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上交所消息显示，经证监会批准，10月31日，首批科创板做市商正式开展科创板股票做市交易业务。这意味着市场盼望已久的科创板做市交易时代即将正式来临！</w:t>
      </w:r>
    </w:p>
    <w:p>
      <w:r>
        <w:t xml:space="preserve">  目前，相关做市商开展做市交易业务的股票信息已在上交所官网“科创板做市商信息”板块进行公布。</w:t>
      </w:r>
    </w:p>
    <w:p>
      <w:r>
        <w:t xml:space="preserve">  据硬核选基统计，截至10月28日，拥有14家做市商发布50条做市交易股票公告，合计涉及42只科创板股票。其中天合光能（688599.SH）、中控技术（688777.SH）2只个股获得3家券商做市，睿创微纳（688002.SH）、中国通号（688009.SH）、西部超导（688122.SH）、时代电气（688187.SH）4只个股获得2家券商做市。</w:t>
      </w:r>
    </w:p>
    <w:p>
      <w:r>
        <w:t xml:space="preserve">  </w:t>
      </w:r>
    </w:p>
    <w:p>
      <w:r>
        <w:t xml:space="preserve">  那么，随着科创板做市交易时代正式来临，这是否意味着科创板基金投资机会也即将到来呢？让我们一起来看看。</w:t>
      </w:r>
    </w:p>
    <w:p>
      <w:r>
        <w:t xml:space="preserve">  科创板基金规模、成立以来业绩明显分化</w:t>
      </w:r>
    </w:p>
    <w:p>
      <w:r>
        <w:t xml:space="preserve">  让我们先来了解下科创板基金的现状。据Wind数据统计，截至2022年10月29日，共有112只基金（A类、C类分开计算）被归类为科创板基金。</w:t>
      </w:r>
    </w:p>
    <w:p>
      <w:r>
        <w:t xml:space="preserve">  从规模来看，这些科创板基金差别较大。截至2022年9月30日，华夏上证科创板50ETF（588000.SH）规模最大，规模为293.46亿元。此外，广发科技先锋（008903.OF）、易方达上证科创板50ETF（588080.SH）两只基金的规模也超过100亿元。而有超过20只基金规模规模不足1亿元。</w:t>
      </w:r>
    </w:p>
    <w:p>
      <w:r>
        <w:t xml:space="preserve">  </w:t>
      </w:r>
    </w:p>
    <w:p>
      <w:r>
        <w:t xml:space="preserve">  从业绩表现来看，由于截至10月28日，科创板50指数年内下跌28.93%。因此科创板基金年内（截至10月28日）业绩总体表现不佳。仅有景顺长城科技创新C（015683.OF）、国泰科创板两年定开（506009.OF）2只年内成立的科创板基金今年以来（截至10月28日）回报率为正。而在非年内成立的科创板基金中，科创国寿（501097.SH）表现相对抗跌，年内（截至10月28日）下跌7.59%。</w:t>
      </w:r>
    </w:p>
    <w:p>
      <w:r>
        <w:t xml:space="preserve">  </w:t>
      </w:r>
    </w:p>
    <w:p>
      <w:r>
        <w:t xml:space="preserve">  尽管今年以来，科创板基金总体表现不佳，但从长期来看，不少科创板基金依旧取得不错的回报率。截至2022年10月28日，按成立以来回报率排名，易方达科技创新（007346.OF）回报率高达146.11%，在全部科创板基金中排名第一。南方科技创新A（007340.OF）、科创配置LOF（501078.SH）、南方科技创新C（007341.OF）和科创大成LOF（501079.SH）成立以来（截至2022年10月28日）回报率也在100%以上。当然也有不少科创板基金出现了亏损，其中有3只基金成立以来累计亏损在30%以上。</w:t>
      </w:r>
    </w:p>
    <w:p>
      <w:r>
        <w:t xml:space="preserve">  </w:t>
      </w:r>
    </w:p>
    <w:p>
      <w:r>
        <w:t xml:space="preserve">  券商认为做市商必将成为科创板股票市场的“定海神针”</w:t>
      </w:r>
    </w:p>
    <w:p>
      <w:r>
        <w:t xml:space="preserve">  做市商制度又称报价驱动制度，是指在证券、衍生品等金融资产交易市场上，具有一定资本实力、信息资源和信誉的机构向交易的买方和卖方提供双边报价，并基于此报价接受交易者的买卖要求、促进交易完成的交易制度，而做市商即为通过自有资金和证券提供双边报价的机构。</w:t>
      </w:r>
    </w:p>
    <w:p>
      <w:r>
        <w:t xml:space="preserve">  2022年5月13日证监会正式发布《证券公司科创板股票做市交易业务试点规定》，科创板成为A股做市制度的第一块试验田。而此次科创板做市业务正式启动，这也是境内主要股票市场首次引入做市商机制。</w:t>
      </w:r>
    </w:p>
    <w:p>
      <w:r>
        <w:t xml:space="preserve">  对于科创板引入做市制度，券商普遍认为极其重要。</w:t>
      </w:r>
    </w:p>
    <w:p>
      <w:r>
        <w:t xml:space="preserve">  国信证券认为，科创板股票交易活跃程度不一，引入做市商极为重要，从市场交易的层面来看，做市商的主要价值在于：</w:t>
      </w:r>
    </w:p>
    <w:p>
      <w:r>
        <w:t xml:space="preserve">  做市商可显著提高市场流动性。</w:t>
      </w:r>
    </w:p>
    <w:p>
      <w:r>
        <w:t xml:space="preserve">  做市商有助于市场价格稳定，增强市场韧性。</w:t>
      </w:r>
    </w:p>
    <w:p>
      <w:r>
        <w:t xml:space="preserve">  引入做市商，可改善股票价格发现机制，有助于提升科创板股票定价效率。</w:t>
      </w:r>
    </w:p>
    <w:p>
      <w:r>
        <w:t xml:space="preserve">  华泰证券明确指出，科创板做市商制度其实对中小投资者有利。没有做市商制度的市场经常出现由于投资者“羊群效应”导致的证券价格过度反应。做市商在资金、系统、人员等方面的优势可以最大程度的平抑市场的“非理性波动”。得益于科创板做市商制度的前瞻布局，做市商必将成为科创板股票市场的“定海神针”。</w:t>
      </w:r>
    </w:p>
    <w:p>
      <w:r>
        <w:t xml:space="preserve">  哪些投资者适合上车科创板基金？</w:t>
      </w:r>
    </w:p>
    <w:p>
      <w:r>
        <w:t xml:space="preserve">  那么对于看好看好科创板未来走势的投资者而言，究竟是该选择直接购买科创板股票还是选择科创板基金呢？</w:t>
      </w:r>
    </w:p>
    <w:p>
      <w:r>
        <w:t xml:space="preserve">  对于看好科创板未来表现、又已经开通科创板交易权限的投资者而言，既可以选择直接购买科创板股票，亦可以选择科创板基金间接入市。但要明确一点，科创板上市公司具有成长性强，业绩弹性大，不确定性高等特点。对投资者而言，把握具体的投资机会其实有着更高的难度。因此，选择购买科创板基金对部分研究能力不足的投资者而言可能更为合适。</w:t>
      </w:r>
    </w:p>
    <w:p>
      <w:r>
        <w:t xml:space="preserve">  需要提到的是，由于目前科创板开通交易权限有一定门槛，如开通前20个交易日证券账户及资金账户内的资产日均不低于人民币50万元(不包括该投资者通过融资融券融入的资金和证券)、参与证券交易24个月以上等。因此，对于一些不满足参与条件而先要间接参与科创板交易的投资者而言，则可以选择科创板基金。</w:t>
      </w:r>
    </w:p>
    <w:p>
      <w:r>
        <w:t xml:space="preserve">  此外，由于科创板基金长期业绩分化明显。基民小伙伴可以选择投资经验丰富、历史管理业绩较为稳定的基金经理所管理的科创板基金。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