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作为 “全球资产定价之锚”，美国十年期国债收益率再度狂飙，自2008年7月以来首次涨穿4.1%，令风险资产风声鹤唳。</w:t>
      </w:r>
    </w:p>
    <w:p>
      <w:r>
        <w:t xml:space="preserve">  10月19日周三，随着经济衰退的担忧蔓延， 美国国债收率全线走高，10年期美债收益率盘中一度走高14个基点，升至4.136%，为2008年7月23日以来的最高水平。</w:t>
      </w:r>
    </w:p>
    <w:p>
      <w:r>
        <w:t xml:space="preserve">  </w:t>
      </w:r>
    </w:p>
    <w:p>
      <w:r>
        <w:t xml:space="preserve">  30年期长债收益率升超12个基点，上逼4.15%再创九年高位。对货币政策更敏感的两年期收益率升12个基点，至4.556%的十五年最高。</w:t>
      </w:r>
    </w:p>
    <w:p>
      <w:r>
        <w:t xml:space="preserve">  </w:t>
      </w:r>
    </w:p>
    <w:p>
      <w:r>
        <w:t xml:space="preserve">  受利率飙高打压，美股终止两日涨势。周三，标普500指数失守3700点，盘中一度跌1.4%，道指盘中跌近1%，纳指一度跌1.7%。</w:t>
      </w:r>
    </w:p>
    <w:p>
      <w:r>
        <w:t xml:space="preserve">  对利率最为敏感的科技股首当其冲。“元宇宙”Meta一度抹去涨3%转跌，最终收涨0.3%。亚马逊、谷歌母公司Alphabet和微软跌约1%，苹果跌1.6%后转涨。</w:t>
      </w:r>
    </w:p>
    <w:p>
      <w:r>
        <w:t xml:space="preserve">  据媒体报道，Truist Advisory Services的市场策略师Keith Lerner在谈到债市波动时表示：</w:t>
      </w:r>
    </w:p>
    <w:p>
      <w:r>
        <w:t xml:space="preserve">  “如果你简单地说，10年期美国国债是无风险利率，而世界上大多数其他资产类别的定价基本上都是基于这一利率……这将导致市场全面震荡。”</w:t>
      </w:r>
    </w:p>
    <w:p>
      <w:r>
        <w:t xml:space="preserve">  美联储立场强硬，经济噩耗连连</w:t>
      </w:r>
    </w:p>
    <w:p>
      <w:r>
        <w:t xml:space="preserve">  对美联储强硬加息的预期进一步激化了对经济衰退的担忧，驱动美债收益率全线走高。</w:t>
      </w:r>
    </w:p>
    <w:p>
      <w:r>
        <w:t xml:space="preserve">  周三，今年鹰派票委、圣路易斯联储主席布拉德称，必须按美联储已经暗示的那样推进加息，若通胀回落不如FOMC预料得迅猛，美联储将不得不做出反应。</w:t>
      </w:r>
    </w:p>
    <w:p>
      <w:r>
        <w:t xml:space="preserve">  偏鸽派的明尼阿波利斯联储主席卡什卡利也表示，他对通胀的走向还不放心：</w:t>
      </w:r>
    </w:p>
    <w:p>
      <w:r>
        <w:t xml:space="preserve">  “我正在寻找一些证据，证明这些数字实际上已经停止攀升。我还没有看到这样的证据。“</w:t>
      </w:r>
    </w:p>
    <w:p>
      <w:r>
        <w:t xml:space="preserve">  目前市场普遍预期，美联储将在11月初的议息会议上连续第4次加息75个基点。周三，美联储利率轨迹预期也出现了趋向鹰派的转变，市场目前预期美联储本轮加息的高点将达到了4.977%左右。</w:t>
      </w:r>
    </w:p>
    <w:p>
      <w:r>
        <w:t xml:space="preserve">  </w:t>
      </w:r>
    </w:p>
    <w:p>
      <w:r>
        <w:t xml:space="preserve">  数据方面，美国9月房屋开工和新建筑许可均弱于预期，强化了楼市陷入衰退的观点。美联储的褐皮书也显示，在对需求减弱的担忧日益加剧的情况下，受访者对美国经济的前景变得更加悲观，美国经济温和增长，部分地区的劳动力市场走弱。</w:t>
      </w:r>
    </w:p>
    <w:p>
      <w:r>
        <w:t xml:space="preserve">  当下正值美国财报季，对经济衰退的担忧已开始渗透到盈利预期中，一些公司和分析师下调了对未来几个季度的预期。</w:t>
      </w:r>
    </w:p>
    <w:p>
      <w:r>
        <w:t xml:space="preserve">  FactSet 的数据显示</w:t>
      </w:r>
    </w:p>
    <w:p>
      <w:r>
        <w:t xml:space="preserve">  ，分析师将标普500指数第三季度的盈利预期下调了6.8%，是自2020年第二季度以来的最大降幅。分析师还下调了对美股第四季度和2023年表现的预期。</w:t>
      </w:r>
    </w:p>
    <w:p>
      <w:r>
        <w:t xml:space="preserve">  花旗策略师预计，2023年全球盈利将同比减少5%，与低于趋势水平的全球经济增长和通胀上升水平相一致。花旗对美国、欧洲和全球的评级下调幅度超过了上调幅度，其中对美国的评级下调幅度最大。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