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五谷丰登粮满仓。今年粮食丰收已成定局，农民要丰收，也要增收，实现增收与丰收同步，才能持续激发农民种粮的内在动力。党的二十大明确提出，健全种粮农民收益保障机制。在落实中央财政提前下达的2023年农业相关转移支付的基础上，要持续强化政策供给，精准发力，力争做到政策保本、经营增效，让种粮农民不吃亏、有钱挣。</w:t>
      </w:r>
    </w:p>
    <w:p>
      <w:r>
        <w:t xml:space="preserve">  今年受成本驱动、需求拉动以及全球粮价上涨等各种因素叠加影响，我国粮食价格整体上扬，小麦、玉米、大豆价格高位波动，水稻价格运行平稳，优质优价特征明显，农民择机择时售粮，实现种粮收益最大化。但种粮成本持续攀升成为影响农民增收的“拦路虎”。这是因为，在去年高粮价的刺激下，今年土地租金以及化肥、农药、柴油等农资价格大幅上涨，种粮成本随之增加。加之今年粮食生产遭遇去年北方罕见秋雨秋汛、今年“南旱北涝”等极端天气，虽然没有带来灾害性后果，但一些农户为抗灾付出更多生产成本，种粮农户收益空间进一步收窄。</w:t>
      </w:r>
    </w:p>
    <w:p>
      <w:r>
        <w:t xml:space="preserve">  种粮成本高、收益低，是影响农民种粮积极性的主要原因。针对农资价格上涨问题，今年在春耕、夏收和秋收秋种的关键时期，中央财政先后三次向实际种粮农民发放一次性农资补贴资金400亿元，大幅缓解农资价格上涨带来的种粮增支影响。实际上，为了确保农民种粮收益，近年来我国不断强化粮食生产政策扶持力度，加快建立种粮农民收益保障机制。今年我国坚持并完善实施小麦、水稻最低收购价政策，并提高小麦、水稻最低收购价；完善大豆生产补贴政策，在国家发放大豆种植补贴、轮作补贴、大豆玉米复合种植补贴等各种补贴的基础上，地方政府追加补贴，极大地调动和保护了农民种植大豆的积极性。</w:t>
      </w:r>
    </w:p>
    <w:p>
      <w:r>
        <w:t xml:space="preserve">  粮食生产面临市场波动风险和自然灾害风险的挑战，投资越大，风险就会成倍放大。今年我国在继续实施政策性农业保险的基础上，实现三大主粮完全成本保险和种植收益保险在主产区产粮大县全覆盖，还在黑龙江和内蒙古开展大豆完全成本保险和种植收入保险试点，进一步提高保障水平。今年夏秋季节，一些地区因为“南旱北涝”天气造成不同程度粮食减产，参加完全成本保险和种植收益保险的农户，可以获得高额保险理赔，实现了“旱涝保收”。</w:t>
      </w:r>
    </w:p>
    <w:p>
      <w:r>
        <w:t xml:space="preserve">  值得注意的是，一些农户只参加了保额较低的政策性农业保险，没有参加完全成本保险和种植收益保险，无法获得高额保险理赔。造成这种现象的原因是多方面的。一是农民对保险认识不足，担心交了保费得不到保障；二是完全成本保险和种植收益保险自交保费比例高于传统保险，农户负担过重；三是一些地方存在限制参保名额、基层服务专业性不高、“重保轻赔”等问题，影响农户参保积极性。亟需加大农业保险宣传力度，完善保险政策设计，降低农户自交费比例，提高基层保险服务专业化水平，把好政策真正落到实处。</w:t>
      </w:r>
    </w:p>
    <w:p>
      <w:r>
        <w:t xml:space="preserve">  让农民获得更好的收益，还需要在经营上下功夫。聚焦关键薄弱环节，大力发展农业社会化服务，为种粮农户提供生产、烘干、收购、存储和贸易等社会化服务，实现粮食规模化、机械化、集约化生产，既可解决“谁来种地”的问题，实现降本增效，还可解决农民晒粮储粮难和卖粮难的问题，避免粮食产后损耗，提高农户种粮综合收益。</w:t>
      </w:r>
    </w:p>
    <w:p>
      <w:r>
        <w:t xml:space="preserve">  冬耕不可失，努力勿安卧。当前正是小麦安全越冬前田间管理的关键时期，农民忙着灌溉施肥。牢牢把住粮食安全主动权，粮食生产要年年抓紧，丝毫不能松懈。要鼓励农民多种粮、种好粮，确保来年粮食生产再获丰收。 （刘慧 来源：经济日报）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