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受近期债券市场调整影响，不少银行理财产品收益率有所下滑。</w:t>
      </w:r>
    </w:p>
    <w:p>
      <w:r>
        <w:t xml:space="preserve">  日前，有多位投资者在社交平台上表示，自己购买的西安银行理财产品亏损严重。其中一张由投资者提供的截图显示，截至某日，西安银行“西银安心双周盈”产品七日年化收益率为-33.5%，“西银安心周周盈”产品七日年化收益率为-23.01%。</w:t>
      </w:r>
    </w:p>
    <w:p>
      <w:r>
        <w:t xml:space="preserve">  </w:t>
      </w:r>
    </w:p>
    <w:p>
      <w:r>
        <w:t xml:space="preserve">  图片来源：某社交平台APP</w:t>
      </w:r>
    </w:p>
    <w:p>
      <w:r>
        <w:t xml:space="preserve">  对此，西安银行工作人员回应中国证券报记者称，七日年化收益率并非产品的实际收益率。该行已经参照同业情况，将理财产品的业绩展现形式，由原来的“七日年化”“近一个月年化”“近三个月年化”等，统一调整为“成立以来年化收益率”。</w:t>
      </w:r>
    </w:p>
    <w:p>
      <w:r>
        <w:t xml:space="preserve">  业内人士表示，目前各种业绩展现形式各有优缺点，部分形式会起到夸张的“放大”效应。投资者在纵向比较理财产品收益时，可将年化收益率还原到与投资期限相对应的实际收益数值，理性看待投资浮动。</w:t>
      </w:r>
    </w:p>
    <w:p>
      <w:r>
        <w:t xml:space="preserve">  理财产品亏损</w:t>
      </w:r>
    </w:p>
    <w:p>
      <w:r>
        <w:t xml:space="preserve">  “有挺多客户打电话（咨询和投诉）。建议再观望观望，如果当前收益率还行，可以在开放日期赎回。”西安银行某支行工作人员对记者表示。</w:t>
      </w:r>
    </w:p>
    <w:p>
      <w:r>
        <w:t xml:space="preserve">  记者查阅资料发现，“西银安心双周盈”与“西银安心周周盈”两只产品均为开放式净值型理财产品，风险等级为一级（低），投资性质为固定收益类。</w:t>
      </w:r>
    </w:p>
    <w:p>
      <w:r>
        <w:t xml:space="preserve">  西安银行APP显示，上述两只产品业绩比较基准分别为3.10%-3.50%和3.00%-3.40%，两只产品在12月11日的净值分别为1.1068、1.1198。业绩展现形式经过调整后，两只产品成立以来年化收益率分别为3.74%、3.82%。</w:t>
      </w:r>
    </w:p>
    <w:p>
      <w:r>
        <w:t xml:space="preserve">  </w:t>
      </w:r>
    </w:p>
    <w:p>
      <w:r>
        <w:t xml:space="preserve">  图片来源：西安银行APP</w:t>
      </w:r>
    </w:p>
    <w:p>
      <w:r>
        <w:t xml:space="preserve">  业绩展现形式惹争议</w:t>
      </w:r>
    </w:p>
    <w:p>
      <w:r>
        <w:t xml:space="preserve">  对于西安银行理财调整业绩展现形式，投资者表示不理解。</w:t>
      </w:r>
    </w:p>
    <w:p>
      <w:r>
        <w:t xml:space="preserve">  对此，一位股份行银行理财公司人士表示，原有的七日年化收益率的确有不合理之处，但统一用成立以来的年化收益率也并不合理。她表示，资管新规之后，其公司的产品一般会提供三个月年化、六个月年化等多种维度的持有期收益率供客户参考。</w:t>
      </w:r>
    </w:p>
    <w:p>
      <w:r>
        <w:t xml:space="preserve">  还有一家国有行理财公司人士表示，目前各种业绩展现形式的确都各有不合理之处，持有期的实际收益率才是真实的收益。</w:t>
      </w:r>
    </w:p>
    <w:p>
      <w:r>
        <w:t xml:space="preserve">  业内人士称，对于持有期限短于一年的产品而言，年化收益率虽然也是客观真实的，但在感官上放大了收益率的数值。因此，投资者在纵向比较理财产品时，可将年化收益率还原到与投资期限相对应的实际收益数值。</w:t>
      </w:r>
    </w:p>
    <w:p>
      <w:r>
        <w:t xml:space="preserve">  例如，某产品某月的收益率为0.5%，年化收益率为6%。若下一个月收益率为0.45%，则年化收益率变为5.4%。看似发生了60个BP的回撤，但其实产品收益率仅相差0.05个百分点，而年化收益率把差距放大了12倍。</w:t>
      </w:r>
    </w:p>
    <w:p>
      <w:r>
        <w:t xml:space="preserve">  理性看待亏损</w:t>
      </w:r>
    </w:p>
    <w:p>
      <w:r>
        <w:t xml:space="preserve">  11月以来，债券市场出现较大幅度调整，银行理财产品表现受到一定影响。</w:t>
      </w:r>
    </w:p>
    <w:p>
      <w:r>
        <w:t xml:space="preserve">  中信证券指出，2022年11月银行理财产品发行数量2701只，同比减少23.6%。从投资性质来看，新发行固定收益类产品占比进一步提升至96.7%；从投资期限来看，3个月以内期限产品占比提升；从业绩比较基准来看，11月新发产品整体平均业绩比较基准有所下降。</w:t>
      </w:r>
    </w:p>
    <w:p>
      <w:r>
        <w:t xml:space="preserve">  对于近期银行理财产品的净值波动，业内人士认为，这是银行理财产品净值化转型后的正常现象。各大银行理财公司也在积极向投资者传达积极预期。</w:t>
      </w:r>
    </w:p>
    <w:p>
      <w:r>
        <w:t xml:space="preserve">  此前，中邮理财在致投资者的一封信中表示，固收类产品收益来源于资本利得和利息收入，尽管资本利得会受到市场波动影响，但只要不违约，债券持有到期可以获得票面利息。因此，对于产品短期波动无需太过紧张，可长期持有静待市场修复。</w:t>
      </w:r>
    </w:p>
    <w:p>
      <w:r>
        <w:t xml:space="preserve">  记者了解到，近期已有多家理财公司调整了产品策略，帮助客户获得更好的持有体验。上述股份行理财公司表示，更多引导客户转至现金管理类理财、低波理财等产品。</w:t>
      </w:r>
    </w:p>
    <w:p>
      <w:r>
        <w:t xml:space="preserve">  编辑：李若愚 于红波</w:t>
      </w:r>
    </w:p>
    <w:p>
      <w:r>
        <w:t xml:space="preserve">  见习编辑：张祉璇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