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对于美国政府和美联储而言，通胀依然是眼前最重要的经济问题。外界正在密切关注周四将发布的2022年12月消费者价格指数CPI数据，超预期降温的数据可能让有关提前结束加息周期的猜测进一步升温，从而加剧风险资产的波动性。</w:t>
      </w:r>
    </w:p>
    <w:p>
      <w:r>
        <w:t xml:space="preserve">  不过美联储态度明面上尚未发生变化，多位官员连番发表鹰派言论，市场与美联储之间有关政策路径的博弈正在展开。</w:t>
      </w:r>
    </w:p>
    <w:p>
      <w:r>
        <w:t xml:space="preserve">  CPI月率或意外转跌</w:t>
      </w:r>
    </w:p>
    <w:p>
      <w:r>
        <w:t xml:space="preserve">  作为2月决议声明前为数不多的重磅数据，即将公布的通胀数据重要性不言而喻。华尔街最新预计，去年12月美国CPI同比增长从此前的7.1%放缓至6.5%，不考虑能源和食品的核心CPI同比增长5.7%。值得注意的是，CPI环比增速可能降至零以下，如果成为现实将是2020年5月以来的首次。</w:t>
      </w:r>
    </w:p>
    <w:p>
      <w:r>
        <w:t xml:space="preserve">  能源价格回落被视为物价降温的主要动力。美国汽车协会AAA数据显示，去年12月美国汽油价格下跌逾12%，燃料价格是过去一年CPI上行的重要推手。与此同时，受供应链瓶颈缓和及全球经济下行压力影响，上月工业金属等原材料价格也呈现调整态势。</w:t>
      </w:r>
    </w:p>
    <w:p>
      <w:r>
        <w:t xml:space="preserve">  上游原材料价格变动减轻了企业的成本压力。随着消费需求降温，去年底美国工厂活动持续承压。供应管理协会（ISM）12月制造业活动指数进一步回落至48.4，创2020年5月以来最低水平。分项指标中，生产价格指数已经回落到疫情以来的最低水平。</w:t>
      </w:r>
    </w:p>
    <w:p>
      <w:r>
        <w:t xml:space="preserve">  </w:t>
      </w:r>
    </w:p>
    <w:p>
      <w:r>
        <w:t xml:space="preserve">  作为通胀的另一大组成部分，住房通胀压力也在缓解。抵押贷款利率飙升打压了房地产市场销售，房价涨幅迅速收窄，也影响了租房市场。美联储主席鲍威尔在去年12月议息会议后的新闻发布会上也提及了房租问题，认为只要租赁通胀指标持续下降，住房服务通胀会在某个时候开始回落。</w:t>
      </w:r>
    </w:p>
    <w:p>
      <w:r>
        <w:t xml:space="preserve">  根据Realtor.com的数据，全美租金涨幅已经连续十个月放缓，11月同比增速降至3.4%，这是19个月以来的最小涨幅。克利夫兰联储近日公布的研究指出，租金数据走势往往比CPI中的住房指标领先一年左右。</w:t>
      </w:r>
    </w:p>
    <w:p>
      <w:r>
        <w:t xml:space="preserve">  高盛首席经济学家哈齐乌斯（Jan Hatzius）本周发布报告表示，抵押贷款利率提高导致美国住房市场疲软，这将有助于将今年的核心通货膨胀率降至3%以下，低于联邦公开市场委员会FOMC 3.5%的预测。</w:t>
      </w:r>
    </w:p>
    <w:p>
      <w:r>
        <w:t xml:space="preserve">  相比之下，服务业通胀依然棘手。服务业从业人员占据美国就业的大部分，去年10月，服务业通胀一度增长超7%，这是自1982年以来的最快速度。嘉信理财指出，目前劳动力市场最紧张的行业基本都集中在服务业，这也推高了薪资压力和潜在的通胀风险。不过经济放缓已经开始冲击服务业，在连续扩张30个月之后，美国ISM非制造业指数在2022年年末跌破荣枯线，消费需求在经济不确定性下大幅萎缩，并开始影响包括科技在内的部分行业的就业岗位。</w:t>
      </w:r>
    </w:p>
    <w:p>
      <w:r>
        <w:t xml:space="preserve">  牛津经济研究院高级经济学家施瓦茨（Bob Schwartz）此前在接受第一财经记者采访时表示，服务价格对经济降温的抵抗力更强，与劳动力成本的联系更为紧密。尽管就业市场有所降温，但整体依然火热，低失业率环境下不少企业依然面临招聘困境和用工成本的挑战。</w:t>
      </w:r>
    </w:p>
    <w:p>
      <w:r>
        <w:t xml:space="preserve">  结合去年的市场情况，最新通胀数据可能会引发市场巨震。摩根大通分析师泰勒（Andrew Tyler）预计，任何显示美联储抗通胀行动取得进展的迹象都会刺激美股。“通胀降温应该有助于熊市反弹，因为现有的仓位部署可能导致市场对空头回补反应过度。如果CPI跌破6.4%，标普500指数或将上涨3%至3.5%。”他写道。</w:t>
      </w:r>
    </w:p>
    <w:p>
      <w:r>
        <w:t xml:space="preserve">  美联储保持嘴硬</w:t>
      </w:r>
    </w:p>
    <w:p>
      <w:r>
        <w:t xml:space="preserve">  与上周类似，本周以来多位美联储官员在讲话中继续传递“鹰派情绪”。旧金山联储主席戴利（Mary Daly）和亚特兰大联储主席博斯蒂克（Raphael Bostic）均暗示利率不仅需要继续上涨至5%以上，而且可能在一段时间内保持不变。美联储理事鲍曼（Michelle Bowman）认为，加息将持续到有令人信服的迹象表明通胀已经达到顶峰，并处于明显下降趋势，然后才会调整货币政策。</w:t>
      </w:r>
    </w:p>
    <w:p>
      <w:r>
        <w:t xml:space="preserve">  然而紧缩政策正在让经济不确定性升温。考虑到仍处于激进的紧缩周期中，周二世界银行预计今年美国经济增长将大幅放缓，落后于全球扩张的步伐。数据显示，美国内生产总值（GDP）增长率预计为0.5%，比此前的预测大幅下修1.9个百分点。</w:t>
      </w:r>
    </w:p>
    <w:p>
      <w:r>
        <w:t xml:space="preserve">  根据CME FedWatch工具，当前市场预计美联储在2月、3月分别加息25个基点的可能性徘徊于70%，而本轮加息周期的终端利率目标区间指向4.75%至5%，同时四季度有望降息。受此影响，美元指数震荡回落，目前已经较去年9月创下的20年高位跌去近11%，投资者押注通胀降温和经济风险将让美联储提前转向。</w:t>
      </w:r>
    </w:p>
    <w:p>
      <w:r>
        <w:t xml:space="preserve">  施瓦茨向第一财经记者表示，美联储离考虑政策转向还很遥远。但从强调考虑货币政策的累积效应的角度看，经济压力下未来逐步放缓加息步伐是合理的。他预计未来可能还有50-75个基点的加息空间，随后将保持一段时间，目前降息显然还不在美联储内部的讨论范围内。</w:t>
      </w:r>
    </w:p>
    <w:p>
      <w:r>
        <w:t xml:space="preserve">  而摩根大通CEO 戴蒙（Jamie Dimon）认为，加息到5%的水平可能还不够，美联储可能需要加息至超出当前预期的水平，有50%的概率升至6%。他在接受美媒采访时表示，虽然美联储之前的步伐有点慢，现在正在迎头赶上。风险依然存在，比如俄乌冲突和量化紧缩的影响。因此他赞成美联储考虑暂停加息，以了解加息的全部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