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文/夏宾</w:t>
      </w:r>
    </w:p>
    <w:p>
      <w:r>
        <w:t xml:space="preserve">  国际金融论坛（IFF）2022全球年会2日在广州开幕，在这场大会上，多位国际政要对目前全球经济出现的下行趋势表示担忧，呼吁各国应采取开放和务实的合作，携手应对地缘政治、疫情、通胀、债务以及气候变化等多重挑战。</w:t>
      </w:r>
    </w:p>
    <w:p>
      <w:r>
        <w:t xml:space="preserve">  联合国秘书长安东尼奥·古特雷斯在年会上发出警告：我们的世界正处于危急关头，防止气候灾难的窗口正在迅速关闭，各国正在努力应对生活成本、利率上升以及迫在眉睫的衰退，实现可持续发展目标的机会正在溜走，最脆弱的群体可能受到最沉重的打击。</w:t>
      </w:r>
    </w:p>
    <w:p>
      <w:r>
        <w:t xml:space="preserve">  面对这样的环境，我们该怎么办？</w:t>
      </w:r>
    </w:p>
    <w:p>
      <w:r>
        <w:t xml:space="preserve">  呼吁出台可持续发展目标一揽子刺激方案</w:t>
      </w:r>
    </w:p>
    <w:p>
      <w:r>
        <w:t xml:space="preserve">  12月2日，联合国秘书长安东尼奥·古特雷斯在会上致辞 图片来源：国际金融论坛公众号</w:t>
      </w:r>
    </w:p>
    <w:p>
      <w:r>
        <w:t xml:space="preserve">  古特雷斯呼吁，出台可持续发展目标一揽子刺激方案：向全球“南方国家”提供充足流动性，包括由多边开发银行增加供资，以及更广泛地重新分配特别提款权等。</w:t>
      </w:r>
    </w:p>
    <w:p>
      <w:r>
        <w:t xml:space="preserve">  他认为，国际金融机构和开发银行必须调整风险应对办法，以合理的成本系统利用私人融资，用于帮助发展中国家。公共和私人投资者必须逐步淘汰化石燃料，到2030年对可再生能源的投资增加两倍。</w:t>
      </w:r>
    </w:p>
    <w:p>
      <w:r>
        <w:t xml:space="preserve">  古特雷斯还说，我们必须提高透明度并加强问责制，以便衡量实现可持续发展目标和净零未来的进展，决不容许任何形式的“洗绿”。</w:t>
      </w:r>
    </w:p>
    <w:p>
      <w:r>
        <w:t xml:space="preserve">  展望未来，古特雷斯称，必须改革国际金融架构以满足当今的需要，使之推动减少不平等，并重塑发达国家与新兴经济体之间的信任。只要齐心协力，我们就能共克时艰，建设可持续、公正和繁荣的未来。</w:t>
      </w:r>
    </w:p>
    <w:p>
      <w:r>
        <w:t xml:space="preserve">  预计2023年全球三分之一国家将陷入经济衰退</w:t>
      </w:r>
    </w:p>
    <w:p>
      <w:r>
        <w:t xml:space="preserve">  国际货币基金组织（IMF）总裁克里斯塔利娜·格奥尔基耶娃在会上发言 图片来源：国际金融论坛公众号</w:t>
      </w:r>
    </w:p>
    <w:p>
      <w:r>
        <w:t xml:space="preserve">  国际货币基金组织（IMF）总裁克里斯塔利娜·格奥尔基耶娃在国际金融论坛（IFF）2022全球年会上表示，世界经济正在放缓，IMF预测2023年全球经济增长率为2.7%，但实际增长率有25%的概率会低于2%。</w:t>
      </w:r>
    </w:p>
    <w:p>
      <w:r>
        <w:t xml:space="preserve">  格奥尔基耶娃说，2023年，预计全球至少三分之一的国家将陷入经济衰退。亚太地区的情况相对较好，但确实也面临诸多不利因素的挑战。</w:t>
      </w:r>
    </w:p>
    <w:p>
      <w:r>
        <w:t xml:space="preserve">  她解释道，由于很多国家会继续通过上调利率来对抗通胀，财政政策会继续收紧。高利率将导致整个亚洲的收益率上升，货币贬值。乌克兰危机严重冲击了全球能源和粮食市场，直接影响欧洲经济增长，也使欧洲对亚洲进口需求减弱。</w:t>
      </w:r>
    </w:p>
    <w:p>
      <w:r>
        <w:t xml:space="preserve">  全球碎片化趋势使世界前景更加不明朗，它还将直接冲击亚洲开放的、依赖贸易的经济模式，必须反对全球碎片化趋势。她建议，通过积极对话以抵制碎片化，世界各国政策制定者应开展建设性对话，包括参加多边论坛，这对避免出现最激烈、最有害的碎片化局面至关重要。</w:t>
      </w:r>
    </w:p>
    <w:p>
      <w:r>
        <w:t xml:space="preserve">  “需要采取行动共同应对挑战，只有合作才能实现共赢”。像中国这样的经济强国应发挥主导作用，二十国集团（G20）峰会发出的建设性信号让人们看到了希望。</w:t>
      </w:r>
    </w:p>
    <w:p>
      <w:r>
        <w:t xml:space="preserve">  不断以中国新发展为世界提供新机遇</w:t>
      </w:r>
    </w:p>
    <w:p>
      <w:r>
        <w:t xml:space="preserve">  国际金融论坛（IFF）大会主席、中国央行原行长周小川在会上发言 图片来源：国际金融论坛公众号</w:t>
      </w:r>
    </w:p>
    <w:p>
      <w:r>
        <w:t xml:space="preserve">  国际金融论坛（IFF）大会主席、中国央行原行长周小川在会上表示：在过去的几年里，由于受到新冠肺炎疫情、地缘政治风险、全球产业链、供应链结构重塑，通货膨胀和债务问题，能源和粮食危机等多重负面因素的叠加影响，全球经济下行风险加大，分化程度加重。</w:t>
      </w:r>
    </w:p>
    <w:p>
      <w:r>
        <w:t xml:space="preserve">  在他看来，如何推动全球经济走向恢复和发展的正轨，实现更平衡，更有韧性的发展，成为当前世界各方关注的焦点。</w:t>
      </w:r>
    </w:p>
    <w:p>
      <w:r>
        <w:t xml:space="preserve">  周小川指出，不久前闭幕的党的二十大再一次向世界阐明了中国开放的大门只会越开越大的决心和不断以中国新发展为世界提供新机遇，推动建设开放型世界经济的愿望。</w:t>
      </w:r>
    </w:p>
    <w:p>
      <w:r>
        <w:t xml:space="preserve">  超低利率时代已结束</w:t>
      </w:r>
    </w:p>
    <w:p>
      <w:r>
        <w:t xml:space="preserve">  新加坡国务资政兼社会政策统筹部长尚达曼在年会上说，全球经济将经历一段非常艰难的时期，明年依然充满了考验，通胀将在一段时期甚至相当长的时期内高出正常水平，全球经济增长将更加疲软，而且我们将面临更加紧张的财政状况。</w:t>
      </w:r>
    </w:p>
    <w:p>
      <w:r>
        <w:t xml:space="preserve">  “除了央行需要控制通胀、全球许多地区需要努力避免陷入深度衰退之外，我们还需要适应这样一个事实：超低利率的时代已经结束。”尚达曼认为，实际上，全球很多地区进入了实际负利率，以及流动性过剩。基于低利率和流动性过剩的经济体和商业模式现在需要纠正，这将经历一些动荡、痛苦和损失，必须处理好。</w:t>
      </w:r>
    </w:p>
    <w:p>
      <w:r>
        <w:t xml:space="preserve">  经济挑战之外，尚达曼还指出，气候变化的影响在迅速逼近，必须加快行动应对，同时也得抓紧时间为下一次大流行病做好准备，下次的病毒有可能比新冠病毒更加危险。</w:t>
      </w:r>
    </w:p>
    <w:p>
      <w:r>
        <w:t xml:space="preserve">  为了应对上述挑战，尚达曼说，我们的目光不能局限在本国内，而更应该用国际眼光来看待问题，携手合作，找到一个方法适应世界多极化，减少各方之间的摩擦；不能只顾眼前，而要把目光放长远，充分利用包括国际金融机构在内的多边机构，进一步强化这些机构的力量，以公平且可持续的方式传播到其他国家。</w:t>
      </w:r>
    </w:p>
    <w:p>
      <w:r>
        <w:t xml:space="preserve">  坚持绿色低碳转型创新的目标和方向</w:t>
      </w:r>
    </w:p>
    <w:p>
      <w:r>
        <w:t xml:space="preserve">  中国气候变化事务特使解振华在国际金融论坛（IFF）2022全球年会上指出，当前一些发达国家受到俄乌局势、能源危机的影响，应对气候变化的政策和行动有所回摆，煤炭等化石能源消费和碳排放有所增加。“我们希望这只是应对眼前困难的权宜之计。”</w:t>
      </w:r>
    </w:p>
    <w:p>
      <w:r>
        <w:t xml:space="preserve">  解振华说，《巴黎协定》和《2030年联合国可持续发展议程》确定的全球绿色低碳转型创新的大趋势不可逆转。世界已经迎来以绿色低碳为特征的新一轮产业革命和技术变革，希望各主要国家不要因眼前的困难而改变，请继续坚持绿色低碳转型创新的目标和方向，履行各自的责任和义务，增进政治互信，为国际合作营造良好的外交环境和开放的贸易金融秩序。</w:t>
      </w:r>
    </w:p>
    <w:p>
      <w:r>
        <w:t xml:space="preserve">  在他看来，中国为《巴黎协定》的达成、签署、生效、实施做出了历史性的贡献，并在全球气候治理面临曲折和困难的关键时刻，呼吁各方共同坚守《巴黎协定》，不能轻言放弃。这为国际社会合作应对气候变化提振了信心，注入了强劲动力。</w:t>
      </w:r>
    </w:p>
    <w:p>
      <w:r>
        <w:t xml:space="preserve">  解振华称，中方将继续与国际社会其他各方一道，加强对话交流和务实合作，推动应对气候变化多边进程持续取得积极进展，构建公平合理、合作共赢的全球气候治理体系，为加速全球绿色低碳转型创新、保护人类共同的家园做出积极的贡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