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12月8日晚间，格力地产宣布重启收购珠海免税，公司股票将于9日开市起复牌。消息一出，股吧沸腾。</w:t>
      </w:r>
    </w:p>
    <w:p>
      <w:r>
        <w:t xml:space="preserve">  8日晚，格力地产发布购买资产的重大资产重组预案公告。格力地产拟向珠海市国资委、城建集团发行股份并支付现金，购买其持有的珠海市免税企业集团有限公司100%股权，同时拟向不超过35名投资者非公开发行股票募集配套资金。此次发行股份购买资产的发行价格为5.38元/股，募集配套资金总额预计将超过8亿元。</w:t>
      </w:r>
    </w:p>
    <w:p>
      <w:r>
        <w:t xml:space="preserve">  格力地产表示，本次重大资产重组如顺利完成后，格力地产将持有珠海免税100%股份，上市公司将置入行业前景良好、竞争优势突出、盈利能力较强的免税业务。</w:t>
      </w:r>
    </w:p>
    <w:p>
      <w:r>
        <w:t xml:space="preserve">  格力地产会成为下一个免税“大牛股”吗？股吧里已经有投资者开始数板了……</w:t>
      </w:r>
    </w:p>
    <w:p>
      <w:r>
        <w:t xml:space="preserve">  </w:t>
      </w:r>
    </w:p>
    <w:p>
      <w:r>
        <w:t xml:space="preserve">  </w:t>
      </w:r>
    </w:p>
    <w:p>
      <w:r>
        <w:t xml:space="preserve">  图片来源：股吧</w:t>
      </w:r>
    </w:p>
    <w:p>
      <w:r>
        <w:t xml:space="preserve">  打造免税业务主导的大消费产业</w:t>
      </w:r>
    </w:p>
    <w:p>
      <w:r>
        <w:t xml:space="preserve">  公告显示，本次交易中，格力地产利用兼并重组方式实现将优质免税业务资产注入上市公司，有利于增强上市公司的盈利能力，并通过拓展免税经营、医疗健康等优势产业，推动消费供给和市场经济持续向高质量发展转变，实现国有资产的保值增值，是推进国有经济布局优化和结构调整、积极稳妥推进国有企业混合所有制改革的重要举措。</w:t>
      </w:r>
    </w:p>
    <w:p>
      <w:r>
        <w:t xml:space="preserve">  格力地产称，本次交易完成后，格力地产将打造以免税业务为主导的大消费产业、发展潜力巨大的生物医药大健康产业，以及坚持精品化路线的房地产业三大核心业务板块，上市公司产业结构将得到进一步优化和升级。同时，通过产业整合和资源优化，强化上市公司竞争优势和盈利能力，提高上市公司可持续发展能力。通过上市公司在大消费产业及大健康领域的深耕，及上市公司长期以来于房地产业精品化战略布局下，上市公司形成良好的运营模式和市场口碑，最终实现上市公司三大核心业务齐头并进、协同发展。</w:t>
      </w:r>
    </w:p>
    <w:p>
      <w:r>
        <w:t xml:space="preserve">  格力地产三季报显示，前三季度，公司共实现营业收入约27.55亿元，同比下降55.35%；实现归属于上市公司股东的净利润约亏损6086.56万元，同比下降109.5%。截至报告期末，公司货币资金为19.71亿元，流动资产合计261.97亿元，流动负债合计137.25亿元。</w:t>
      </w:r>
    </w:p>
    <w:p>
      <w:r>
        <w:t xml:space="preserve">  对于短期债务还款情况，格力地产在2022年第三季度业绩说明会上表示，公司将凭借国有控股上市公司优质资信，与合作金融机构积极争取新增融资额度，用以置换部分存量融资，同时与非银行债权人协商调整到期债务的还款节奏或直接予以延期，降低公司到期债务的偿还金额。对于债券类融资，公司计划申请同等金额的公司债注册额度，目前正在准备申报相关手续，争取债券到期前发行成功，实现存量债券的合理置换。</w:t>
      </w:r>
    </w:p>
    <w:p>
      <w:r>
        <w:t xml:space="preserve">  原重组方案因原董事长被立案而暂停</w:t>
      </w:r>
    </w:p>
    <w:p>
      <w:r>
        <w:t xml:space="preserve">  格力地产公告显示，募集配套资金总额预计将超过8亿元，但不超过本次交易中上市公司以发行股份购买资产的交易金额的100%，并且募集配套资金发行股份数量不超过本次购买资产完成后上市公司总股本的30%。募集配套资金用于补充公司流动资金、偿还债务的比例不超过交易作价的25%，或者不超过募集配套资金总额的50%。在扣除中介机构费用和相关税费后，将用于存量涉房项目和支付交易对价、标的公司的项目建设、补充流动资金、偿还债务等，不用于拿地拍地、开发新楼盘等。</w:t>
      </w:r>
    </w:p>
    <w:p>
      <w:r>
        <w:t xml:space="preserve">  公告显示，格力地产原拟发行股份及支付现金购买珠海市人民政府国有资产监督管理委员会、珠海城市建设集团有限公司合计持有的免税集团100%股权，并同时向通用技术集团投资管理有限公司（简称“通用投资”）发行股份募集配套资金（简称“原重组”）。原重组相关议案已分别经公司于2020年5月22日召开的第七届董事会第九次会议、第七届监事会第四次会议及于2020年10月30日召开的第七届董事会第十四次会议、第七届监事会第六次会议审议通过。</w:t>
      </w:r>
    </w:p>
    <w:p>
      <w:r>
        <w:t xml:space="preserve">  2021年2月10日，因原重组相关主体涉嫌内幕交易被中国证监会立案调查或者被司法机关立案侦查，根据当时生效的《上海证券交易所上市公司自律监管规则适用指引第1号——重大资产重组》规定，公司决定暂停原重组。由于资本市场环境变化，且原重组暂停的事由已基本消除，经审慎研究及与相关方友好协商，公司拟调整原重组方案。</w:t>
      </w:r>
    </w:p>
    <w:p>
      <w:r>
        <w:t xml:space="preserve">  2020年12月30日，格力地产公告，公司董事长鲁君四收到了中国证监会的《调查通知书》，因其涉嫌证券市场内幕交易违法行为，根据《中华人民共和国证券法》的有关规定，中国证监会决定对其立案调查。</w:t>
      </w:r>
    </w:p>
    <w:p>
      <w:r>
        <w:t xml:space="preserve">  2022年6月17日，公司再次公告，公司董事会于2022年6月17日从上饶市公安局获悉，鲁君四因涉嫌泄露内幕信息被上饶市公安局采取刑事强制措施。鲁君四为现任公司董事，该事项系鲁君四个人事项，不影响公司日常生产经营活动。</w:t>
      </w:r>
    </w:p>
    <w:p>
      <w:r>
        <w:t xml:space="preserve">  编辑：宋兆卿 张晶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