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日前，因待转运感染者健康码显示为核酸阴性一事，兰州卫健委表示将对兰州核子华曦实验室予以严肃处理。北京青年报记者11月27日查询发现，“核子华曦”的检测机构在全国多地有公司，其中多家是近三个月内成立的，包括此次被通报的兰州核子华曦。</w:t>
      </w:r>
    </w:p>
    <w:p>
      <w:r>
        <w:t xml:space="preserve">  日前，多个社交媒体平台出现了“寻找张姗姗”的内容。而网友找此人的原因，正是由于其任监事的兰州核子华曦实验室有限公司被通报，而该人还关联有多家核酸检测公司。</w:t>
      </w:r>
    </w:p>
    <w:p>
      <w:r>
        <w:t xml:space="preserve">  北青报记者了解到，11月25日，兰州市卫健委发布情况通报：11月24日上午，兰州市七里河区依据核酸检测结果组织转运阳性感染者时，发现个别待转运群众健康码显示核酸检测阴性。</w:t>
      </w:r>
    </w:p>
    <w:p>
      <w:r>
        <w:t xml:space="preserve">  经实地核查，此次事件的基本情况是：兰州核子华曦实验室收到核酸检测样本，按照实验室检测流程，于11月23日18时许将检测结果异常人员信息推送至七里河区联防办，区联防办第一时间通知社区告知相关人员原地等待转运。11月24日1时许，兰州核子华曦实验室工作人员误将个别核酸检测异常人员名单信息录入阴性人员信息包中上传至工作系统，使个别待转运人员健康码显示核酸检测阴性。</w:t>
      </w:r>
    </w:p>
    <w:p>
      <w:r>
        <w:t xml:space="preserve">  虽然兰州卫健委表态称，将对兰州核子华曦实验室予以严肃处理，但是此时并没有平息公众的质疑。更是有当地网友曝出更多带有疑问的核酸检测结果，而这些都指向了该公司。</w:t>
      </w:r>
    </w:p>
    <w:p>
      <w:r>
        <w:t xml:space="preserve">  北青报记者查询企查查App了解到，兰州核子华曦医学检验实验室有限公司今年8月份成立，隶属深圳市核子基因科技有限公司，是后者的全资子公司。深圳核子基因的实控人为张核子，其持有该公司64.74%的股份。</w:t>
      </w:r>
    </w:p>
    <w:p>
      <w:r>
        <w:t xml:space="preserve">  事实上，全国共有30多家“核子华曦医学检验实验室有限公司”（下称“核子华曦”），背后的控股公司基本都是核子基因，而实际控制人都是张核子，但法人各有不同，不过一个名叫张姗姗的人担任了其中19家的监事。而深圳核子基因除了各处的“核子华曦”外，还拥有多家基因、生物公司，共计69家全资子公司。</w:t>
      </w:r>
    </w:p>
    <w:p>
      <w:r>
        <w:t xml:space="preserve">  </w:t>
      </w:r>
    </w:p>
    <w:p>
      <w:r>
        <w:t xml:space="preserve">  根据注册信息显示，核子基因仅在2022年就注册了16家“核子华曦”，注册时间大多集中在近3个月。</w:t>
      </w:r>
    </w:p>
    <w:p>
      <w:r>
        <w:t xml:space="preserve">  其中，11月份注册了西宁公司；10月份批量注册了珠海、泉州、厦门、银川、太原、青岛、大连、海口8家公司；9月注册了北京核子华曦未来医学检验实验室有限公司和贵州公司，8月份注册了兰州公司；5月份注册了内蒙公司。还将部分已有子公司改名为“核子华曦”。</w:t>
      </w:r>
    </w:p>
    <w:p>
      <w:r>
        <w:t xml:space="preserve">  另据西宁晚报消息，西宁市卫健委表示，经核实，自开展核酸检测工作以来，西宁核子华曦医学检验实验室有限公司从未参与西宁市任何核酸检测及相关工作。</w:t>
      </w:r>
    </w:p>
    <w:p>
      <w:r>
        <w:t xml:space="preserve">  北青报记者通过国务院小程序中的“核酸机构检测查询”了解到，在北京地区，核子华曦除北京核子华曦医学检验实验室有限公司外，还有三个点位，分别为：其雁西湖舱、丰台核酸检测方舱实验室集群和海淀核酸检测方舱实验室集群。</w:t>
      </w:r>
    </w:p>
    <w:p>
      <w:r>
        <w:t xml:space="preserve">  而北京核子华曦医学检验实验室有限公司法人代表巴颖，成立于2016年8月。巴颖同时也是深圳市核子基因科技有限公司的股东，持股12.14%。根据公众号“中国医科大学校友会”消息，“核子基因集团由中国医科大学1989级（75期）校友巴颖和1990级（76期）校友张核子共同创建”。</w:t>
      </w:r>
    </w:p>
    <w:p>
      <w:r>
        <w:t xml:space="preserve">  文/北京青年报记者 张鑫</w:t>
      </w:r>
    </w:p>
    <w:p>
      <w:r>
        <w:t xml:space="preserve">  编辑/田野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