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《福布斯》最新收入榜单公布，谷爱凌在2022年收入达到2010万美元（折合1.4亿元），排名全球女运动员第三位，也是非女子网球运动员与中国运动员的第一位。谷爱凌成为了李娜之后，又一位在收入榜单上杀入世界前三的中国运动员。</w:t>
      </w:r>
    </w:p>
    <w:p>
      <w:r>
        <w:t xml:space="preserve">  </w:t>
      </w:r>
    </w:p>
    <w:p>
      <w:r>
        <w:t xml:space="preserve">  谷爱凌2022年一共收入2010万美元，她代言的品牌数之不尽，有20多个。从冬奥会前，谷爱凌就被商家看好，结果冬奥会赛场上的谷爱凌也没有让人失望，拿下2金1银。</w:t>
      </w:r>
    </w:p>
    <w:p>
      <w:r>
        <w:t xml:space="preserve">  </w:t>
      </w:r>
    </w:p>
    <w:p>
      <w:r>
        <w:t xml:space="preserve">  因为是混血身份，最为关键的是作为在美国出生的人选择入籍中国，这个行为让谷爱凌商业价值拉满，因此虽然玩的是商业价值较低的冷门运动项目滑雪，但谷爱凌依然收入惊人。</w:t>
      </w:r>
    </w:p>
    <w:p>
      <w:r>
        <w:t xml:space="preserve">  </w:t>
      </w:r>
    </w:p>
    <w:p>
      <w:r>
        <w:t xml:space="preserve">  我们可以看到，女运动员的收入的确就是与商业挂钩，排名第一的大坂直美成绩已经今非昔比，排名第二的小威甚至已经退役，排名第四的拉杜卡努可能只是网坛的“流星”，但他们却能压制住排名第五的目前网坛女王斯维泰克，混血已经成为了女运动员收入高的标签，大坂直美、谷爱凌、拉杜卡努都是混血，其中后2人都是50%的中国血统。</w:t>
      </w:r>
    </w:p>
    <w:p>
      <w:r>
        <w:t xml:space="preserve">  2013年李娜在巅峰期也进入过《福布斯》女运动员收入的前三位，当时她以1820万美元收入排名第三。谷爱凌这个收入超过了李娜，创造的是中国女运动员收入的新历史。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