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财联社11月30日讯（记者 张屹鹏）一则“燃油车购置税减征政策2023年或将延期，新能源汽车补贴延续原来50%”传闻的突然出现，令汽车赛道热度重回。</w:t>
      </w:r>
    </w:p>
    <w:p>
      <w:r>
        <w:t xml:space="preserve">  截至11月30日收盘，长安汽车、东风汽车、一汽解放等涨停，长城汽车、赛力斯、广汽集团、等涨超5%。港股方面，小鹏汽车、吉利汽车涨逾10%，其他整车个股亦有不同幅度上涨。</w:t>
      </w:r>
    </w:p>
    <w:p>
      <w:r>
        <w:t xml:space="preserve">  财联社记者在向包括行业协会、多家主流主机厂高层求证上述传闻时，受访者均表示“不知情”、“没有消息”。</w:t>
      </w:r>
    </w:p>
    <w:p>
      <w:r>
        <w:t xml:space="preserve">  不过随着相关刺激政策退出进入倒计时，在主机厂和市场终端纷纷出台促销措施的共同作用下，11月车市整体依然平稳，尤其是新能源汽车表现不俗。据乘联会数据，11月狭义乘用车零售销量预计186万辆，同比增长2.4%，环比增长0.9%；其中新能源零售销量预计60.0万辆，同比增长58.5%，环比增长8.2%，渗透率32.3%。</w:t>
      </w:r>
    </w:p>
    <w:p>
      <w:r>
        <w:t xml:space="preserve">  “11月的新能源车市会有不错的表现。主要原因为‘金九银十’的线上、线下订单会在这个月进行消化。”乘联会秘书长崔东树告诉财联社记者，11月新能源车市会得到前序订单有力的支撑。</w:t>
      </w:r>
    </w:p>
    <w:p>
      <w:r>
        <w:t xml:space="preserve">  财联社统计了威尔森提供的15家车企11月新能源汽车上险量数据，其中比亚迪、上汽通用五菱等在第四周出现环比下滑，特斯拉、蔚小理等在前四周均呈现持续环比上扬态势。</w:t>
      </w:r>
    </w:p>
    <w:p>
      <w:r>
        <w:t xml:space="preserve">  </w:t>
      </w:r>
    </w:p>
    <w:p>
      <w:r>
        <w:t xml:space="preserve">  “比亚迪的下滑主要与产能问题有关，很多热销车型的提车周期都在二个月以上，再叠加疫情对终端交付的影响，比亚迪在11月末出现下滑也在情理之中。”有业内人士认为，比亚迪的“延时涨价”并未给11月终端上险量带来显著帮助。对此崔东树表示，“从乘联会统计的厂家批发销量来看，比亚迪的表现还是不错的。”</w:t>
      </w:r>
    </w:p>
    <w:p>
      <w:r>
        <w:t xml:space="preserve">  数据表明，比亚迪11月前四周（10月31日至11月27日）上险量为16.1万辆，即使以这一数字结束11月，比亚迪也将提前一个月完成2022年150万辆的销量目标。</w:t>
      </w:r>
    </w:p>
    <w:p>
      <w:r>
        <w:t xml:space="preserve">  进入11月后，针对国补即将退坡的“花样促销”层出不穷，车企意在年末冲刺的同时，也是在为明年市场、政策的变化提前做过渡和铺垫。除比亚迪宣布“逆势涨价”、特斯拉降价引发长安福特、奔驰跟进外，蔚来、小鹏、问界、极氪等均提出“如因车企原因未在2022年内完成交付，将按照2022年新能源国补政策向用户提供差额补贴”的方案。经销商、体验店内，“简单粗暴”的国补促销宣传语比比皆是。</w:t>
      </w:r>
    </w:p>
    <w:p>
      <w:r>
        <w:t xml:space="preserve">  在乘联会看来，比亚迪综合考虑新能源补贴政策终止、电池主要原材料价格上涨，提前官宣明年的涨价策略，正是在努力为明年积累订单。崔东树判断，“明年年初，国内新能源车市还将再掀起一轮涨价潮，但规模不会太大。”</w:t>
      </w:r>
    </w:p>
    <w:p>
      <w:r>
        <w:t xml:space="preserve">  有数据显示，电池级碳酸锂价格高点在11月已突破每吨60万元。摩根士丹利预计，2023年对锂矿的需求将承压，这在一定程度上会缓解锂矿供不应求的现象，但转折点至2023年二季度后才会出现。</w:t>
      </w:r>
    </w:p>
    <w:p>
      <w:r>
        <w:t xml:space="preserve">  中信证券研报预计，未来行业智能电动大趋势将持续加速演进，补贴年底退坡带来的影响有限，电动化、智能化景气向上，预计2023年国内新能源车销量为900万辆，同比增长31%。“新能源汽车补贴的退出，预计会对2023年一季度新能源车需求造成一定透支，但周期不会太长。”上述业内人士表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