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盖世汽车讯 10月31日，广汽菲克、广汽集团和Stellantis的股东已批准一项决议，同意广汽菲克在亏损的情况下申请破产。Stellantis已在2022年上半年的财务业绩中对其在广汽菲克的投资和其他相关资产计入了全面的减值支出。Stellantis表示将继续为中国现有和未来的Jeep品牌客户提供优质服务。</w:t>
      </w:r>
    </w:p>
    <w:p>
      <w:r>
        <w:t xml:space="preserve">  图片来源：Stellantis</w:t>
      </w:r>
    </w:p>
    <w:p>
      <w:r>
        <w:t xml:space="preserve">  根据官网介绍，广汽菲克成立于2010年3月9日，由广汽集团和Stellantis集团以50:50的股比共同投资建设，总投资约170亿元，主营业务涵盖乘用车整车、发动机、零部件的研究开发、生产制造、销售及售后服务。</w:t>
      </w:r>
    </w:p>
    <w:p>
      <w:r>
        <w:t xml:space="preserve">  今年1月27日晚，广汽集团发布公告称，公司于当日关注到Stellantis集团官方网站（www.stellantis.com）发布信息：“计划将其在合资企业广汽菲亚特克莱斯勒汽车有限公司（下称“广汽菲克”）中所持有的股份占比从目前的50%提升至75%。”特此予以说明。</w:t>
      </w:r>
    </w:p>
    <w:p>
      <w:r>
        <w:t xml:space="preserve">  广汽集团在相关说明中指出，近年来由于广汽菲克在经营上存在较大困难，合资双方股东就其合资合作经营以及广汽菲克振兴计划进行了深入沟通与磋商，目前，双方尚未签署广汽菲克股权调整的正式协议。</w:t>
      </w:r>
    </w:p>
    <w:p>
      <w:r>
        <w:t xml:space="preserve">  7月18日，Stellantis宣布，由于此前宣布的Stellantis获得广汽菲克多数股权的计划未能取得进展，Stellantis计划未来专注于在中国分销Jeep品牌的进口汽车，通过轻资产方式发挥Jeep品牌及其标志性产品的潜力。</w:t>
      </w:r>
    </w:p>
    <w:p>
      <w:r>
        <w:t xml:space="preserve">  Stellantis计划与广汽集团有序终止于2010年3月成立的合资企业，并已在2022年上半年的业绩中计入约2.97亿欧元的非现金减损支出（non-cash impairment charge）。Stellantis表示，近年来，广汽菲克一直处于亏损状态。</w:t>
      </w:r>
    </w:p>
    <w:p>
      <w:r>
        <w:t xml:space="preserve">  随后，广汽集团也宣布，广汽菲克近几年持续亏损，且今年2月以来一直无法恢复正常生产经营，广汽集团和Stellantis集团正在协商有序终止合资公司。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