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11日晚间，重磅消息出炉，成飞集团要借壳上市了！</w:t>
      </w:r>
    </w:p>
    <w:p>
      <w:r>
        <w:t xml:space="preserve">  中航电测1月11日晚公告，公司拟以向航空工业集团发行股份方式购买其持有的成飞集团100%股权，公司股票自1月12日(星期四)开市时起开始停牌。</w:t>
      </w:r>
    </w:p>
    <w:p>
      <w:r>
        <w:t xml:space="preserve">  成飞集团拟借壳上市</w:t>
      </w:r>
    </w:p>
    <w:p>
      <w:r>
        <w:t xml:space="preserve">  据官网介绍，航空工业成都飞机工业(集团)有限责任公司(简称航空工业成飞)，创建于1958年，是我国航空武器装备研制生产和出口主要基地、民机零部件重要制造商，国家重点优势企业。</w:t>
      </w:r>
    </w:p>
    <w:p>
      <w:r>
        <w:t xml:space="preserve">  航空工业成飞积极践行“航空报国，航空强国”理念，在军机方面，研制生产了歼5、歼7、枭龙、歼10 等系列飞机数千架，歼-10飞机荣获国家科技进步奖特等奖；国外军机用户达十多个国家。在民机方面，与成飞民机公司一道承担了大型客机C919、新支线客机ARJ21、大型水陆两栖飞机AG600机头的研制生产；是国际一流的民机大部件供应商，累计生产交付民机转包产品一万多架份。</w:t>
      </w:r>
    </w:p>
    <w:p>
      <w:r>
        <w:t xml:space="preserve">  </w:t>
      </w:r>
    </w:p>
    <w:p>
      <w:r>
        <w:t xml:space="preserve">  来源：航空工业成飞官网</w:t>
      </w:r>
    </w:p>
    <w:p>
      <w:r>
        <w:t xml:space="preserve">  </w:t>
      </w:r>
    </w:p>
    <w:p>
      <w:r>
        <w:t xml:space="preserve">  来源：航空工业成飞微信公众号</w:t>
      </w:r>
    </w:p>
    <w:p>
      <w:r>
        <w:t xml:space="preserve">  2021年度，中航电测营业收入为19.43亿元，净利润为3.07亿元；2022年前三季度，公司营业收入为14.54亿元，净利润为1.95亿元。</w:t>
      </w:r>
    </w:p>
    <w:p>
      <w:r>
        <w:t xml:space="preserve">  数据显示，截至2021年末，成飞集团总资产为1511.8亿元，所有者权益为143.52亿元，归属于母公司股东的所有者权益为127.17亿元。2021年度，成飞集团营业收入为567.33亿元，净利润为9889.77万元，归属于母公司股东的净利润为355.74万元。据券商预测，成飞集团上市后市值将达到2000亿元。</w:t>
      </w:r>
    </w:p>
    <w:p>
      <w:r>
        <w:t xml:space="preserve">  截至2022年12月末，中航电测有股东3万名，在此重磅消息发布后，股民也沸腾了，纷纷表示：排队数涨停板……</w:t>
      </w:r>
    </w:p>
    <w:p>
      <w:r>
        <w:t xml:space="preserve">  航空工业集团开启密集整合</w:t>
      </w:r>
    </w:p>
    <w:p>
      <w:r>
        <w:t xml:space="preserve">  1月11日晚的公告中，中航电测表示，公司已于1月11日同航空工业集团签署了《股权收购意向协议》；交易有关主体将在正式签署的收购协议中对目标资产具体范围、交易作价、发行股份数量、交易方式等事项进行约定。</w:t>
      </w:r>
    </w:p>
    <w:p>
      <w:r>
        <w:t xml:space="preserve">  近年来，航空工业集团旗下上市公司开启整合潮，2022年6月，中航电子和中航机电发布重组预案。中航电子将以发行A股方式换股吸收合并中航机电，即中航电子向中航机电的换股股东发行A股股票，交换该等股东所持有的中航机电股票。</w:t>
      </w:r>
    </w:p>
    <w:p>
      <w:r>
        <w:t xml:space="preserve">  2023年1月9日，中直股份发布重组预案，公司拟向中航科工和航空工业集团发行股份购买昌飞集团100%股权及哈飞集团100%股权，实现航空工业集团直升机业务A股整体上市。截至2022年7月31日，两家标的公司的总资产合计为247.31亿元。</w:t>
      </w:r>
    </w:p>
    <w:p>
      <w:r>
        <w:t xml:space="preserve">  航空工业集团是由中央管理的国有特大型企业，于2008年11月6日由原中国航空工业第一、第二集团公司重组整合而成立。据航空工业集团官网显示，其下辖A股上市公司达21家(含一家北交所上市公司)，港股上市公司3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