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● 本报记者 彭扬</w:t>
      </w:r>
    </w:p>
    <w:p>
      <w:r>
        <w:t xml:space="preserve">  12月5日，降准正式落地。业内专家表示，在降准释放大额中长期资金助力下，流动性有望保持合理充裕，平稳跨年料无虞。为避免短期流动性过剩，降准落地同时，预计人民银行将降低公开市场操作力度，保持年末流动性平稳。</w:t>
      </w:r>
    </w:p>
    <w:p>
      <w:r>
        <w:t xml:space="preserve">  更好满足企业中长期信贷需求</w:t>
      </w:r>
    </w:p>
    <w:p>
      <w:r>
        <w:t xml:space="preserve">  据人民银行日前消息，12月5日，人民银行正式下调金融机构存款准备金率0.25个百分点（不含已执行5%存款准备金率的金融机构），释放长期资金约5000亿元。</w:t>
      </w:r>
    </w:p>
    <w:p>
      <w:r>
        <w:t xml:space="preserve">  中国银行研究院研究员梁斯表示，降准释放的资金没有成本和到期期限，这为金融机构提供了长期、无成本的资金来源，有助于提升金融机构信贷投放能力，为企业提供充足的中长期信贷支持。</w:t>
      </w:r>
    </w:p>
    <w:p>
      <w:r>
        <w:t xml:space="preserve">  “在降准释放大额中长期资金助力下，跨年之前，预计流动性将维持宽松态势，货币市场利率下行的确定性较大。”民生银行首席经济学家温彬表示，呵护市场流动性的同时，降准落地有助于提高金融机构信贷投放能力，更好满足企业中长期信贷需求。</w:t>
      </w:r>
    </w:p>
    <w:p>
      <w:r>
        <w:t xml:space="preserve">  降准释放的资金没有利息成本，能够帮助金融机构缓解财务负担，这也会传导至实体经济，同步降低企业的利息成本，进而为更好降低实体融资成本扩展空间。</w:t>
      </w:r>
    </w:p>
    <w:p>
      <w:r>
        <w:t xml:space="preserve">  “此次降准降低金融机构资金成本每年约56亿元，可为其继续降低实体融资成本扩展空间，并保证利润保持在较为合理水平。”温彬说。</w:t>
      </w:r>
    </w:p>
    <w:p>
      <w:r>
        <w:t xml:space="preserve">  招联金融首席研究员董希淼表示，降准落地，银行资金成本降低，预计12月20日的贷款市场报价利率（LPR）特别是5年期以上LPR将下降。这有助于提振居民住房消费的意愿和能力，助力房地产市场平稳健康发展。</w:t>
      </w:r>
    </w:p>
    <w:p>
      <w:r>
        <w:t xml:space="preserve">  流动性保持合理充裕</w:t>
      </w:r>
    </w:p>
    <w:p>
      <w:r>
        <w:t xml:space="preserve">  “随着此次降准落地，市场流动性有望保持合理充裕，平稳跨年料无虞。”光大银行金融市场部宏观研究员周茂华称。</w:t>
      </w:r>
    </w:p>
    <w:p>
      <w:r>
        <w:t xml:space="preserve">  按照惯例，降准和公开市场操作会搭配使用。这意味着此次降准落地的同时，人民银行将降低公开市场操作力度，避免短期内流动性过剩，保持年末流动性平稳。</w:t>
      </w:r>
    </w:p>
    <w:p>
      <w:r>
        <w:t xml:space="preserve">  值得关注的是，结构性货币政策工具也在精准发力。“结构性货币政策工具的激励相容机制，可以精准滴灌实体经济并释放基础货币，保持银行体系流动性合理充裕，平衡政策的提前量和冗余度。”中信证券首席经济学家明明说。</w:t>
      </w:r>
    </w:p>
    <w:p>
      <w:r>
        <w:t xml:space="preserve">  作为结构性货币政策工具发力的一个例证，近期，抵押补充贷款（PSL）呈现连续3个月净投放态势。人民银行披露的数据显示，2022年11月，国家开发银行、中国进出口银行、中国农业发展银行净新增PSL3675亿元。</w:t>
      </w:r>
    </w:p>
    <w:p>
      <w:r>
        <w:t xml:space="preserve">  此外，结构性工具将持续投放。国泰君安证券首席宏观分析师董琦表示，考虑到碳减排支持工具以及支持煤炭清洁高效利用、科技创新、普惠养老、交通物流等专项再贷款的运用贯穿全年，预计剩余额度将陆续推进落地，叠加长期性的支农支小再贷款、再贴现等工具，预计12月将有约2000亿元结构性工具投放。</w:t>
      </w:r>
    </w:p>
    <w:p>
      <w:r>
        <w:t xml:space="preserve">  植信投资研究院院长连平称，在运用好总量工具的同时，持续创新运用结构性工具，以弥补总量工具的不足，有利于更好发挥货币政策支持和服务实体经济、推动经济高质量发展的功能。</w:t>
      </w:r>
    </w:p>
    <w:p>
      <w:r>
        <w:t xml:space="preserve">  多重因素支持</w:t>
      </w:r>
    </w:p>
    <w:p>
      <w:r>
        <w:t xml:space="preserve">  业内人士认为，除发挥货币政策工具的总量和结构双重功能外，政府债发行压力可控、政府存款或环比回落等因素，也将支持年末流动性保持合理充裕。</w:t>
      </w:r>
    </w:p>
    <w:p>
      <w:r>
        <w:t xml:space="preserve">  “12月为传统财政资金投放大月，财政政策持续发力将使广义财政净支出规模维持在高位，且政府债发行压力可控、政府存款或环比回落，均有望成为流动性的主要支持因素。”仲量联行大中华区首席经济学家庞溟表示。</w:t>
      </w:r>
    </w:p>
    <w:p>
      <w:r>
        <w:t xml:space="preserve">  在董琦看来，综合外汇占款变动、财政存款变动、缴准压力、公开市场到期量等因素，12月并不存在流动性缺口。“若人民银行不进行任何公开市场操作对冲，12月流动性有约4360亿元盈余；若进行中期借贷便利（MLF）操作完全对冲，并搭配逆回购以及结构性货币政策操作，12月流动性有约12375亿元盈余；若12月MLF缩量续做，流动性有约9370亿元盈余。”董琦说。</w:t>
      </w:r>
    </w:p>
    <w:p>
      <w:r>
        <w:t xml:space="preserve">  总体来看，庞溟表示，12月流动性缺口并不明显且可控，流动性将保持平稳，有利于呵护实体经济融资需求回暖、助力稳经济一揽子政策和接续措施全面落地见效。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