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新京报讯 据中央纪委国家监委网站消息，12月21日上午，北京召开全市“以案为鉴、以案促改”警示教育大会。在各分会场，全市处级以上单位主要负责人通过视频会议系统，同步观看警示教育片，收听主会场市委主要负责同志讲话，接受警示教育。</w:t>
      </w:r>
    </w:p>
    <w:p>
      <w:r>
        <w:t xml:space="preserve">  大会播放的警示教育片《“一霸手”的末路》，揭示了首创集团原党委书记、董事长李爱庆腐化堕落历程，为全市党员领导干部敲响警钟。</w:t>
      </w:r>
    </w:p>
    <w:p>
      <w:r>
        <w:t xml:space="preserve">  李爱庆先后任北京国资公司、首创集团“一把手”。他利用职务便利索取、收受民营企业主贿赂2亿余元，是监察体制改革以来北京市监委查获的受贿数额最大的案件。从“一把手”沦为“一霸手”，他的堕落始于理想信念动摇、权力观念扭曲。</w:t>
      </w:r>
    </w:p>
    <w:p>
      <w:r>
        <w:t xml:space="preserve">  他自诩为国资公司“大救星”，是绝对权威、不受任何规章制度约束的特殊权力者。任职期间，李爱庆任人唯亲，严重破坏所在单位政治生态。某次讨论干部任命时，党委决议、干部简历等材料一概没有，但他仍一手强推。</w:t>
      </w:r>
    </w:p>
    <w:p>
      <w:r>
        <w:t xml:space="preserve">  李爱庆身边“群狼环伺”，他不以为害，反以为乐。与某私企合作某项目，李爱庆收受该私企老板好处费1.6亿余元。某企业负责人马某某，十几年来深度参与李家大事小情，投入财物2800余万元。双方心知肚明，面上亲近，不过是官商勾结、权钱交易的遮羞布。马某某从李爱庆手中低价拿项目，赚得盆满钵满，李爱庆则享受这种“管家式服务”，“就跟有个钱包一样，感觉越来越好”。</w:t>
      </w:r>
    </w:p>
    <w:p>
      <w:r>
        <w:t xml:space="preserve">  眼见东窗事发，李爱庆烧香磕头、转移赃物、假造账目、掩盖证据。然而，他早已是纪检监察机关的重点关注对象，“老熟人”也第一时间和盘托出不当往来。他到案后，曾在他权力照拂下的儿子、哥哥、侄子甚至司机都因涉案，同步接受调查。</w:t>
      </w:r>
    </w:p>
    <w:p>
      <w:r>
        <w:t xml:space="preserve">  警示教育大会披露，北京市政法队伍教育整顿期间，全市纪检监察机关共处置政法干警问题线索2750件，处理856人。《北京市政法系统党员干部违纪违法案件警示录》讲述了“害群之马”一步步泥足深陷的经历。他们多数曾任政法委、公安局、检察院、法院重要职务，却忘记了初心使命，由“执剑者”沦为“阶下囚”。与他们进行利益勾兑的，多是打着“感情”标签的“老朋友”“同学圈”。他们知法懂法却大搞潜规则，以案谋私、为虎作伥，直到跌落云端，才意识到司法腐败的严重危害。</w:t>
      </w:r>
    </w:p>
    <w:p>
      <w:r>
        <w:t xml:space="preserve">  “这些案例教训深刻，触目惊心。”市公安局公安交通管理局中心区支队支队长孟昆玉深受警醒，“作为一名首都交警，我将坚定理想信念、保持勤廉本色。”</w:t>
      </w:r>
    </w:p>
    <w:p>
      <w:r>
        <w:t xml:space="preserve">  参与部分案件查办的驻市高法纪检监察组有关负责人感触深刻，他表示，将继续紧盯制度执行这一薄弱环节，加大对随机分案、合议制、审限、院庭长监督管理、案件评查和执行等方面监督力度。</w:t>
      </w:r>
    </w:p>
    <w:p>
      <w:r>
        <w:t xml:space="preserve">  大会还通报了一批典型案例。某医院领导一手把脉问诊，一手袖里吞金，受贿5500余万元；某国企领导私改合同，将5.9亿元租金替换为5000万元，造成国有资产重大损失；原民政系统某领导将收受的茶叶转赠亲属，亲属告知茶盒中藏有10万元现金，而该领导收礼太多，竟想不起是谁送的……</w:t>
      </w:r>
    </w:p>
    <w:p>
      <w:r>
        <w:t xml:space="preserve">  连续六年召开警示教育大会，推动以案为鉴、以案促改，做好“后半篇文章”，取得更大治理效能，已成为北京市一项制度化、常态化举措。结合案例和巡视巡察发现的问题，大会深入剖析了违反政治纪律和政治规矩禁而不绝、贯彻党中央决策部署打折扣等6方面突出问题，深挖问题根源，部署推进政治监督具体化常态化、重点领域反腐败等工作。</w:t>
      </w:r>
    </w:p>
    <w:p>
      <w:r>
        <w:t xml:space="preserve">  李爱庆案查办后，北京国资公司党委深刻汲取教训，开展专项治理，出台加强“一把手”和领导班子监督等制度规范，清退不良项目，清理无效银行账户，加强公司廉洁文化建设，净化修复企业政治生态。</w:t>
      </w:r>
    </w:p>
    <w:p>
      <w:r>
        <w:t xml:space="preserve">  首创集团党委剖析该案暴露出的深层次原因，开展全系统警示教育，全面摸排、纠正李爱庆等人相关项目交易存在的问题，针对性制定完善议事决策、资金管理、内部风险控制等制度规范18项。首创集团党委书记、董事长贺江川说，将继续深化以案促改促治促建，教育引导集团干部举一反三、引鉴自照，推动集团高质量发展。</w:t>
      </w:r>
    </w:p>
    <w:p>
      <w:r>
        <w:t xml:space="preserve">  着眼于加强警示教育针对性、震慑性、长效性，北京市纪委监委推动市委印发《北京市贯彻落实〈关于加强新时代廉洁文化建设的意见〉的实施方案》，要求通过召开警示教育大会、拍摄警示教育片、制发纪检监察建议书等方式，健全以案说德、以案说纪、以案说法、以案说责机制。今年以来，该市纪委监委选取重点领域典型案件，组织制作警示教育片合辑15部，分级分类发放，以身边事教育身边人。</w:t>
      </w:r>
    </w:p>
    <w:p>
      <w:r>
        <w:t xml:space="preserve">  “党的二十大报告指出，腐败是危害党的生命力和战斗力的最大毒瘤，反腐败是最彻底的自我革命。只要存在腐败问题产生的土壤和条件，反腐败斗争就一刻不能停，必须永远吹冲锋号。”北京市纪委监委有关负责人表示，将深入贯彻落实党的二十大精神，坚定不移推进党风廉政建设和反腐败斗争，持续强化警示震慑，营造从严氛围，做到警钟长鸣、警示常在，推动全市党员领导干部筑牢拒腐防变思想堤坝，护航新时代首都发展。</w:t>
      </w:r>
    </w:p>
    <w:p>
      <w:r>
        <w:t xml:space="preserve">  编辑 刘佳妮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