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上海市委副书记、市长龚正今天（12月2日）主持召开2023年经济领域工作思路座谈会。他指出，要全面落实党的二十大战略部署，深入落实习近平总书记对上海工作重要指示要求，在市委的领导下，扎实谋划好、安排好明年经济工作。既要牢固树立底线思维，居安思危、未雨绸缪，又要充分把握有利条件，奋发有为、真抓实干，以自身发展的确定性有效应对外部环境的不确定性，把政策优势转化为发展胜势，全力巩固上海经济回升向好的势头。</w:t>
      </w:r>
    </w:p>
    <w:p>
      <w:r>
        <w:t xml:space="preserve">  </w:t>
      </w:r>
    </w:p>
    <w:p>
      <w:r>
        <w:t xml:space="preserve">  龚正指出，明年是全面贯彻落实党的二十大精神的第一个完整年度，也是新一届市政府的开局之年，各方面工作面临更复杂多变的形势、更高的要求、更重的任务。要精准把握形势，正视困难，坚定信心，既要直面困难和挑战，也要发挥有利条件，用好重大战略任务的溢出效应，发挥好上海一系列稳增长、促发展政策的叠加效应。</w:t>
      </w:r>
    </w:p>
    <w:p>
      <w:r>
        <w:t xml:space="preserve">  龚正指出，要科学制定目标，统筹兼顾，奋力进取。要立足实际，预期目标要兼顾需要和可能，为经济转型、结构转型留出一定的空间。要做好衔接，加强上下衔接、远近平衡。要注重引导，在实事求是的基础上更加积极进取，稳定预期、提振信心。</w:t>
      </w:r>
    </w:p>
    <w:p>
      <w:r>
        <w:t xml:space="preserve">  龚正指出，要系统谋划工作，整体考量，综合施策，善于在多重目标中把握动态平衡、在多重约束中取得最优突破。要把握好“二八定律”，注重抓重点、抓关键、抓带动性强的工作，服务重点企业发展，抓好重大工程建设，推动重点区域发力。也要把握好“木桶原理”，着力锻长板、补短板、固底板。制造业要持续提质，推进高端制造业占比稳步提升，加强关键核心技术攻关，推动补链固链强链等。还要强化部门协作、工作协同、政策集成，增强条与条、条与块、块与块的协同意识和协作水平，更好形成优势、赢得主动。</w:t>
      </w:r>
    </w:p>
    <w:p>
      <w:r>
        <w:t xml:space="preserve">  上海市领导吴清、张为、宗明、刘多出席并讲话。会上，市发改委、市经信委、市商务委、市科委、市财政局、市金融工作局、市国资委、市统计局、市税务局、临港新片区管委会、虹桥国际中央商务区管委会发言。</w:t>
      </w:r>
    </w:p>
    <w:p>
      <w:r>
        <w:t xml:space="preserve">  （本文照片 张春海 摄）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