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2022年11月份，全国工业生产者出厂价格同比下降1.3%，环比上涨0.1%；工业生产者购进价格同比下降0.6%，环比持平。1—11月平均，工业生产者出厂价格比去年同期上涨4.6%，工业生产者购进价格上涨6.7%。</w:t>
      </w:r>
    </w:p>
    <w:p>
      <w:r>
        <w:t xml:space="preserve">  </w:t>
      </w:r>
    </w:p>
    <w:p>
      <w:r>
        <w:t xml:space="preserve">  </w:t>
      </w:r>
    </w:p>
    <w:p>
      <w:r>
        <w:t xml:space="preserve">  一、工业生产者价格同比变动情况</w:t>
      </w:r>
    </w:p>
    <w:p>
      <w:r>
        <w:t xml:space="preserve">  工业生产者出厂价格中，生产资料价格下降2.3%，影响工业生产者出厂价格总水平下降约1.72个百分点。其中，采掘工业价格下降3.9%，原材料工业价格上涨0.3%，加工工业价格下降3.2%。生活资料价格上涨2.0%，影响工业生产者出厂价格总水平上涨约0.46个百分点。其中，食品价格上涨3.9%，衣着价格上涨2.3%，一般日用品价格上涨1.4%，耐用消费品价格上涨0.4%。</w:t>
      </w:r>
    </w:p>
    <w:p>
      <w:r>
        <w:t xml:space="preserve">  </w:t>
      </w:r>
    </w:p>
    <w:p>
      <w:r>
        <w:t xml:space="preserve">  </w:t>
      </w:r>
    </w:p>
    <w:p>
      <w:r>
        <w:t xml:space="preserve">  工业生产者购进价格中，黑色金属材料类价格下降11.5%，建筑材料及非金属类价格下降6.5%，化工原料类价格下降5.4%，有色金属材料及电线类价格下降4.1%；农副产品类价格上涨9.5%，燃料动力类价格上涨4.3%。</w:t>
      </w:r>
    </w:p>
    <w:p>
      <w:r>
        <w:t xml:space="preserve">  二、工业生产者价格环比变动情况</w:t>
      </w:r>
    </w:p>
    <w:p>
      <w:r>
        <w:t xml:space="preserve">  工业生产者出厂价格中，生产资料价格持平，影响工业生产者出厂价格总水平上涨约0.03个百分点。其中，采掘工业价格上涨0.9%，原材料工业价格下降0.1%，加工工业价格持平。生活资料价格上涨0.1%，影响工业生产者出厂价格总水平上涨约0.03个百分点。其中，食品、衣着和一般日用品价格均上涨0.2%，耐用消费品价格持平。</w:t>
      </w:r>
    </w:p>
    <w:p>
      <w:r>
        <w:t xml:space="preserve">  工业生产者购进价格中，有色金属材料及电线类价格上涨0.8%，建筑材料及非金属类价格上涨0.7%，燃料动力类价格上涨0.6%，农副产品类价格上涨0.3%；黑色金属材料类价格下降1.4%，化工原料类价格下降0.8%。</w:t>
      </w:r>
    </w:p>
    <w:p>
      <w:r>
        <w:t xml:space="preserve">  附注</w:t>
      </w:r>
    </w:p>
    <w:p>
      <w:r>
        <w:t xml:space="preserve">  1.指标解释</w:t>
      </w:r>
    </w:p>
    <w:p>
      <w:r>
        <w:t xml:space="preserve">  工业生产者价格指数包括工业生产者出厂价格指数（Producer Price Index for Industrial Products， 简称PPI）和工业生产者购进价格指数。</w:t>
      </w:r>
    </w:p>
    <w:p>
      <w:r>
        <w:t xml:space="preserve">  工业生产者出厂价格指数反映工业企业产品第一次出售时的出厂价格的变化趋势和变动幅度。</w:t>
      </w:r>
    </w:p>
    <w:p>
      <w:r>
        <w:t xml:space="preserve">  工业生产者购进价格指数反映工业企业作为中间投入产品的购进价格的变化趋势和变动幅度。</w:t>
      </w:r>
    </w:p>
    <w:p>
      <w:r>
        <w:t xml:space="preserve">  2.统计范围</w:t>
      </w:r>
    </w:p>
    <w:p>
      <w:r>
        <w:t xml:space="preserve">  工业生产者出厂价格统计调查涵盖40个工业行业大类、1300多个基本分类的工业产品价格；工业生产者购进价格统计调查涵盖9大类、800多个基本分类的工业产品价格。</w:t>
      </w:r>
    </w:p>
    <w:p>
      <w:r>
        <w:t xml:space="preserve">  3.调查方法</w:t>
      </w:r>
    </w:p>
    <w:p>
      <w:r>
        <w:t xml:space="preserve">  工业生产者价格调查采取重点调查与典型调查相结合的调查方法，涉及全国4万多家工业企业。</w:t>
      </w:r>
    </w:p>
    <w:p>
      <w:r>
        <w:t xml:space="preserve">  4.统计标准</w:t>
      </w:r>
    </w:p>
    <w:p>
      <w:r>
        <w:t xml:space="preserve">  工业行业划分标准的依据是《国民经济行业分类》（GB/T4754-2017）。</w:t>
      </w:r>
    </w:p>
    <w:p>
      <w:r>
        <w:t xml:space="preserve">  5.数据说明</w:t>
      </w:r>
    </w:p>
    <w:p>
      <w:r>
        <w:t xml:space="preserve">  由于“四舍五入”原因，有时会出现合计数据与分类数据高值或低值相同的情况。部分分类或行业价格变动幅度较小，按“四舍五入”保留1位小数后涨跌幅为，在表述价格变动情况时视为持平。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