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17日，IMAX宣布与万达电影签署协议。IMAX将在中国核心城市的多厅影院增建6个新IMAX系统，万达电影将升级3个已存在的IMAX系统，并将其迁移至新建多厅影院。协议中的新建影院分布在上海、深圳、广州等城市。</w:t>
      </w:r>
    </w:p>
    <w:p>
      <w:r>
        <w:t xml:space="preserve">  IMAX认为，这项协议是中国电影市场重振信心的信号。这是2021年2月以来，IMAX首次与超过5家新建中国影院签署协议。IMAX首席执行官Rich Gelfond表示，“这次与最大的中国合作伙伴扩大合作，标志着关键的中国电影市场正在复苏，且准备重拾其作为全球票房巨头的地位。”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