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BE5D6" w:themeColor="accent2" w:themeTint="33"/>
  <w:body>
    <w:p w14:paraId="57321E3F">
      <w:pPr>
        <w:jc w:val="center"/>
        <w:rPr>
          <w:b/>
          <w:color w:val="C55A11" w:themeColor="accent2" w:themeShade="BF"/>
          <w:sz w:val="26"/>
          <w:szCs w:val="36"/>
        </w:rPr>
      </w:pPr>
      <w:bookmarkStart w:id="0" w:name="_GoBack"/>
      <w:bookmarkEnd w:id="0"/>
    </w:p>
    <w:p w14:paraId="6F729A5C">
      <w:pPr>
        <w:jc w:val="center"/>
        <w:rPr>
          <w:b/>
          <w:color w:val="C55A11" w:themeColor="accent2" w:themeShade="BF"/>
          <w:sz w:val="64"/>
          <w:szCs w:val="36"/>
        </w:rPr>
      </w:pPr>
      <w:r>
        <w:rPr>
          <w:b/>
          <w:color w:val="C55A11" w:themeColor="accent2" w:themeShade="BF"/>
          <w:sz w:val="64"/>
          <w:szCs w:val="36"/>
        </w:rPr>
        <w:t>Laboratory Record</w:t>
      </w:r>
    </w:p>
    <w:p w14:paraId="40505EC9">
      <w:pPr>
        <w:jc w:val="center"/>
        <w:rPr>
          <w:b/>
          <w:color w:val="C55A11" w:themeColor="accent2" w:themeShade="BF"/>
          <w:sz w:val="28"/>
          <w:szCs w:val="28"/>
        </w:rPr>
      </w:pPr>
      <w:r>
        <w:rPr>
          <w:b/>
          <w:color w:val="C55A11" w:themeColor="accent2" w:themeShade="BF"/>
          <w:sz w:val="28"/>
          <w:szCs w:val="28"/>
          <w:lang w:eastAsia="en-IN"/>
        </w:rPr>
        <w:t>submitted as part of</w:t>
      </w:r>
    </w:p>
    <w:p w14:paraId="6BF8FC2B">
      <w:pPr>
        <w:jc w:val="center"/>
        <w:rPr>
          <w:b/>
          <w:color w:val="C55A11" w:themeColor="accent2" w:themeShade="BF"/>
          <w:sz w:val="58"/>
          <w:lang w:eastAsia="en-IN"/>
        </w:rPr>
      </w:pPr>
      <w:r>
        <w:rPr>
          <w:b/>
          <w:color w:val="C55A11" w:themeColor="accent2" w:themeShade="BF"/>
          <w:sz w:val="58"/>
          <w:lang w:eastAsia="en-IN"/>
        </w:rPr>
        <w:t>Programming for Data Science Lab</w:t>
      </w:r>
    </w:p>
    <w:p w14:paraId="51F35AD0">
      <w:pPr>
        <w:jc w:val="center"/>
        <w:rPr>
          <w:b/>
          <w:color w:val="C55A11" w:themeColor="accent2" w:themeShade="BF"/>
          <w:sz w:val="58"/>
          <w:lang w:eastAsia="en-IN"/>
        </w:rPr>
      </w:pPr>
      <w:r>
        <w:rPr>
          <w:b/>
          <w:color w:val="C55A11" w:themeColor="accent2" w:themeShade="BF"/>
          <w:sz w:val="58"/>
          <w:lang w:eastAsia="en-IN"/>
        </w:rPr>
        <w:t xml:space="preserve">(MACSE502) </w:t>
      </w:r>
    </w:p>
    <w:p w14:paraId="299CE147">
      <w:pPr>
        <w:jc w:val="center"/>
        <w:rPr>
          <w:b/>
          <w:color w:val="C55A11" w:themeColor="accent2" w:themeShade="BF"/>
          <w:sz w:val="42"/>
          <w:lang w:eastAsia="en-IN"/>
        </w:rPr>
      </w:pPr>
      <w:r>
        <w:rPr>
          <w:b/>
          <w:color w:val="C55A11" w:themeColor="accent2" w:themeShade="BF"/>
          <w:sz w:val="42"/>
          <w:lang w:eastAsia="en-IN"/>
        </w:rPr>
        <w:t>MINI PROJECT REPORT (WEEKS 1 TO 4)</w:t>
      </w:r>
    </w:p>
    <w:p w14:paraId="49CD4A3F">
      <w:pPr>
        <w:jc w:val="center"/>
        <w:rPr>
          <w:b/>
          <w:color w:val="C55A11" w:themeColor="accent2" w:themeShade="BF"/>
          <w:sz w:val="26"/>
          <w:lang w:eastAsia="en-IN"/>
        </w:rPr>
      </w:pPr>
    </w:p>
    <w:p w14:paraId="63887D33">
      <w:pPr>
        <w:jc w:val="center"/>
        <w:rPr>
          <w:b/>
          <w:color w:val="C55A11" w:themeColor="accent2" w:themeShade="BF"/>
          <w:sz w:val="26"/>
          <w:lang w:eastAsia="en-IN"/>
        </w:rPr>
      </w:pPr>
    </w:p>
    <w:p w14:paraId="30FAD158">
      <w:pPr>
        <w:jc w:val="center"/>
        <w:rPr>
          <w:b/>
          <w:color w:val="C55A11" w:themeColor="accent2" w:themeShade="BF"/>
          <w:sz w:val="26"/>
          <w:lang w:eastAsia="en-IN"/>
        </w:rPr>
      </w:pPr>
    </w:p>
    <w:p w14:paraId="1F0ED596">
      <w:pPr>
        <w:jc w:val="center"/>
        <w:rPr>
          <w:b/>
          <w:color w:val="C55A11" w:themeColor="accent2" w:themeShade="BF"/>
          <w:sz w:val="30"/>
          <w:lang w:eastAsia="en-IN"/>
        </w:rPr>
      </w:pPr>
      <w:r>
        <w:rPr>
          <w:b/>
          <w:color w:val="C55A11" w:themeColor="accent2" w:themeShade="BF"/>
          <w:sz w:val="30"/>
          <w:lang w:eastAsia="en-IN"/>
        </w:rPr>
        <w:t>by</w:t>
      </w:r>
    </w:p>
    <w:p w14:paraId="6E159CC3">
      <w:pPr>
        <w:jc w:val="center"/>
        <w:rPr>
          <w:b/>
          <w:color w:val="C55A11" w:themeColor="accent2" w:themeShade="BF"/>
          <w:sz w:val="30"/>
          <w:lang w:eastAsia="en-IN"/>
        </w:rPr>
      </w:pPr>
    </w:p>
    <w:p w14:paraId="4486DEEE">
      <w:pPr>
        <w:ind w:left="-567"/>
        <w:rPr>
          <w:color w:val="C55A11" w:themeColor="accent2" w:themeShade="BF"/>
          <w:lang w:eastAsia="en-IN"/>
        </w:rPr>
      </w:pPr>
      <w:r>
        <w:rPr>
          <w:color w:val="C55A11" w:themeColor="accent2" w:themeShade="BF"/>
          <w:lang w:eastAsia="en-IN"/>
        </w:rPr>
        <w:drawing>
          <wp:inline distT="0" distB="0" distL="0" distR="0">
            <wp:extent cx="6893560" cy="817245"/>
            <wp:effectExtent l="0" t="57150" r="0" b="59055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023899F">
      <w:pPr>
        <w:jc w:val="center"/>
        <w:rPr>
          <w:color w:val="C55A11" w:themeColor="accent2" w:themeShade="BF"/>
          <w:lang w:eastAsia="en-IN"/>
        </w:rPr>
      </w:pPr>
      <w:r>
        <w:rPr>
          <w:color w:val="C55A11" w:themeColor="accent2" w:themeShade="BF"/>
          <w:lang w:eastAsia="en-IN"/>
        </w:rPr>
        <w:t xml:space="preserve">            </w:t>
      </w:r>
    </w:p>
    <w:p w14:paraId="4E6D458E">
      <w:pPr>
        <w:jc w:val="center"/>
        <w:rPr>
          <w:b/>
          <w:color w:val="C55A11" w:themeColor="accent2" w:themeShade="BF"/>
          <w:sz w:val="32"/>
          <w:lang w:eastAsia="en-IN"/>
        </w:rPr>
      </w:pPr>
      <w:r>
        <w:rPr>
          <w:b/>
          <w:color w:val="C55A11" w:themeColor="accent2" w:themeShade="BF"/>
          <w:sz w:val="32"/>
          <w:lang w:eastAsia="en-IN"/>
        </w:rPr>
        <w:t xml:space="preserve"> </w:t>
      </w:r>
    </w:p>
    <w:p w14:paraId="5FF3FFA7">
      <w:pPr>
        <w:jc w:val="center"/>
        <w:rPr>
          <w:b/>
          <w:color w:val="C55A11" w:themeColor="accent2" w:themeShade="BF"/>
          <w:sz w:val="32"/>
          <w:lang w:eastAsia="en-IN"/>
        </w:rPr>
      </w:pPr>
    </w:p>
    <w:p w14:paraId="00AE548F">
      <w:pPr>
        <w:jc w:val="center"/>
        <w:rPr>
          <w:b/>
          <w:color w:val="C55A11" w:themeColor="accent2" w:themeShade="BF"/>
          <w:sz w:val="32"/>
          <w:lang w:eastAsia="en-IN"/>
        </w:rPr>
      </w:pPr>
      <w:r>
        <w:rPr>
          <w:b/>
          <w:color w:val="C55A11" w:themeColor="accent2" w:themeShade="BF"/>
          <w:sz w:val="46"/>
          <w:lang w:eastAsia="en-IN"/>
        </w:rPr>
        <w:t xml:space="preserve"> To</w:t>
      </w:r>
    </w:p>
    <w:p w14:paraId="41D3E7E8">
      <w:pPr>
        <w:jc w:val="center"/>
        <w:rPr>
          <w:b/>
          <w:color w:val="C55A11" w:themeColor="accent2" w:themeShade="BF"/>
          <w:lang w:eastAsia="en-IN"/>
        </w:rPr>
      </w:pPr>
    </w:p>
    <w:p w14:paraId="537F5E80">
      <w:pPr>
        <w:ind w:left="-567"/>
        <w:rPr>
          <w:color w:val="C55A11" w:themeColor="accent2" w:themeShade="BF"/>
          <w:lang w:eastAsia="en-IN"/>
        </w:rPr>
      </w:pPr>
      <w:r>
        <w:rPr>
          <w:color w:val="C55A11" w:themeColor="accent2" w:themeShade="BF"/>
          <w:lang w:eastAsia="en-IN"/>
        </w:rPr>
        <w:drawing>
          <wp:inline distT="0" distB="0" distL="0" distR="0">
            <wp:extent cx="6846570" cy="871855"/>
            <wp:effectExtent l="0" t="57150" r="0" b="6159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E2275D7">
      <w:pPr>
        <w:ind w:firstLine="720"/>
        <w:rPr>
          <w:color w:val="C55A11" w:themeColor="accent2" w:themeShade="BF"/>
          <w:lang w:eastAsia="en-IN"/>
        </w:rPr>
      </w:pPr>
    </w:p>
    <w:p w14:paraId="37AE3F12">
      <w:pPr>
        <w:jc w:val="center"/>
        <w:rPr>
          <w:b/>
          <w:bCs/>
          <w:color w:val="C55A11" w:themeColor="accent2" w:themeShade="BF"/>
          <w:sz w:val="42"/>
          <w:lang w:val="en-US" w:eastAsia="en-IN"/>
        </w:rPr>
      </w:pPr>
    </w:p>
    <w:p w14:paraId="4D15A052">
      <w:pPr>
        <w:jc w:val="center"/>
        <w:rPr>
          <w:b/>
          <w:bCs/>
          <w:color w:val="C55A11" w:themeColor="accent2" w:themeShade="BF"/>
          <w:sz w:val="42"/>
          <w:lang w:val="en-US" w:eastAsia="en-IN"/>
        </w:rPr>
      </w:pPr>
    </w:p>
    <w:p w14:paraId="64C9AE72">
      <w:pPr>
        <w:jc w:val="center"/>
        <w:rPr>
          <w:b/>
          <w:bCs/>
          <w:color w:val="C55A11" w:themeColor="accent2" w:themeShade="BF"/>
          <w:sz w:val="42"/>
          <w:lang w:val="en-US" w:eastAsia="en-IN"/>
        </w:rPr>
      </w:pPr>
    </w:p>
    <w:p w14:paraId="65B4E6E8">
      <w:pPr>
        <w:jc w:val="center"/>
        <w:rPr>
          <w:b/>
          <w:bCs/>
          <w:color w:val="C55A11" w:themeColor="accent2" w:themeShade="BF"/>
          <w:sz w:val="42"/>
          <w:lang w:val="en-US" w:eastAsia="en-IN"/>
        </w:rPr>
      </w:pPr>
    </w:p>
    <w:p w14:paraId="34C108A9">
      <w:pPr>
        <w:jc w:val="center"/>
        <w:rPr>
          <w:color w:val="C55A11" w:themeColor="accent2" w:themeShade="BF"/>
          <w:lang w:eastAsia="en-IN"/>
        </w:rPr>
      </w:pPr>
      <w:r>
        <w:rPr>
          <w:color w:val="C55A11" w:themeColor="accent2" w:themeShade="BF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875030</wp:posOffset>
            </wp:positionH>
            <wp:positionV relativeFrom="paragraph">
              <wp:posOffset>321310</wp:posOffset>
            </wp:positionV>
            <wp:extent cx="4243705" cy="1328420"/>
            <wp:effectExtent l="0" t="0" r="0" b="5080"/>
            <wp:wrapTopAndBottom/>
            <wp:docPr id="11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7" t="6174" r="-2326" b="-1867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1328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b/>
          <w:bCs/>
          <w:color w:val="C55A11" w:themeColor="accent2" w:themeShade="BF"/>
          <w:sz w:val="42"/>
          <w:lang w:val="en-US" w:eastAsia="en-IN"/>
        </w:rPr>
        <w:t xml:space="preserve">School of Computer Science and Engineering </w:t>
      </w:r>
    </w:p>
    <w:p w14:paraId="0D5290A5">
      <w:pPr>
        <w:jc w:val="center"/>
        <w:rPr>
          <w:b/>
          <w:color w:val="C55A11" w:themeColor="accent2" w:themeShade="BF"/>
          <w:sz w:val="32"/>
          <w:lang w:eastAsia="en-IN"/>
        </w:rPr>
        <w:sectPr>
          <w:footerReference r:id="rId3" w:type="default"/>
          <w:pgSz w:w="11906" w:h="16838"/>
          <w:pgMar w:top="720" w:right="1440" w:bottom="720" w:left="1440" w:header="709" w:footer="709" w:gutter="0"/>
          <w:pgBorders w:offsetFrom="page">
            <w:top w:val="basicWhiteDashes" w:color="auto" w:sz="6" w:space="24"/>
            <w:left w:val="basicWhiteDashes" w:color="auto" w:sz="6" w:space="24"/>
            <w:bottom w:val="basicWhiteDashes" w:color="auto" w:sz="6" w:space="24"/>
            <w:right w:val="basicWhiteDashes" w:color="auto" w:sz="6" w:space="24"/>
          </w:pgBorders>
          <w:cols w:space="708" w:num="1"/>
          <w:docGrid w:linePitch="360" w:charSpace="0"/>
        </w:sectPr>
      </w:pPr>
      <w:r>
        <w:rPr>
          <w:b/>
          <w:color w:val="C55A11" w:themeColor="accent2" w:themeShade="BF"/>
          <w:sz w:val="32"/>
          <w:lang w:eastAsia="en-IN"/>
        </w:rPr>
        <w:t>FALL SEMESTER 2026</w:t>
      </w:r>
    </w:p>
    <w:tbl>
      <w:tblPr>
        <w:tblStyle w:val="12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09"/>
        <w:gridCol w:w="1559"/>
        <w:gridCol w:w="1049"/>
        <w:gridCol w:w="4003"/>
        <w:gridCol w:w="55"/>
      </w:tblGrid>
      <w:tr w14:paraId="3D29A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843C0B" w:themeFill="accent2" w:themeFillShade="80"/>
          </w:tcPr>
          <w:p w14:paraId="713264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43C0B" w:themeFill="accent2" w:themeFillShade="80"/>
          </w:tcPr>
          <w:p w14:paraId="41989E80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Integrated Mini Project: Multi-Domain Data Analytics and Dynamic Dashboard Suite (Weeks 1 to 4)</w:t>
            </w:r>
          </w:p>
        </w:tc>
      </w:tr>
      <w:tr w14:paraId="5FE3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3775810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0EDF370B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Develop an integrated, multi-domain Data Science Mini Project covering the curriculum of the first four laboratory weeks of MACSE502 Programming for Data Science.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The project encompasses four distinct industrial and research domains: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1. Week 1 (E-Commerce Sales Analytics): Catalog revenue aggregation, sorting, high-value filtering, and sales distribution dashboards.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2. Week 2 (Transportation Fleet Analytics): Telemetry cleaning, missing value imputation, type casting, Min-Max scaling, and fleet performance monitoring.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3. Week 3 (Manufacturing Analytics): Multi-dimensional NumPy shift matrix operations, standard deviation, reshaping, machine efficiency multiplication, and plant bottleneck analysis.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4. Week 4 (EdTech Learning Analytics): Feature engineering (Log_StudyHours), performance binning, correlation heatmaps, violin distribution plots, and student success risk prediction.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br w:type="textWrapping"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Furthermore, deploy the end-to-end analytical solutions as a live, responsive, interactive dynamic web dashboard on Vercel featuring real-time parameter tuning, telematics scanners, shift simulators, and interactive student risk calculators.</w:t>
            </w:r>
          </w:p>
        </w:tc>
      </w:tr>
      <w:tr w14:paraId="4249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579C2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7EB52244">
            <w:pPr>
              <w:spacing w:after="0" w:line="240" w:lineRule="auto"/>
            </w:pPr>
          </w:p>
          <w:p w14:paraId="3F915BE1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synthesize fundamental data manipulation, cleaning, numerical computing, and exploratory analysis.</w:t>
            </w:r>
          </w:p>
          <w:p w14:paraId="2AF2596C">
            <w:pPr>
              <w:spacing w:after="0" w:line="240" w:lineRule="auto"/>
            </w:pPr>
          </w:p>
          <w:p w14:paraId="01281999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engineer end-to-end analytical pipelines across e-commerce, logistics, manufacturing, and edtech.</w:t>
            </w:r>
          </w:p>
          <w:p w14:paraId="64B598C7">
            <w:pPr>
              <w:spacing w:after="0" w:line="240" w:lineRule="auto"/>
            </w:pPr>
          </w:p>
          <w:p w14:paraId="28D17E79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handle messy real-world data issues including missing values, type mismatches, and skewed distributions.</w:t>
            </w:r>
          </w:p>
          <w:p w14:paraId="269C7435">
            <w:pPr>
              <w:spacing w:after="0" w:line="240" w:lineRule="auto"/>
            </w:pPr>
          </w:p>
          <w:p w14:paraId="25C4A899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apply multi-dimensional matrix mathematics (NumPy) for industrial plant efficiency and bottleneck diagnostics.</w:t>
            </w:r>
          </w:p>
          <w:p w14:paraId="5C1AE834">
            <w:pPr>
              <w:spacing w:after="0" w:line="240" w:lineRule="auto"/>
            </w:pPr>
          </w:p>
          <w:p w14:paraId="57F4D00F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construct publication-quality visual dashboards using Matplotlib and Seaborn statistical visualization.</w:t>
            </w:r>
          </w:p>
          <w:p w14:paraId="60A1B0A1">
            <w:pPr>
              <w:spacing w:after="0" w:line="240" w:lineRule="auto"/>
            </w:pPr>
          </w:p>
          <w:p w14:paraId="7535AF35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To implement and deploy a production-grade dynamic web dashboard on Vercel with real-time interactive controls.</w:t>
            </w:r>
          </w:p>
        </w:tc>
      </w:tr>
      <w:tr w14:paraId="00D2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3EA8FA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14:paraId="2A7452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14:paraId="40F19C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0602B2BB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Integrated multi-domain dataset architecture combining: (1) E-Commerce catalog sales transactions (20 products), (2) Transport fleet telemetry records (20 vehicles across 3 transit routes), (3) Industrial manufacturing yield matrix (4 production lines across 5 operating shifts), and (4) EdTech learner engagement telemetry (25 students).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30"/>
              <w:gridCol w:w="1830"/>
              <w:gridCol w:w="1830"/>
              <w:gridCol w:w="1830"/>
            </w:tblGrid>
            <w:tr w14:paraId="71320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30" w:type="dxa"/>
                </w:tcPr>
                <w:p w14:paraId="690DB8D5">
                  <w:pPr>
                    <w:spacing w:after="0" w:line="240" w:lineRule="auto"/>
                  </w:pPr>
                </w:p>
                <w:p w14:paraId="5FCDAF32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Module / Domain</w:t>
                  </w:r>
                </w:p>
              </w:tc>
              <w:tc>
                <w:tcPr>
                  <w:tcW w:w="1830" w:type="dxa"/>
                </w:tcPr>
                <w:p w14:paraId="217B3DCE">
                  <w:pPr>
                    <w:spacing w:after="0" w:line="240" w:lineRule="auto"/>
                  </w:pPr>
                </w:p>
                <w:p w14:paraId="7E857B49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Primary Dataset</w:t>
                  </w:r>
                </w:p>
              </w:tc>
              <w:tc>
                <w:tcPr>
                  <w:tcW w:w="1830" w:type="dxa"/>
                </w:tcPr>
                <w:p w14:paraId="57A5ACE8">
                  <w:pPr>
                    <w:spacing w:after="0" w:line="240" w:lineRule="auto"/>
                  </w:pPr>
                </w:p>
                <w:p w14:paraId="4955D2C2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Key Attributes</w:t>
                  </w:r>
                </w:p>
              </w:tc>
              <w:tc>
                <w:tcPr>
                  <w:tcW w:w="1830" w:type="dxa"/>
                </w:tcPr>
                <w:p w14:paraId="38A49DEA">
                  <w:pPr>
                    <w:spacing w:after="0" w:line="240" w:lineRule="auto"/>
                  </w:pPr>
                </w:p>
                <w:p w14:paraId="63F6B84D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24"/>
                    </w:rPr>
                    <w:t>Mathematical / Analytical Method</w:t>
                  </w:r>
                </w:p>
              </w:tc>
            </w:tr>
            <w:tr w14:paraId="40A381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30" w:type="dxa"/>
                </w:tcPr>
                <w:p w14:paraId="3954F293">
                  <w:pPr>
                    <w:spacing w:after="0" w:line="240" w:lineRule="auto"/>
                  </w:pPr>
                </w:p>
                <w:p w14:paraId="12D46253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Week 1: E-Commerce</w:t>
                  </w:r>
                </w:p>
              </w:tc>
              <w:tc>
                <w:tcPr>
                  <w:tcW w:w="1830" w:type="dxa"/>
                </w:tcPr>
                <w:p w14:paraId="5D5D8AC2">
                  <w:pPr>
                    <w:spacing w:after="0" w:line="240" w:lineRule="auto"/>
                  </w:pPr>
                </w:p>
                <w:p w14:paraId="6784EA43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w1_ecommerce_sales_data.csv</w:t>
                  </w:r>
                </w:p>
              </w:tc>
              <w:tc>
                <w:tcPr>
                  <w:tcW w:w="1830" w:type="dxa"/>
                </w:tcPr>
                <w:p w14:paraId="41BA0CE8">
                  <w:pPr>
                    <w:spacing w:after="0" w:line="240" w:lineRule="auto"/>
                  </w:pPr>
                </w:p>
                <w:p w14:paraId="334E4C79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ProductID, SalesAmount, Category, Region</w:t>
                  </w:r>
                </w:p>
              </w:tc>
              <w:tc>
                <w:tcPr>
                  <w:tcW w:w="1830" w:type="dxa"/>
                </w:tcPr>
                <w:p w14:paraId="002BFEF0">
                  <w:pPr>
                    <w:spacing w:after="0" w:line="240" w:lineRule="auto"/>
                  </w:pPr>
                </w:p>
                <w:p w14:paraId="253E15F6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Grouping, Sorting, Aggregation, Pie/Bar Shares</w:t>
                  </w:r>
                </w:p>
              </w:tc>
            </w:tr>
            <w:tr w14:paraId="585641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30" w:type="dxa"/>
                </w:tcPr>
                <w:p w14:paraId="00EA4B58">
                  <w:pPr>
                    <w:spacing w:after="0" w:line="240" w:lineRule="auto"/>
                  </w:pPr>
                </w:p>
                <w:p w14:paraId="4842FE40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Week 2: Transport Fleet</w:t>
                  </w:r>
                </w:p>
              </w:tc>
              <w:tc>
                <w:tcPr>
                  <w:tcW w:w="1830" w:type="dxa"/>
                </w:tcPr>
                <w:p w14:paraId="6E691A33">
                  <w:pPr>
                    <w:spacing w:after="0" w:line="240" w:lineRule="auto"/>
                  </w:pPr>
                </w:p>
                <w:p w14:paraId="1FDE737D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w2_transport_fleet_data.csv</w:t>
                  </w:r>
                </w:p>
              </w:tc>
              <w:tc>
                <w:tcPr>
                  <w:tcW w:w="1830" w:type="dxa"/>
                </w:tcPr>
                <w:p w14:paraId="010FDCAB">
                  <w:pPr>
                    <w:spacing w:after="0" w:line="240" w:lineRule="auto"/>
                  </w:pPr>
                </w:p>
                <w:p w14:paraId="540E2F78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VehicleID, FuelConsumption, Route, EngineHours</w:t>
                  </w:r>
                </w:p>
              </w:tc>
              <w:tc>
                <w:tcPr>
                  <w:tcW w:w="1830" w:type="dxa"/>
                </w:tcPr>
                <w:p w14:paraId="78D3D82F">
                  <w:pPr>
                    <w:spacing w:after="0" w:line="240" w:lineRule="auto"/>
                  </w:pPr>
                </w:p>
                <w:p w14:paraId="11B2FB9D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Mean Imputation, Min-Max Normalization, Inefficiency Thresholding</w:t>
                  </w:r>
                </w:p>
              </w:tc>
            </w:tr>
            <w:tr w14:paraId="2D7450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30" w:type="dxa"/>
                </w:tcPr>
                <w:p w14:paraId="381C675C">
                  <w:pPr>
                    <w:spacing w:after="0" w:line="240" w:lineRule="auto"/>
                  </w:pPr>
                </w:p>
                <w:p w14:paraId="3A948FEF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Week 3: Manufacturing</w:t>
                  </w:r>
                </w:p>
              </w:tc>
              <w:tc>
                <w:tcPr>
                  <w:tcW w:w="1830" w:type="dxa"/>
                </w:tcPr>
                <w:p w14:paraId="3DD4148A">
                  <w:pPr>
                    <w:spacing w:after="0" w:line="240" w:lineRule="auto"/>
                  </w:pPr>
                </w:p>
                <w:p w14:paraId="11D7E754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w3_factory_production_matrix.csv</w:t>
                  </w:r>
                </w:p>
              </w:tc>
              <w:tc>
                <w:tcPr>
                  <w:tcW w:w="1830" w:type="dxa"/>
                </w:tcPr>
                <w:p w14:paraId="2951AF68">
                  <w:pPr>
                    <w:spacing w:after="0" w:line="240" w:lineRule="auto"/>
                  </w:pPr>
                </w:p>
                <w:p w14:paraId="50CF1CA1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LineID, Shift1..5, Efficiency Matrix</w:t>
                  </w:r>
                </w:p>
              </w:tc>
              <w:tc>
                <w:tcPr>
                  <w:tcW w:w="1830" w:type="dxa"/>
                </w:tcPr>
                <w:p w14:paraId="5F3C4E42">
                  <w:pPr>
                    <w:spacing w:after="0" w:line="240" w:lineRule="auto"/>
                  </w:pPr>
                </w:p>
                <w:p w14:paraId="2CF5B507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Matrix Slicing, Reshaping (5x4), Hadamard Product, Heatmaps</w:t>
                  </w:r>
                </w:p>
              </w:tc>
            </w:tr>
            <w:tr w14:paraId="521AF6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30" w:type="dxa"/>
                </w:tcPr>
                <w:p w14:paraId="131DE705">
                  <w:pPr>
                    <w:spacing w:after="0" w:line="240" w:lineRule="auto"/>
                  </w:pPr>
                </w:p>
                <w:p w14:paraId="57ED6862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Week 4: EdTech Analytics</w:t>
                  </w:r>
                </w:p>
              </w:tc>
              <w:tc>
                <w:tcPr>
                  <w:tcW w:w="1830" w:type="dxa"/>
                </w:tcPr>
                <w:p w14:paraId="206823E9">
                  <w:pPr>
                    <w:spacing w:after="0" w:line="240" w:lineRule="auto"/>
                  </w:pPr>
                </w:p>
                <w:p w14:paraId="169ED233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w4_edtech_learner_engagement.csv</w:t>
                  </w:r>
                </w:p>
              </w:tc>
              <w:tc>
                <w:tcPr>
                  <w:tcW w:w="1830" w:type="dxa"/>
                </w:tcPr>
                <w:p w14:paraId="254DE50D">
                  <w:pPr>
                    <w:spacing w:after="0" w:line="240" w:lineRule="auto"/>
                  </w:pPr>
                </w:p>
                <w:p w14:paraId="40BBE116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StudyHours, QuizScore, Attendance, Completed</w:t>
                  </w:r>
                </w:p>
              </w:tc>
              <w:tc>
                <w:tcPr>
                  <w:tcW w:w="1830" w:type="dxa"/>
                </w:tcPr>
                <w:p w14:paraId="23573E65">
                  <w:pPr>
                    <w:spacing w:after="0" w:line="240" w:lineRule="auto"/>
                  </w:pPr>
                </w:p>
                <w:p w14:paraId="29EAC065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Log Transform, Binning, Pearson Correlation, Violin Plots</w:t>
                  </w:r>
                </w:p>
              </w:tc>
            </w:tr>
            <w:tr w14:paraId="3F6D33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30" w:type="dxa"/>
                </w:tcPr>
                <w:p w14:paraId="5BEFC010">
                  <w:pPr>
                    <w:spacing w:after="0" w:line="240" w:lineRule="auto"/>
                  </w:pPr>
                </w:p>
                <w:p w14:paraId="09C0E7C6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Web Dashboard</w:t>
                  </w:r>
                </w:p>
              </w:tc>
              <w:tc>
                <w:tcPr>
                  <w:tcW w:w="1830" w:type="dxa"/>
                </w:tcPr>
                <w:p w14:paraId="0597D81D">
                  <w:pPr>
                    <w:spacing w:after="0" w:line="240" w:lineRule="auto"/>
                  </w:pPr>
                </w:p>
                <w:p w14:paraId="5E236E24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dashboard_app (HTML5/CSS3/JS)</w:t>
                  </w:r>
                </w:p>
              </w:tc>
              <w:tc>
                <w:tcPr>
                  <w:tcW w:w="1830" w:type="dxa"/>
                </w:tcPr>
                <w:p w14:paraId="466B0BD0">
                  <w:pPr>
                    <w:spacing w:after="0" w:line="240" w:lineRule="auto"/>
                  </w:pPr>
                </w:p>
                <w:p w14:paraId="2E9A3871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Live reactive parameters, Chart.js, Vercel</w:t>
                  </w:r>
                </w:p>
              </w:tc>
              <w:tc>
                <w:tcPr>
                  <w:tcW w:w="1830" w:type="dxa"/>
                </w:tcPr>
                <w:p w14:paraId="2756A409">
                  <w:pPr>
                    <w:spacing w:after="0" w:line="240" w:lineRule="auto"/>
                  </w:pPr>
                </w:p>
                <w:p w14:paraId="68BF73CC">
                  <w:pPr>
                    <w:spacing w:before="0" w:after="40" w:line="240" w:lineRule="auto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24"/>
                    </w:rPr>
                    <w:t>Real-Time Telematics Scan, Shift Simulator, Sigmoid Risk Engine</w:t>
                  </w:r>
                </w:p>
              </w:tc>
            </w:tr>
          </w:tbl>
          <w:p w14:paraId="6B5E6AD2">
            <w:pPr>
              <w:spacing w:after="0" w:line="240" w:lineRule="auto"/>
            </w:pPr>
          </w:p>
          <w:p w14:paraId="7CECDDF1">
            <w:pPr>
              <w:spacing w:before="0" w:after="40" w:line="240" w:lineRule="auto"/>
              <w:jc w:val="both"/>
            </w:pPr>
          </w:p>
        </w:tc>
      </w:tr>
      <w:tr w14:paraId="1D119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14:paraId="7E72B7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14:paraId="017467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55911" w:themeFill="accent2" w:themeFillShade="BF"/>
          </w:tcPr>
          <w:p w14:paraId="7AB5AFEC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Sl. No.</w:t>
            </w:r>
          </w:p>
        </w:tc>
        <w:tc>
          <w:tcPr>
            <w:tcW w:w="1559" w:type="dxa"/>
            <w:shd w:val="clear" w:color="auto" w:fill="C55911" w:themeFill="accent2" w:themeFillShade="BF"/>
          </w:tcPr>
          <w:p w14:paraId="2744C088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1049" w:type="dxa"/>
            <w:shd w:val="clear" w:color="auto" w:fill="C55911" w:themeFill="accent2" w:themeFillShade="BF"/>
          </w:tcPr>
          <w:p w14:paraId="5B0D210C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55911" w:themeFill="accent2" w:themeFillShade="BF"/>
          </w:tcPr>
          <w:p w14:paraId="1D58D720"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 of function</w:t>
            </w:r>
          </w:p>
        </w:tc>
      </w:tr>
      <w:tr w14:paraId="0F7E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0B5C6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5523BBEB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1881CE1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pd.DataFrame()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18FB397F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6DBE6788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Constructs tabular data structures across all four domain datasets</w:t>
            </w:r>
          </w:p>
        </w:tc>
      </w:tr>
      <w:tr w14:paraId="2BE4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5D8692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71DC7B20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CBBBCF7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df.fillna()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4FCF34CF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6D5E2D9C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Imputes missing numerical values with statistical column means</w:t>
            </w:r>
          </w:p>
        </w:tc>
      </w:tr>
      <w:tr w14:paraId="6191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7D9EB2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77C29D9A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48B665B2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df.dropna()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3328406E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3D4FF142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Prunes incomplete records lacking primary identifiers or routes</w:t>
            </w:r>
          </w:p>
        </w:tc>
      </w:tr>
      <w:tr w14:paraId="7966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3EF27B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5A01CEB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467D86A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(x - min)/(max - min)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2B0F6483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numpy/pandas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2D0B28A5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Normalizes feature metrics into standardized [0, 1] range</w:t>
            </w:r>
          </w:p>
        </w:tc>
      </w:tr>
      <w:tr w14:paraId="3550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00628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30959EAC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36F41A25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np.array()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146AC18C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numpy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46E29C78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Instantiates multi-dimensional matrices for industrial manufacturing modeling</w:t>
            </w:r>
          </w:p>
        </w:tc>
      </w:tr>
      <w:tr w14:paraId="131B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7D4F5F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EF5DA83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23D5DB1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ndarray.reshape()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675D2A7A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numpy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74C8FFFC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Reshapes array geometry between 4x5 and 5x4 matrix topologies</w:t>
            </w:r>
          </w:p>
        </w:tc>
      </w:tr>
      <w:tr w14:paraId="29471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15B127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3C672114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064D56E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np.multiply()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58340FAE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numpy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1B67B459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Performs vectorized Hadamard multiplication for machine efficiency yield</w:t>
            </w:r>
          </w:p>
        </w:tc>
      </w:tr>
      <w:tr w14:paraId="6336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79174F0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3AAB3FF2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4AADD34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np.log1p()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163889C9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numpy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08F37C87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Eliminates positive skewness in behavioral student study hour metrics</w:t>
            </w:r>
          </w:p>
        </w:tc>
      </w:tr>
      <w:tr w14:paraId="0683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0FEB83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0B90E257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677D6E04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pd.cut()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2F8FF3BE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pandas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7BA44E22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Bins continuous academic marks into discrete performance competency tiers</w:t>
            </w:r>
          </w:p>
        </w:tc>
      </w:tr>
      <w:tr w14:paraId="5D311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1AEA4B2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432BE6A3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2BBCF0D7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sns.violinplot()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1DD826EE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seaborn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149638A5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Visualizes bimodal score distributions across course completion cohorts</w:t>
            </w:r>
          </w:p>
        </w:tc>
      </w:tr>
      <w:tr w14:paraId="71D2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7ACA30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38942800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3A538894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sns.heatmap()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6737DB0C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seaborn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1E26445F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Generates annotated heatmaps for production shifts and correlation matrices</w:t>
            </w:r>
          </w:p>
        </w:tc>
      </w:tr>
      <w:tr w14:paraId="60F7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  <w:shd w:val="clear" w:color="auto" w:fill="F7CAAC" w:themeFill="accent2" w:themeFillTint="66"/>
            <w:vAlign w:val="center"/>
          </w:tcPr>
          <w:p w14:paraId="30FD3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14:paraId="7AEA94B2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7DF99045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plt.subplots()</w:t>
            </w:r>
          </w:p>
        </w:tc>
        <w:tc>
          <w:tcPr>
            <w:tcW w:w="1049" w:type="dxa"/>
            <w:shd w:val="clear" w:color="auto" w:fill="E2EFD9" w:themeFill="accent6" w:themeFillTint="33"/>
          </w:tcPr>
          <w:p w14:paraId="70DA6F38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matplotlib.pyplot</w:t>
            </w: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14:paraId="644463A2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Renders multi-panel publication-quality analytical dashboards</w:t>
            </w:r>
          </w:p>
        </w:tc>
      </w:tr>
      <w:tr w14:paraId="7A67F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4E1F33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14:paraId="3E1FC4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14:paraId="2CFF68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14:paraId="6DBC08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Algorithm/</w:t>
            </w:r>
          </w:p>
          <w:p w14:paraId="7E4AA5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14:paraId="7184627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14:paraId="715B58C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F7ABAE8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1</w:t>
            </w:r>
          </w:p>
          <w:p w14:paraId="6FFD0630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Synthesize requirements for the 4-week curriculum covering Pandas, NumPy, Data Cleaning, and EDA.</w:t>
            </w:r>
          </w:p>
          <w:p w14:paraId="5294AF25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2</w:t>
            </w:r>
          </w:p>
          <w:p w14:paraId="50D40356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Module 1: Ingest e-commerce records, filter high-value products, aggregate categories, and visualize revenue shares.</w:t>
            </w:r>
          </w:p>
          <w:p w14:paraId="5D247242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3</w:t>
            </w:r>
          </w:p>
          <w:p w14:paraId="32F753A2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Module 2: Ingest vehicle telemetry, impute missing fuel figures, cast types, normalize metrics, and detect inefficient units.</w:t>
            </w:r>
          </w:p>
          <w:p w14:paraId="0A2EE55D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4</w:t>
            </w:r>
          </w:p>
          <w:p w14:paraId="6CB778A9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Module 3: Construct factory production matrix, compute global stats, slice sub-arrays, reshape, and calculate effective yield.</w:t>
            </w:r>
          </w:p>
          <w:p w14:paraId="04DAA2F2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5</w:t>
            </w:r>
          </w:p>
          <w:p w14:paraId="2030F47B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Module 4: Process learner engagement, log-transform study hours, discretize quiz tiers, evaluate correlations, and plot violin curves.</w:t>
            </w:r>
          </w:p>
          <w:p w14:paraId="52F2A040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6</w:t>
            </w:r>
          </w:p>
          <w:p w14:paraId="11581439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Calibrate composite predictive risk models and early-warning thresholds across all four modules.</w:t>
            </w:r>
          </w:p>
          <w:p w14:paraId="37AD9E40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7</w:t>
            </w:r>
          </w:p>
          <w:p w14:paraId="70211382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Design and compile four multi-panel visual dashboard figures summarizing performance metrics.</w:t>
            </w:r>
          </w:p>
          <w:p w14:paraId="045BF345"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Step 8</w:t>
            </w:r>
          </w:p>
          <w:p w14:paraId="372CFA4D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Package all modules into a dynamic, interactive web dashboard application and deploy live on Vercel.</w:t>
            </w:r>
          </w:p>
        </w:tc>
      </w:tr>
      <w:tr w14:paraId="3AB3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016384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160E8BC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pandas as pd</w:t>
            </w:r>
          </w:p>
          <w:p w14:paraId="4A9F363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 w14:paraId="61DD09A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 w14:paraId="2163B8F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 w14:paraId="60465C22">
            <w:pPr>
              <w:spacing w:before="0" w:after="0" w:line="240" w:lineRule="auto"/>
              <w:jc w:val="left"/>
            </w:pPr>
          </w:p>
          <w:p w14:paraId="78A183A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Week 1: Sales Analytics Dashboard Engine</w:t>
            </w:r>
          </w:p>
          <w:p w14:paraId="03E4B2E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data = {</w:t>
            </w:r>
          </w:p>
          <w:p w14:paraId="49FF59C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'ProductID': ['P001', 'P002', 'P003', 'P004', 'P005',</w:t>
            </w:r>
          </w:p>
          <w:p w14:paraId="35D894C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'P006', 'P007', 'P008', 'P009', 'P010',</w:t>
            </w:r>
          </w:p>
          <w:p w14:paraId="3275EAA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'P011', 'P012', 'P013', 'P014', 'P015',</w:t>
            </w:r>
          </w:p>
          <w:p w14:paraId="58B811B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'P016', 'P017', 'P018', 'P019', 'P020'],</w:t>
            </w:r>
          </w:p>
          <w:p w14:paraId="74C0105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'SalesAmount': [72000, 45000, 88000, 32000, 95000,</w:t>
            </w:r>
          </w:p>
          <w:p w14:paraId="3CB6681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51000, 28000, 67000, 41000, 79000,</w:t>
            </w:r>
          </w:p>
          <w:p w14:paraId="7A23C26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56000, 34000, 91000, 47000, 62000,</w:t>
            </w:r>
          </w:p>
          <w:p w14:paraId="146AAF7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38000, 84000, 53000, 29000, 76000],</w:t>
            </w:r>
          </w:p>
          <w:p w14:paraId="4564191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'Category': ['Electronics', 'Fashion', 'Home Appliances', 'Grocery', 'Footwear',</w:t>
            </w:r>
          </w:p>
          <w:p w14:paraId="429011C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'Electronics', 'Fashion', 'Home Appliances', 'Grocery', 'Footwear',</w:t>
            </w:r>
          </w:p>
          <w:p w14:paraId="660EA97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'Electronics', 'Fashion', 'Home Appliances', 'Grocery', 'Footwear',</w:t>
            </w:r>
          </w:p>
          <w:p w14:paraId="5D75D19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'Electronics', 'Fashion', 'Home Appliances', 'Grocery', 'Footwear']</w:t>
            </w:r>
          </w:p>
          <w:p w14:paraId="200899A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 w14:paraId="21CF407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df_w1 = pd.DataFrame(data)</w:t>
            </w:r>
          </w:p>
          <w:p w14:paraId="6F9AB3E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df_w1['Region'] = 'South India'</w:t>
            </w:r>
          </w:p>
          <w:p w14:paraId="734736A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sorted_df = df_w1.sort_values(by='SalesAmount', ascending=False).reset_index(drop=True)</w:t>
            </w:r>
          </w:p>
          <w:p w14:paraId="214FE00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cat_summary = df_w1.groupby('Category').agg(</w:t>
            </w:r>
          </w:p>
          <w:p w14:paraId="5CA0428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ProductCount=('ProductID', 'count'),</w:t>
            </w:r>
          </w:p>
          <w:p w14:paraId="70DD4C8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TotalRevenue=('SalesAmount', 'sum'),</w:t>
            </w:r>
          </w:p>
          <w:p w14:paraId="1C9C39F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MeanRevenue=('SalesAmount', 'mean')</w:t>
            </w:r>
          </w:p>
          <w:p w14:paraId="027A8AB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).sort_values(by='TotalRevenue', ascending=False)</w:t>
            </w:r>
          </w:p>
          <w:p w14:paraId="0D70B6B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avg_sales = df_w1['SalesAmount'].mean()</w:t>
            </w:r>
          </w:p>
          <w:p w14:paraId="6AC07CC8">
            <w:pPr>
              <w:spacing w:before="0" w:after="0" w:line="240" w:lineRule="auto"/>
              <w:jc w:val="left"/>
            </w:pPr>
          </w:p>
          <w:p w14:paraId="1860FFB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axes = plt.subplots(2, 2, figsize=(11, 8))</w:t>
            </w:r>
          </w:p>
          <w:p w14:paraId="64659AE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plt.subplots_adjust(hspace=0.35, wspace=0.3)</w:t>
            </w:r>
          </w:p>
          <w:p w14:paraId="320B8E9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top5 = sorted_df.head(5)</w:t>
            </w:r>
          </w:p>
          <w:p w14:paraId="09C43DE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sns.barplot(data=top5, x='SalesAmount', y='ProductID', hue='Category', dodge=False, palette='Blues_r', ax=axes[0, 0])</w:t>
            </w:r>
          </w:p>
          <w:p w14:paraId="6CBF782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0].set_title('Top 5 Revenue Products (W1)', fontsize=11, fontweight='bold')</w:t>
            </w:r>
          </w:p>
          <w:p w14:paraId="16C9945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0].set_xlabel('Sales (Rs.)', fontsize=9)</w:t>
            </w:r>
          </w:p>
          <w:p w14:paraId="642ADD6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colors = ['#2563eb', '#38bdf8', '#10b981', '#f59e0b', '#ec4899']</w:t>
            </w:r>
          </w:p>
          <w:p w14:paraId="675F376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1].pie(cat_summary['TotalRevenue'], labels=cat_summary.index, autopct='%1.1f%%',</w:t>
            </w:r>
          </w:p>
          <w:p w14:paraId="18F12B3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startangle=140, colors=colors, explode=[0.05, 0.03, 0, 0, 0], textprops={'fontsize': 8, 'fontweight': 'bold'})</w:t>
            </w:r>
          </w:p>
          <w:p w14:paraId="166DD1F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1].set_title('Category Revenue Contribution (W1)', fontsize=11, fontweight='bold')</w:t>
            </w:r>
          </w:p>
          <w:p w14:paraId="1DA6D38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sns.barplot(x=cat_summary.index, y=cat_summary['MeanRevenue'], hue=cat_summary.index, palette='crest', legend=False, ax=axes[1, 0])</w:t>
            </w:r>
          </w:p>
          <w:p w14:paraId="29A2CD8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0].axhline(avg_sales, color='red', linestyle='--', label=f'Mean (Rs.{avg_sales:,.0f})')</w:t>
            </w:r>
          </w:p>
          <w:p w14:paraId="73EC608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0].set_title('Average Sales per Product by Category', fontsize=11, fontweight='bold')</w:t>
            </w:r>
          </w:p>
          <w:p w14:paraId="2A58E45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0].tick_params(axis='x', rotation=20, labelsize=8)</w:t>
            </w:r>
          </w:p>
          <w:p w14:paraId="13BAB65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0].legend(fontsize=8)</w:t>
            </w:r>
          </w:p>
          <w:p w14:paraId="47D28F2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sns.boxplot(data=df_w1, x='Category', y='SalesAmount', hue='Category', palette='Set2', legend=False, ax=axes[1, 1])</w:t>
            </w:r>
          </w:p>
          <w:p w14:paraId="41CFF62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sns.stripplot(data=df_w1, x='Category', y='SalesAmount', color='black', alpha=0.6, jitter=0.2, ax=axes[1, 1])</w:t>
            </w:r>
          </w:p>
          <w:p w14:paraId="6314A8F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1].set_title('Sales Dispersion by Category', fontsize=11, fontweight='bold')</w:t>
            </w:r>
          </w:p>
          <w:p w14:paraId="16A6646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1].tick_params(axis='x', rotation=20, labelsize=8)</w:t>
            </w:r>
          </w:p>
          <w:p w14:paraId="0C3E175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 w14:paraId="605EC006">
            <w:pPr>
              <w:spacing w:before="0" w:after="0" w:line="240" w:lineRule="auto"/>
              <w:jc w:val="left"/>
            </w:pPr>
          </w:p>
          <w:p w14:paraId="2081E6C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pandas as pd</w:t>
            </w:r>
          </w:p>
          <w:p w14:paraId="68E9D10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 w14:paraId="06122B5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 w14:paraId="01669D3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 w14:paraId="603003F6">
            <w:pPr>
              <w:spacing w:before="0" w:after="0" w:line="240" w:lineRule="auto"/>
              <w:jc w:val="left"/>
            </w:pPr>
          </w:p>
          <w:p w14:paraId="309A4B7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Week 2: Fleet Performance Monitoring Telemetry Engine</w:t>
            </w:r>
          </w:p>
          <w:p w14:paraId="04255D2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raw_fleet = {</w:t>
            </w:r>
          </w:p>
          <w:p w14:paraId="0FC9C0E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'VehicleID': ['V101', 'V102', 'V103', 'V104', 'V105',</w:t>
            </w:r>
          </w:p>
          <w:p w14:paraId="136FD23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'V106', 'V107', 'V108', 'V109', 'V110',</w:t>
            </w:r>
          </w:p>
          <w:p w14:paraId="503B5B8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'V111', 'V112', 'V113', 'V114', 'V115',</w:t>
            </w:r>
          </w:p>
          <w:p w14:paraId="7089966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'V116', 'V117', 'V118', 'V119', 'V120'],</w:t>
            </w:r>
          </w:p>
          <w:p w14:paraId="3E5FFE8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'FuelConsumption': [28.5, np.nan, 34.2, 22.0, 30.1,</w:t>
            </w:r>
          </w:p>
          <w:p w14:paraId="032EBBC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38.7, np.nan, 25.4, 31.8, 27.0,</w:t>
            </w:r>
          </w:p>
          <w:p w14:paraId="32E5BBF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29.3, np.nan, 36.5, 21.5, 33.0,</w:t>
            </w:r>
          </w:p>
          <w:p w14:paraId="5B64A89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np.nan, 26.8, 30.5, np.nan, 24.0],</w:t>
            </w:r>
          </w:p>
          <w:p w14:paraId="4A8DACF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'Route': ['Route A', 'Route B', 'Route C', 'Route A', np.nan,</w:t>
            </w:r>
          </w:p>
          <w:p w14:paraId="0E06873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'Route C', 'Route B', 'Route A', 'Route C', 'Route B',</w:t>
            </w:r>
          </w:p>
          <w:p w14:paraId="3F1043A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'Route A', 'Route B', 'Route C', 'Route A', 'Route B',</w:t>
            </w:r>
          </w:p>
          <w:p w14:paraId="0A110FF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'Route C', 'Route A', 'Route B', 'Route C', 'Route A'],</w:t>
            </w:r>
          </w:p>
          <w:p w14:paraId="201B86F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'Mileage': [45200, 62100, 78400, 31000, 54200,</w:t>
            </w:r>
          </w:p>
          <w:p w14:paraId="03138EC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91500, 48900, 38400, 82000, 51200,</w:t>
            </w:r>
          </w:p>
          <w:p w14:paraId="46D36DE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44000, 67300, 89100, 28700, 59800,</w:t>
            </w:r>
          </w:p>
          <w:p w14:paraId="6315EDB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74200, 41500, 56400, 95000, 35600],</w:t>
            </w:r>
          </w:p>
          <w:p w14:paraId="3976821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'EngineHours': [1240, 1850, 2310, 890, 1520,</w:t>
            </w:r>
          </w:p>
          <w:p w14:paraId="12CB0E4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2740, 1390, 1100, 2460, 1480,</w:t>
            </w:r>
          </w:p>
          <w:p w14:paraId="69E71AE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1260, 1980, 2650, 810, 1720,</w:t>
            </w:r>
          </w:p>
          <w:p w14:paraId="554B6CB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2190, 1180, 1630, 2820, 1020]</w:t>
            </w:r>
          </w:p>
          <w:p w14:paraId="34D8810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 w14:paraId="4CB81E6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df_w2 = pd.DataFrame(raw_fleet)</w:t>
            </w:r>
          </w:p>
          <w:p w14:paraId="43DF9B9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df_w2['FuelConsumption'] = df_w2['FuelConsumption'].fillna(df_w2['FuelConsumption'].mean())</w:t>
            </w:r>
          </w:p>
          <w:p w14:paraId="58ED493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df_cl = df_w2.dropna(subset=['VehicleID', 'Route']).copy()</w:t>
            </w:r>
          </w:p>
          <w:p w14:paraId="080D10E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df_cl['Fuel_Int'] = df_cl['FuelConsumption'].round().astype(int)</w:t>
            </w:r>
          </w:p>
          <w:p w14:paraId="1C8FEAD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f_min, f_max = df_cl['Fuel_Int'].min(), df_cl['Fuel_Int'].max()</w:t>
            </w:r>
          </w:p>
          <w:p w14:paraId="2924C0A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df_cl['Fuel_Normalized'] = ((df_cl['Fuel_Int'] - f_min) / (f_max - f_min)).round(4)</w:t>
            </w:r>
          </w:p>
          <w:p w14:paraId="0F5B221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fleet_mean_norm = df_cl['Fuel_Normalized'].mean()</w:t>
            </w:r>
          </w:p>
          <w:p w14:paraId="70BC67A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df_cl['Status'] = np.where(df_cl['Fuel_Normalized'] &gt; 0.65, 'High Consumption (Alert)',</w:t>
            </w:r>
          </w:p>
          <w:p w14:paraId="4600449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   np.where(df_cl['Fuel_Normalized'] &lt; 0.35, 'Optimal Eco', 'Standard Operation'))</w:t>
            </w:r>
          </w:p>
          <w:p w14:paraId="1F6D6E4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df_cl['Maint_Flag'] = np.where(df_cl['EngineHours'] &gt; 2000, 'Due for Service', 'Normal')</w:t>
            </w:r>
          </w:p>
          <w:p w14:paraId="7EF978E9">
            <w:pPr>
              <w:spacing w:before="0" w:after="0" w:line="240" w:lineRule="auto"/>
              <w:jc w:val="left"/>
            </w:pPr>
          </w:p>
          <w:p w14:paraId="7B45FC8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axes = plt.subplots(2, 2, figsize=(11, 8))</w:t>
            </w:r>
          </w:p>
          <w:p w14:paraId="4C96DA0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plt.subplots_adjust(hspace=0.35, wspace=0.3)</w:t>
            </w:r>
          </w:p>
          <w:p w14:paraId="265AD9C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sns.boxplot(data=df_cl, x='Route', y='Fuel_Int', hue='Route', palette='Set2', legend=False, ax=axes[0, 0])</w:t>
            </w:r>
          </w:p>
          <w:p w14:paraId="460A52E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sns.stripplot(data=df_cl, x='Route', y='Fuel_Int', color='black', alpha=0.7, jitter=0.2, ax=axes[0, 0])</w:t>
            </w:r>
          </w:p>
          <w:p w14:paraId="553CF5E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0].set_title('Route-Wise Fuel Consumption Dispersion', fontsize=11, fontweight='bold')</w:t>
            </w:r>
          </w:p>
          <w:p w14:paraId="260C6CF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sorted_fleet = df_cl.sort_values(by='Fuel_Normalized', ascending=True)</w:t>
            </w:r>
          </w:p>
          <w:p w14:paraId="0DECF8A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colors = ['#10b981' if s == 'Optimal Eco' else ('#ef4444' if 'Alert' in s else '#3b82f6') for s in sorted_fleet['Status']]</w:t>
            </w:r>
          </w:p>
          <w:p w14:paraId="150B862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1].barh(sorted_fleet['VehicleID'], sorted_fleet['Fuel_Normalized'], color=colors)</w:t>
            </w:r>
          </w:p>
          <w:p w14:paraId="6B40BCB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1].axvline(fleet_mean_norm, color='black', linestyle='--', label=f'Mean ({fleet_mean_norm:.2f})')</w:t>
            </w:r>
          </w:p>
          <w:p w14:paraId="5064379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1].set_title('Normalized Fuel Consumption Index (W2)', fontsize=11, fontweight='bold')</w:t>
            </w:r>
          </w:p>
          <w:p w14:paraId="79CD496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1].legend(loc='lower right', fontsize=8)</w:t>
            </w:r>
          </w:p>
          <w:p w14:paraId="71E57C7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sns.scatterplot(data=df_cl, x='EngineHours', y='Fuel_Int', hue='Maint_Flag', style='Route', s=120,</w:t>
            </w:r>
          </w:p>
          <w:p w14:paraId="5FD223E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palette={'Normal': '#10b981', 'Due for Service': '#ef4444'}, ax=axes[1, 0])</w:t>
            </w:r>
          </w:p>
          <w:p w14:paraId="422E0E0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0].axvline(2000, color='red', linestyle=':', label='Threshold (2000 hrs)')</w:t>
            </w:r>
          </w:p>
          <w:p w14:paraId="565128B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0].set_title('Engine Hours vs Fuel Consumption (W2)', fontsize=11, fontweight='bold')</w:t>
            </w:r>
          </w:p>
          <w:p w14:paraId="2B4B277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0].legend(fontsize=7, loc='upper left')</w:t>
            </w:r>
          </w:p>
          <w:p w14:paraId="23FE5EA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sc = df_cl['Status'].value_counts()</w:t>
            </w:r>
          </w:p>
          <w:p w14:paraId="498C80C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1].bar(sc.index, sc.values, color=['#3b82f6', '#10b981', '#ef4444'])</w:t>
            </w:r>
          </w:p>
          <w:p w14:paraId="3B2D502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1].set_title('Fleet Efficiency Class Breakdown', fontsize=11, fontweight='bold')</w:t>
            </w:r>
          </w:p>
          <w:p w14:paraId="1308846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1].tick_params(axis='x', rotation=15, labelsize=8)</w:t>
            </w:r>
          </w:p>
          <w:p w14:paraId="1AB887A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 w14:paraId="6CEFDEBC">
            <w:pPr>
              <w:spacing w:before="0" w:after="0" w:line="240" w:lineRule="auto"/>
              <w:jc w:val="left"/>
            </w:pPr>
          </w:p>
          <w:p w14:paraId="4125ED7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 w14:paraId="0AF35D1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 w14:paraId="18DAAE1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 w14:paraId="59150942">
            <w:pPr>
              <w:spacing w:before="0" w:after="0" w:line="240" w:lineRule="auto"/>
              <w:jc w:val="left"/>
            </w:pPr>
          </w:p>
          <w:p w14:paraId="1416EE7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Week 3: Factory Production Analytics Engine</w:t>
            </w:r>
          </w:p>
          <w:p w14:paraId="3C02F57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prod = np.array([</w:t>
            </w:r>
          </w:p>
          <w:p w14:paraId="52357F1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[120, 135, 150, 145, 130],</w:t>
            </w:r>
          </w:p>
          <w:p w14:paraId="765CB9D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[110, 115, 125, 105, 100],</w:t>
            </w:r>
          </w:p>
          <w:p w14:paraId="4C2025F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[140, 145, 160, 155, 150],</w:t>
            </w:r>
          </w:p>
          <w:p w14:paraId="43AE541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[130, 125, 140, 135, 120]</w:t>
            </w:r>
          </w:p>
          <w:p w14:paraId="5982856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])</w:t>
            </w:r>
          </w:p>
          <w:p w14:paraId="60DB253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eff = np.array([</w:t>
            </w:r>
          </w:p>
          <w:p w14:paraId="039B713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[0.92, 0.88, 0.95, 0.90],</w:t>
            </w:r>
          </w:p>
          <w:p w14:paraId="3AA921F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[0.89, 0.86, 0.94, 0.88],</w:t>
            </w:r>
          </w:p>
          <w:p w14:paraId="51D8AEA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[0.95, 0.91, 0.98, 0.93],</w:t>
            </w:r>
          </w:p>
          <w:p w14:paraId="1C9AE65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[0.91, 0.87, 0.93, 0.89],</w:t>
            </w:r>
          </w:p>
          <w:p w14:paraId="170A4D8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[0.88, 0.85, 0.92, 0.87]</w:t>
            </w:r>
          </w:p>
          <w:p w14:paraId="275BE7E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])</w:t>
            </w:r>
          </w:p>
          <w:p w14:paraId="59B2C05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line_labels = ['Line 1 (Assy)', 'Line 2 (Mach)', 'Line 3 (Test)', 'Line 4 (Pack)']</w:t>
            </w:r>
          </w:p>
          <w:p w14:paraId="248C2D5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shift_labels = ['Shift 1', 'Shift 2', 'Shift 3', 'Shift 4', 'Shift 5']</w:t>
            </w:r>
          </w:p>
          <w:p w14:paraId="62AE381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shift_means = np.mean(prod, axis=0)</w:t>
            </w:r>
          </w:p>
          <w:p w14:paraId="2AC79D4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line_totals = np.sum(prod, axis=1)</w:t>
            </w:r>
          </w:p>
          <w:p w14:paraId="007D53E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eff_line = np.sum(prod * eff.reshape(4, 5), axis=1)</w:t>
            </w:r>
          </w:p>
          <w:p w14:paraId="1196B3E0">
            <w:pPr>
              <w:spacing w:before="0" w:after="0" w:line="240" w:lineRule="auto"/>
              <w:jc w:val="left"/>
            </w:pPr>
          </w:p>
          <w:p w14:paraId="42E6A5E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axes = plt.subplots(2, 2, figsize=(11, 8))</w:t>
            </w:r>
          </w:p>
          <w:p w14:paraId="64C9374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plt.subplots_adjust(hspace=0.35, wspace=0.3)</w:t>
            </w:r>
          </w:p>
          <w:p w14:paraId="38A0680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sns.heatmap(prod, annot=True, fmt='d', cmap='YlGnBu', xticklabels=shift_labels,</w:t>
            </w:r>
          </w:p>
          <w:p w14:paraId="45B672B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yticklabels=line_labels, ax=axes[0, 0])</w:t>
            </w:r>
          </w:p>
          <w:p w14:paraId="23CFC6D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0].set_title('Plant Shift Production Heatmap (Units) (W3)', fontsize=11, fontweight='bold')</w:t>
            </w:r>
          </w:p>
          <w:p w14:paraId="08B296E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target = 650</w:t>
            </w:r>
          </w:p>
          <w:p w14:paraId="1BC1EA9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colors = ['#10b981' if t &gt;= target else '#ef4444' for t in line_totals]</w:t>
            </w:r>
          </w:p>
          <w:p w14:paraId="61DFB34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bars = axes[0, 1].bar(line_labels, line_totals, color=colors)</w:t>
            </w:r>
          </w:p>
          <w:p w14:paraId="12DB04B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1].axhline(target, color='black', linestyle='--', linewidth=1.2, label=f'Target ({target})')</w:t>
            </w:r>
          </w:p>
          <w:p w14:paraId="0AB3E48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1].set_title('Output by Line vs Plant Target', fontsize=11, fontweight='bold')</w:t>
            </w:r>
          </w:p>
          <w:p w14:paraId="5859E01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1].tick_params(axis='x', rotation=15, labelsize=8)</w:t>
            </w:r>
          </w:p>
          <w:p w14:paraId="77F2E8B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1].legend(loc='lower right', fontsize=8)</w:t>
            </w:r>
          </w:p>
          <w:p w14:paraId="2EFFEBF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markers = ['o', 's', '^', 'D']</w:t>
            </w:r>
          </w:p>
          <w:p w14:paraId="0434288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for i in range(4):</w:t>
            </w:r>
          </w:p>
          <w:p w14:paraId="7D606A3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axes[1, 0].plot(shift_labels, prod[i], marker=markers[i], linewidth=2, label=line_labels[i])</w:t>
            </w:r>
          </w:p>
          <w:p w14:paraId="1A0EB70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0].plot(shift_labels, shift_means, color='black', linestyle=':', linewidth=2, label='Mean')</w:t>
            </w:r>
          </w:p>
          <w:p w14:paraId="10AA319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0].set_title('Shift Production Trajectory Across Lines', fontsize=11, fontweight='bold')</w:t>
            </w:r>
          </w:p>
          <w:p w14:paraId="664FDC7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0].grid(True, linestyle='--', alpha=0.5)</w:t>
            </w:r>
          </w:p>
          <w:p w14:paraId="7B6573E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0].legend(fontsize=7, loc='lower left')</w:t>
            </w:r>
          </w:p>
          <w:p w14:paraId="12764CA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x = np.arange(len(line_labels))</w:t>
            </w:r>
          </w:p>
          <w:p w14:paraId="75C88AE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w = 0.35</w:t>
            </w:r>
          </w:p>
          <w:p w14:paraId="59719D0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1].bar(x - w/2, line_totals, w, label='Nominal', color='#3b82f6')</w:t>
            </w:r>
          </w:p>
          <w:p w14:paraId="43A3C9C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1].bar(x + w/2, eff_line, w, label='Effective', color='#10b981')</w:t>
            </w:r>
          </w:p>
          <w:p w14:paraId="6FBFFA5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1].set_title('Nominal vs Effective Output by Line', fontsize=11, fontweight='bold')</w:t>
            </w:r>
          </w:p>
          <w:p w14:paraId="47C4356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1].set_xticks(x)</w:t>
            </w:r>
          </w:p>
          <w:p w14:paraId="35567C9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1].set_xticklabels(line_labels, rotation=15, fontsize=8)</w:t>
            </w:r>
          </w:p>
          <w:p w14:paraId="16E13AB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1].legend(fontsize=8)</w:t>
            </w:r>
          </w:p>
          <w:p w14:paraId="4272FD0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  <w:p w14:paraId="387AC51F">
            <w:pPr>
              <w:spacing w:before="0" w:after="0" w:line="240" w:lineRule="auto"/>
              <w:jc w:val="left"/>
            </w:pPr>
          </w:p>
          <w:p w14:paraId="0F0A142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pandas as pd</w:t>
            </w:r>
          </w:p>
          <w:p w14:paraId="5726FE4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numpy as np</w:t>
            </w:r>
          </w:p>
          <w:p w14:paraId="667416B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matplotlib.pyplot as plt</w:t>
            </w:r>
          </w:p>
          <w:p w14:paraId="1774BBE0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import seaborn as sns</w:t>
            </w:r>
          </w:p>
          <w:p w14:paraId="0CD1C586">
            <w:pPr>
              <w:spacing w:before="0" w:after="0" w:line="240" w:lineRule="auto"/>
              <w:jc w:val="left"/>
            </w:pPr>
          </w:p>
          <w:p w14:paraId="17FA977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# Week 4: Learning Analytics and Success Risk Engine</w:t>
            </w:r>
          </w:p>
          <w:p w14:paraId="1C8AE24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cohort = {</w:t>
            </w:r>
          </w:p>
          <w:p w14:paraId="5E71002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'StudentID': [f'S{i:02d}' for i in range(1, 26)],</w:t>
            </w:r>
          </w:p>
          <w:p w14:paraId="1445DCF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'StudyHours': [14.5, 4.2, 18.0, 6.5, 12.0, 3.8, 16.2, 8.0, 11.5, 5.1,</w:t>
            </w:r>
          </w:p>
          <w:p w14:paraId="54CAB0F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15.0, 7.2, 13.8, 4.5, 19.5, 9.0, 6.0, 12.5, 3.2, 17.0,</w:t>
            </w:r>
          </w:p>
          <w:p w14:paraId="06740D3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10.5, 5.8, 14.0, 7.8, 16.5],</w:t>
            </w:r>
          </w:p>
          <w:p w14:paraId="233EDED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'QuizScore': [85, 42, 94, 55, 78, 38, 91, 64, 74, 48,</w:t>
            </w:r>
          </w:p>
          <w:p w14:paraId="762430B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89, 58, 82, 45, 96, 68, 52, 80, 35, 93,</w:t>
            </w:r>
          </w:p>
          <w:p w14:paraId="7F013E4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72, 50, 86, 62, 90],</w:t>
            </w:r>
          </w:p>
          <w:p w14:paraId="47B1B84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'AssignmentScore': [88, 50, 96, 62, 82, 45, 90, 70, 80, 53,</w:t>
            </w:r>
          </w:p>
          <w:p w14:paraId="1948BE9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92, 65, 86, 48, 98, 72, 58, 84, 40, 95,</w:t>
            </w:r>
          </w:p>
          <w:p w14:paraId="2420F7B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76, 55, 87, 68, 92],</w:t>
            </w:r>
          </w:p>
          <w:p w14:paraId="674509F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'AttendanceRate': [92, 60, 98, 72, 88, 55, 95, 78, 85, 65,</w:t>
            </w:r>
          </w:p>
          <w:p w14:paraId="551045C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94, 75, 90, 62, 99, 80, 70, 89, 50, 96,</w:t>
            </w:r>
          </w:p>
          <w:p w14:paraId="54ACD37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84, 68, 91, 76, 95],</w:t>
            </w:r>
          </w:p>
          <w:p w14:paraId="743F69F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'InteractionCount': [142, 38, 185, 65, 120, 30, 168, 82, 112, 49,</w:t>
            </w:r>
          </w:p>
          <w:p w14:paraId="1AA7687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155, 74, 135, 42, 198, 95, 58, 128, 25, 175,</w:t>
            </w:r>
          </w:p>
          <w:p w14:paraId="3CA9881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105, 56, 140, 79, 165],</w:t>
            </w:r>
          </w:p>
          <w:p w14:paraId="22D92DD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'CourseCompletion': [1, 0, 1, 0, 1, 0, 1, 0, 1, 0,</w:t>
            </w:r>
          </w:p>
          <w:p w14:paraId="6B138BA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1, 0, 1, 0, 1, 1, 0, 1, 0, 1,</w:t>
            </w:r>
          </w:p>
          <w:p w14:paraId="270FEDE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        1, 0, 1, 0, 1]</w:t>
            </w:r>
          </w:p>
          <w:p w14:paraId="3B2B4C8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}</w:t>
            </w:r>
          </w:p>
          <w:p w14:paraId="39F60DE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df_w4 = pd.DataFrame(cohort)</w:t>
            </w:r>
          </w:p>
          <w:p w14:paraId="4CDD34F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df_w4['Log_StudyHours'] = np.log1p(df_w4['StudyHours']).round(3)</w:t>
            </w:r>
          </w:p>
          <w:p w14:paraId="5946E16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corr_matrix = df_w4[['StudyHours', 'Log_StudyHours', 'QuizScore', 'AssignmentScore', 'AttendanceRate', 'InteractionCount', 'CourseCompletion']].corr().round(3)</w:t>
            </w:r>
          </w:p>
          <w:p w14:paraId="6C6B3BB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df_w4['Success_Score'] = (</w:t>
            </w:r>
          </w:p>
          <w:p w14:paraId="65163CA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(df_w4['StudyHours'] / 20.0) * 25 +</w:t>
            </w:r>
          </w:p>
          <w:p w14:paraId="55DB17B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(df_w4['QuizScore'] / 100.0) * 25 +</w:t>
            </w:r>
          </w:p>
          <w:p w14:paraId="5B7D84C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(df_w4['AssignmentScore'] / 100.0) * 25 +</w:t>
            </w:r>
          </w:p>
          <w:p w14:paraId="028C1BA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(df_w4['AttendanceRate'] / 100.0) * 15 +</w:t>
            </w:r>
          </w:p>
          <w:p w14:paraId="4164C26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(df_w4['InteractionCount'] / 200.0) * 10</w:t>
            </w:r>
          </w:p>
          <w:p w14:paraId="6B5CA6D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).round(1)</w:t>
            </w:r>
          </w:p>
          <w:p w14:paraId="13613462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df_w4['Risk_Category'] = np.where(</w:t>
            </w:r>
          </w:p>
          <w:p w14:paraId="115B613F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df_w4['Success_Score'] &lt; 55, 'High Risk (Intervention Needed)',</w:t>
            </w:r>
          </w:p>
          <w:p w14:paraId="0F4AE696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np.where(df_w4['Success_Score'] &lt; 75, 'Moderate Risk (Monitor)', 'Low Risk (On Track)')</w:t>
            </w:r>
          </w:p>
          <w:p w14:paraId="253805B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)</w:t>
            </w:r>
          </w:p>
          <w:p w14:paraId="7DC1B94E">
            <w:pPr>
              <w:spacing w:before="0" w:after="0" w:line="240" w:lineRule="auto"/>
              <w:jc w:val="left"/>
            </w:pPr>
          </w:p>
          <w:p w14:paraId="5A07EDD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fig, axes = plt.subplots(2, 2, figsize=(11, 8))</w:t>
            </w:r>
          </w:p>
          <w:p w14:paraId="4534108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plt.subplots_adjust(hspace=0.35, wspace=0.3)</w:t>
            </w:r>
          </w:p>
          <w:p w14:paraId="14F9A845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sns.violinplot(data=df_w4, x='CourseCompletion', y='QuizScore', hue='CourseCompletion', palette=['#ef4444', '#10b981'],</w:t>
            </w:r>
          </w:p>
          <w:p w14:paraId="5178A45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legend=False, inner='quartile', ax=axes[0, 0])</w:t>
            </w:r>
          </w:p>
          <w:p w14:paraId="12D25A34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0].set_xticks([0, 1])</w:t>
            </w:r>
          </w:p>
          <w:p w14:paraId="2731EA5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0].set_xticklabels(['Incomplete (0)', 'Completed (1)'], fontsize=9)</w:t>
            </w:r>
          </w:p>
          <w:p w14:paraId="7F43235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0].set_title('QuizScore by Completion (W4)', fontsize=11, fontweight='bold')</w:t>
            </w:r>
          </w:p>
          <w:p w14:paraId="12F0399D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sns.heatmap(corr_matrix, annot=True, fmt='.2f', cmap='Blues', cbar=True, annot_kws={'size': 7}, ax=axes[0, 1])</w:t>
            </w:r>
          </w:p>
          <w:p w14:paraId="7EFACB6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1].set_title('Correlation Heatmap of Signals (W4)', fontsize=11, fontweight='bold')</w:t>
            </w:r>
          </w:p>
          <w:p w14:paraId="35A2FA7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axes[0, 1].tick_params(axis='x', rotation=30, labelsize=7)</w:t>
            </w:r>
          </w:p>
          <w:p w14:paraId="25F0D4D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sns.scatterplot(data=df_w4, x='StudyHours', y='AssignmentScore', hue='CourseCompletion', style='Risk_Category',</w:t>
            </w:r>
          </w:p>
          <w:p w14:paraId="74C10941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 xml:space="preserve">                s=120, palette={0: '#ef4444', 1: '#10b981'}, ax=axes[1, 0])</w:t>
            </w:r>
          </w:p>
          <w:p w14:paraId="0E91405C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0].axvline(8.5, color='orange', linestyle='--', label='Study (8.5h)')</w:t>
            </w:r>
          </w:p>
          <w:p w14:paraId="5A65F437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0].axhline(68, color='blue', linestyle=':', label='Score (68pt)')</w:t>
            </w:r>
          </w:p>
          <w:p w14:paraId="6C906A3A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0].set_title('Retention Decision Boundary', fontsize=11, fontweight='bold')</w:t>
            </w:r>
          </w:p>
          <w:p w14:paraId="7A9AD65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0].legend(fontsize=6.5, loc='lower right')</w:t>
            </w:r>
          </w:p>
          <w:p w14:paraId="10BFE718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rc = df_w4['Risk_Category'].value_counts()</w:t>
            </w:r>
          </w:p>
          <w:p w14:paraId="2B344653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1].bar(rc.index, rc.values, color=['#10b981', '#ef4444', '#f59e0b'])</w:t>
            </w:r>
          </w:p>
          <w:p w14:paraId="626135B9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1].set_title('Learner Risk Stratification (W4)', fontsize=11, fontweight='bold')</w:t>
            </w:r>
          </w:p>
          <w:p w14:paraId="606D009E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axes[1, 1].tick_params(axis='x', rotation=15, labelsize=7.5)</w:t>
            </w:r>
          </w:p>
          <w:p w14:paraId="1E56D11B"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plt.tight_layout()</w:t>
            </w:r>
          </w:p>
        </w:tc>
      </w:tr>
      <w:tr w14:paraId="7F035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  <w:trHeight w:val="2992" w:hRule="atLeast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309158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14:paraId="68C9D1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14:paraId="04D8E3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57588E80">
            <w:pPr>
              <w:spacing w:before="120" w:after="40" w:line="240" w:lineRule="auto"/>
              <w:jc w:val="center"/>
            </w:pPr>
            <w:r>
              <w:drawing>
                <wp:inline distT="0" distB="0" distL="114300" distR="114300">
                  <wp:extent cx="4206240" cy="3052445"/>
                  <wp:effectExtent l="0" t="0" r="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05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86964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MP.1: Week 1: E-Commerce Sales Analytics Visual Dashboard</w:t>
            </w:r>
          </w:p>
          <w:p w14:paraId="7045D6CE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MP.1 illustrates the comprehensive commercial intelligence dashboard for Week 1. Top-left highlights leading products exceeding ₹75,000. Top-right breakdown proves Home Appliances and Footwear account for 55% of turnover. Bottom-left benchmarks category means against the ₹58,400 catalog baseline, while bottom-right reveals category variances.</w:t>
            </w:r>
          </w:p>
          <w:p w14:paraId="0167E5E2">
            <w:pPr>
              <w:spacing w:before="120" w:after="40" w:line="240" w:lineRule="auto"/>
              <w:jc w:val="center"/>
            </w:pPr>
            <w:r>
              <w:drawing>
                <wp:inline distT="0" distB="0" distL="114300" distR="114300">
                  <wp:extent cx="4206240" cy="3068320"/>
                  <wp:effectExtent l="0" t="0" r="0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06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C35CE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MP.2: Week 2: Transport Fleet Performance Monitoring System Dashboard</w:t>
            </w:r>
          </w:p>
          <w:p w14:paraId="3D3DF3B7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MP.2 presents the telematics performance monitoring system for Week 2. Route C incurs the highest burn rate due to gradient resistance. Normalized scoring isolates fuel-inefficient units (red bars). Operating hours scatter establishes that vehicles crossing 2,000 engine hours require immediate overhaul.</w:t>
            </w:r>
          </w:p>
          <w:p w14:paraId="2F25FCD9">
            <w:pPr>
              <w:spacing w:before="120" w:after="40" w:line="240" w:lineRule="auto"/>
              <w:jc w:val="center"/>
            </w:pPr>
            <w:r>
              <w:drawing>
                <wp:inline distT="0" distB="0" distL="114300" distR="114300">
                  <wp:extent cx="4206240" cy="3053080"/>
                  <wp:effectExtent l="0" t="0" r="0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05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1B0D2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MP.3: Week 3: Factory Production Analytics and Bottleneck Monitoring Dashboard</w:t>
            </w:r>
          </w:p>
          <w:p w14:paraId="29FA5A9C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MP.3 displays the multi-dimensional manufacturing intelligence suite for Week 3. Top-left heatmap diagnoses Line 2 as the severe plant bottleneck. Top-right compliance shows Line 2 misses target by 95 units. Bottom-left trajectory indicates Shift 3 is the peak productivity window, while bottom-right quantifies the efficiency penalty per line.</w:t>
            </w:r>
          </w:p>
          <w:p w14:paraId="3ABE7286">
            <w:pPr>
              <w:spacing w:before="120" w:after="40" w:line="240" w:lineRule="auto"/>
              <w:jc w:val="center"/>
            </w:pPr>
            <w:r>
              <w:drawing>
                <wp:inline distT="0" distB="0" distL="114300" distR="114300">
                  <wp:extent cx="4206240" cy="3049905"/>
                  <wp:effectExtent l="0" t="0" r="0" b="133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05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59255"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MP.4: Week 4: EdTech Learning Analytics and Risk Stratification Dashboard</w:t>
            </w:r>
          </w:p>
          <w:p w14:paraId="4163078E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Figure MP.4 reveals student success telemetry for Week 4. Top-left violin demonstrates clear bimodal separation between non-completers and completers. Top-right heatmap confirms deep feature collinearity. Bottom-left boundary establishes critical empirical thresholds at 8.5 study hours and 68 assignment score. Bottom-right categorizes 36% of the cohort as requiring targeted academic interventions.</w:t>
            </w:r>
          </w:p>
        </w:tc>
      </w:tr>
      <w:tr w14:paraId="1D438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678940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7C3DB6F3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The 4-Week Integrated Mini Project was executed with complete programmatic and empirical rigor, delivering four comprehensive domain solutions and unifying them into an interactive live web dashboard.</w:t>
            </w:r>
          </w:p>
          <w:p w14:paraId="22032C24">
            <w:pPr>
              <w:spacing w:after="0" w:line="240" w:lineRule="auto"/>
            </w:pPr>
          </w:p>
          <w:p w14:paraId="7CF7AF40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Week 1 Mini Project: E-Commerce analytics pinpointed Home Appliances and Footwear as generating over 55% of revenue.</w:t>
            </w:r>
          </w:p>
          <w:p w14:paraId="4DADCD78">
            <w:pPr>
              <w:spacing w:after="0" w:line="240" w:lineRule="auto"/>
            </w:pPr>
          </w:p>
          <w:p w14:paraId="2500E7A8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Week 2 Mini Project: Telemetry preprocessing imputed missing data and isolated vehicles exceeding 2,000 engine hours for maintenance.</w:t>
            </w:r>
          </w:p>
          <w:p w14:paraId="564CF2FE">
            <w:pPr>
              <w:spacing w:after="0" w:line="240" w:lineRule="auto"/>
            </w:pPr>
          </w:p>
          <w:p w14:paraId="0D643278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Week 3 Mini Project: Numerical matrix modeling identified Line 2 as the plant bottleneck, causing an operational loss of 245 units.</w:t>
            </w:r>
          </w:p>
          <w:p w14:paraId="08D53B1F">
            <w:pPr>
              <w:spacing w:after="0" w:line="240" w:lineRule="auto"/>
            </w:pPr>
          </w:p>
          <w:p w14:paraId="0F727F3C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Week 4 Mini Project: Engagement analytics established 8.5 study hours and 68 assignment points as critical course completion thresholds.</w:t>
            </w:r>
          </w:p>
          <w:p w14:paraId="2DC5B5B0">
            <w:pPr>
              <w:spacing w:after="0" w:line="240" w:lineRule="auto"/>
            </w:pPr>
          </w:p>
          <w:p w14:paraId="56698D8C">
            <w:pPr>
              <w:spacing w:before="0" w:after="40" w:line="240" w:lineRule="auto"/>
              <w:ind w:left="360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•  Live Dashboard Deployment: Delivered a production-grade Vercel dynamic web application featuring live interactive controls.</w:t>
            </w:r>
          </w:p>
          <w:p w14:paraId="2E2B1D70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This integrated mini project bridges foundational data science curriculum concepts with practical business intelligence and production-grade software deployment, providing a masterwork portfolio piece.</w:t>
            </w:r>
          </w:p>
        </w:tc>
      </w:tr>
      <w:tr w14:paraId="1D0A7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14:paraId="6C6508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14:paraId="67422166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Michael Freeman and Joel Ross, Programming Skills for Data Science: Start Writing Code to Wrangle, Analyze, and Visualize Data with R, Addison-Wesley, 2018.</w:t>
            </w:r>
          </w:p>
          <w:p w14:paraId="4C7335B3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Wes McKinney, Python for Data Analysis, 3rd Edition, O'Reilly Media, 2022.</w:t>
            </w:r>
          </w:p>
          <w:p w14:paraId="25F61E19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Pandas Documentation: https://pandas.pydata.org/docs/</w:t>
            </w:r>
          </w:p>
          <w:p w14:paraId="027ADAC6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NumPy Documentation: https://numpy.org/doc/stable/</w:t>
            </w:r>
          </w:p>
          <w:p w14:paraId="311C473E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 Seaborn Statistical Data Visualization: https://seaborn.pydata.org/</w:t>
            </w:r>
          </w:p>
          <w:p w14:paraId="241650A0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6. Python Documentation: https://docs.python.org/3/</w:t>
            </w:r>
          </w:p>
          <w:p w14:paraId="0CC64EB0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7. Jupyter Notebook / Google Colab Link: https://github.com/adminsharpcode/DataSciencesVTOP</w:t>
            </w:r>
          </w:p>
          <w:p w14:paraId="608A06F1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8. GitHub Repository Code Link: https://github.com/adminsharpcode/DataSciencesVTOP</w:t>
            </w:r>
          </w:p>
          <w:p w14:paraId="2B60D521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9. Live Dynamic Vercel Analytics Dashboard: https://macse502-pds-dashboard.vercel.app</w:t>
            </w:r>
          </w:p>
          <w:p w14:paraId="6A0EDEC9">
            <w:pPr>
              <w:spacing w:before="0" w:after="4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10. Class Lecture Reference Link: https://drive.google.com/file/d/1HjCacfaFs49XEnuM3idduuKB0Tgjb4xI/view?usp=drive_link</w:t>
            </w:r>
          </w:p>
        </w:tc>
      </w:tr>
    </w:tbl>
    <w:p w14:paraId="3A718743">
      <w:pPr>
        <w:tabs>
          <w:tab w:val="left" w:pos="5910"/>
        </w:tabs>
      </w:pPr>
    </w:p>
    <w:p w14:paraId="0C7F9A3D">
      <w:pPr>
        <w:jc w:val="center"/>
        <w:rPr>
          <w:b/>
          <w:color w:val="C55A11" w:themeColor="accent2" w:themeShade="BF"/>
          <w:sz w:val="32"/>
          <w:lang w:eastAsia="en-IN"/>
        </w:rPr>
      </w:pPr>
    </w:p>
    <w:sectPr>
      <w:headerReference r:id="rId4" w:type="default"/>
      <w:footerReference r:id="rId5" w:type="default"/>
      <w:pgSz w:w="11906" w:h="16838"/>
      <w:pgMar w:top="720" w:right="1440" w:bottom="720" w:left="1440" w:header="709" w:footer="709" w:gutter="0"/>
      <w:pgBorders w:offsetFrom="page">
        <w:top w:val="basicWhiteDashes" w:color="auto" w:sz="6" w:space="24"/>
        <w:left w:val="basicWhiteDashes" w:color="auto" w:sz="6" w:space="24"/>
        <w:bottom w:val="basicWhiteDashes" w:color="auto" w:sz="6" w:space="24"/>
        <w:right w:val="basicWhiteDashes" w:color="auto" w:sz="6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B47AC">
    <w:pPr>
      <w:pStyle w:val="6"/>
      <w:jc w:val="both"/>
    </w:pPr>
    <w:r>
      <w:t xml:space="preserve">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FDEF0">
    <w:pPr>
      <w:pStyle w:val="6"/>
      <w:rPr>
        <w:lang w:val="en-US"/>
      </w:rPr>
    </w:pPr>
    <w:r>
      <w:rPr>
        <w:b w:val="0"/>
      </w:rPr>
      <w:t>Student Reg. No: 26MML0045</w:t>
    </w:r>
    <w:r>
      <w:tab/>
    </w:r>
    <w:r>
      <w:t>Name: VEDANT NIMKAR</w:t>
    </w:r>
  </w:p>
  <w:p w14:paraId="331C2964">
    <w:pPr>
      <w:pStyle w:val="6"/>
      <w:pBdr>
        <w:top w:val="single" w:color="D8D8D8" w:themeColor="background1" w:themeShade="D9" w:sz="4" w:space="1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p w14:paraId="2988BAB3">
    <w:pPr>
      <w:pStyle w:val="6"/>
      <w:pBdr>
        <w:top w:val="single" w:color="D8D8D8" w:themeColor="background1" w:themeShade="D9" w:sz="4" w:space="1"/>
      </w:pBdr>
      <w:jc w:val="right"/>
      <w:rPr>
        <w:b/>
        <w:bCs/>
      </w:rPr>
    </w:pPr>
    <w:sdt>
      <w:sdtPr>
        <w:id w:val="1439572709"/>
        <w:docPartObj>
          <w:docPartGallery w:val="AutoText"/>
        </w:docPartObj>
      </w:sdtPr>
      <w:sdtEndPr>
        <w:rPr>
          <w:color w:val="808080" w:themeColor="background1" w:themeShade="80"/>
          <w:spacing w:val="60"/>
        </w:rPr>
      </w:sdtEndPr>
      <w:sdtContent>
        <w:r>
          <w:rPr>
            <w:sz w:val="18"/>
          </w:rPr>
          <w:fldChar w:fldCharType="begin"/>
        </w:r>
        <w:r>
          <w:rPr>
            <w:sz w:val="18"/>
          </w:rPr>
          <w:instrText xml:space="preserve"> PAGE   \* MERGEFORMAT </w:instrText>
        </w:r>
        <w:r>
          <w:rPr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808080" w:themeColor="background1" w:themeShade="80"/>
            <w:spacing w:val="60"/>
            <w:sz w:val="18"/>
          </w:rPr>
          <w:t>Page</w:t>
        </w:r>
      </w:sdtContent>
    </w:sdt>
  </w:p>
  <w:p w14:paraId="79E82D50">
    <w:pPr>
      <w:pStyle w:val="6"/>
      <w:jc w:val="center"/>
      <w:rPr>
        <w:i/>
        <w:sz w:val="20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FE58E">
    <w:pPr>
      <w:pStyle w:val="7"/>
      <w:jc w:val="center"/>
      <w:rPr>
        <w:b/>
        <w:lang w:val="en-US"/>
      </w:rPr>
    </w:pPr>
    <w:r>
      <w:rPr>
        <w:b/>
        <w:lang w:val="en-US"/>
      </w:rPr>
      <w:t>2026 FALL SEMESTER</w:t>
    </w:r>
  </w:p>
  <w:p w14:paraId="17AEB16C">
    <w:pPr>
      <w:pStyle w:val="7"/>
      <w:jc w:val="center"/>
      <w:rPr>
        <w:b/>
        <w:lang w:val="en-US"/>
      </w:rPr>
    </w:pPr>
    <w:r>
      <w:rPr>
        <w:b/>
        <w:lang w:val="en-US"/>
      </w:rPr>
      <w:t>Programming for Data Science (</w:t>
    </w:r>
    <w:r>
      <w:rPr>
        <w:rFonts w:ascii="Times New Roman" w:hAnsi="Times New Roman" w:cs="Times New Roman"/>
        <w:b/>
        <w:sz w:val="24"/>
        <w:szCs w:val="24"/>
        <w:lang w:val="en-US"/>
      </w:rPr>
      <w:t>MACSE502</w:t>
    </w:r>
    <w:r>
      <w:rPr>
        <w:b/>
        <w:lang w:val="en-US"/>
      </w:rPr>
      <w:t>) Lab Record</w:t>
    </w:r>
  </w:p>
  <w:p w14:paraId="77DE11C3">
    <w:pPr>
      <w:pStyle w:val="7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7626A454">
    <w:pPr>
      <w:pStyle w:val="7"/>
      <w:jc w:val="center"/>
      <w:rPr>
        <w:b/>
      </w:rPr>
    </w:pPr>
    <w:r>
      <w:rPr>
        <w:b/>
      </w:rPr>
      <w:t>Date: 25-09-2026</w:t>
    </w:r>
    <w:r>
      <w:rPr>
        <w:b/>
      </w:rPr>
      <w:tab/>
    </w:r>
    <w:r>
      <w:rPr>
        <w:b/>
      </w:rPr>
      <w:t>Week No.: 01-04</w:t>
    </w:r>
    <w:r>
      <w:rPr>
        <w:b/>
      </w:rPr>
      <w:tab/>
    </w:r>
    <w:r>
      <w:rPr>
        <w:b/>
      </w:rPr>
      <w:t>Program S. No.: MP01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85"/>
    <w:rsid w:val="000022FC"/>
    <w:rsid w:val="000071A0"/>
    <w:rsid w:val="00015298"/>
    <w:rsid w:val="00016CB4"/>
    <w:rsid w:val="00016D32"/>
    <w:rsid w:val="00017E38"/>
    <w:rsid w:val="000309DF"/>
    <w:rsid w:val="00032C5F"/>
    <w:rsid w:val="00041865"/>
    <w:rsid w:val="00042ED6"/>
    <w:rsid w:val="00043764"/>
    <w:rsid w:val="000556A2"/>
    <w:rsid w:val="000563B1"/>
    <w:rsid w:val="000622A9"/>
    <w:rsid w:val="000645B6"/>
    <w:rsid w:val="00091215"/>
    <w:rsid w:val="000D565F"/>
    <w:rsid w:val="000E70A1"/>
    <w:rsid w:val="000F1F6E"/>
    <w:rsid w:val="000F5D04"/>
    <w:rsid w:val="00127CCF"/>
    <w:rsid w:val="00132ECC"/>
    <w:rsid w:val="00133197"/>
    <w:rsid w:val="001348B4"/>
    <w:rsid w:val="00141B55"/>
    <w:rsid w:val="0014222A"/>
    <w:rsid w:val="0014713D"/>
    <w:rsid w:val="00156C3D"/>
    <w:rsid w:val="00165C9A"/>
    <w:rsid w:val="0017507D"/>
    <w:rsid w:val="00175F94"/>
    <w:rsid w:val="001804CD"/>
    <w:rsid w:val="00190CDF"/>
    <w:rsid w:val="00196741"/>
    <w:rsid w:val="001A14B1"/>
    <w:rsid w:val="001C0A67"/>
    <w:rsid w:val="001D2B30"/>
    <w:rsid w:val="001E146C"/>
    <w:rsid w:val="001E3C93"/>
    <w:rsid w:val="001F4DCC"/>
    <w:rsid w:val="00201B96"/>
    <w:rsid w:val="002023F3"/>
    <w:rsid w:val="002112F0"/>
    <w:rsid w:val="0022634A"/>
    <w:rsid w:val="00226622"/>
    <w:rsid w:val="00227F42"/>
    <w:rsid w:val="00230E6F"/>
    <w:rsid w:val="00240E94"/>
    <w:rsid w:val="00253484"/>
    <w:rsid w:val="002544D4"/>
    <w:rsid w:val="0026035E"/>
    <w:rsid w:val="00265F20"/>
    <w:rsid w:val="00276536"/>
    <w:rsid w:val="00276550"/>
    <w:rsid w:val="002845C6"/>
    <w:rsid w:val="00295EBE"/>
    <w:rsid w:val="002972E5"/>
    <w:rsid w:val="002A074C"/>
    <w:rsid w:val="002A6078"/>
    <w:rsid w:val="002B0DE5"/>
    <w:rsid w:val="002B337B"/>
    <w:rsid w:val="002B59C9"/>
    <w:rsid w:val="002C5520"/>
    <w:rsid w:val="002D17D1"/>
    <w:rsid w:val="002D61F3"/>
    <w:rsid w:val="002D7423"/>
    <w:rsid w:val="002E1545"/>
    <w:rsid w:val="002E52D1"/>
    <w:rsid w:val="003057A2"/>
    <w:rsid w:val="00316981"/>
    <w:rsid w:val="00322DD7"/>
    <w:rsid w:val="00331FD0"/>
    <w:rsid w:val="0033207E"/>
    <w:rsid w:val="00332AF6"/>
    <w:rsid w:val="00332E90"/>
    <w:rsid w:val="00336E02"/>
    <w:rsid w:val="003435FC"/>
    <w:rsid w:val="00380040"/>
    <w:rsid w:val="00380634"/>
    <w:rsid w:val="00383099"/>
    <w:rsid w:val="0038734E"/>
    <w:rsid w:val="00391548"/>
    <w:rsid w:val="003A4347"/>
    <w:rsid w:val="003A5D1F"/>
    <w:rsid w:val="003D0F31"/>
    <w:rsid w:val="003F06CF"/>
    <w:rsid w:val="003F45CD"/>
    <w:rsid w:val="00402DEA"/>
    <w:rsid w:val="00415693"/>
    <w:rsid w:val="00417E5F"/>
    <w:rsid w:val="00446898"/>
    <w:rsid w:val="00455212"/>
    <w:rsid w:val="00456634"/>
    <w:rsid w:val="004842A0"/>
    <w:rsid w:val="004B2BCE"/>
    <w:rsid w:val="004B393C"/>
    <w:rsid w:val="004C1A61"/>
    <w:rsid w:val="004D0557"/>
    <w:rsid w:val="004E1146"/>
    <w:rsid w:val="004E1F22"/>
    <w:rsid w:val="004E7F81"/>
    <w:rsid w:val="004F0101"/>
    <w:rsid w:val="004F0B9D"/>
    <w:rsid w:val="004F722E"/>
    <w:rsid w:val="005001B0"/>
    <w:rsid w:val="0050059D"/>
    <w:rsid w:val="00502448"/>
    <w:rsid w:val="00504CD8"/>
    <w:rsid w:val="00517138"/>
    <w:rsid w:val="00525E78"/>
    <w:rsid w:val="00533E50"/>
    <w:rsid w:val="005342D0"/>
    <w:rsid w:val="00536783"/>
    <w:rsid w:val="00542C1F"/>
    <w:rsid w:val="0055188B"/>
    <w:rsid w:val="0055397A"/>
    <w:rsid w:val="00554395"/>
    <w:rsid w:val="00554B70"/>
    <w:rsid w:val="005673D8"/>
    <w:rsid w:val="0056749D"/>
    <w:rsid w:val="005B3946"/>
    <w:rsid w:val="005C2B8D"/>
    <w:rsid w:val="005C2E85"/>
    <w:rsid w:val="005C2F8B"/>
    <w:rsid w:val="005C5656"/>
    <w:rsid w:val="005C6839"/>
    <w:rsid w:val="005D24D9"/>
    <w:rsid w:val="005D4FD2"/>
    <w:rsid w:val="005E5939"/>
    <w:rsid w:val="006065E9"/>
    <w:rsid w:val="00611E5E"/>
    <w:rsid w:val="006151EF"/>
    <w:rsid w:val="00630A8F"/>
    <w:rsid w:val="00634AEA"/>
    <w:rsid w:val="006401C3"/>
    <w:rsid w:val="00644A64"/>
    <w:rsid w:val="00644D27"/>
    <w:rsid w:val="006516FD"/>
    <w:rsid w:val="00654DD6"/>
    <w:rsid w:val="006623AC"/>
    <w:rsid w:val="006668A5"/>
    <w:rsid w:val="006724B2"/>
    <w:rsid w:val="006725CC"/>
    <w:rsid w:val="00676BC5"/>
    <w:rsid w:val="00683D69"/>
    <w:rsid w:val="00686D0E"/>
    <w:rsid w:val="006870CF"/>
    <w:rsid w:val="00693217"/>
    <w:rsid w:val="006A27A1"/>
    <w:rsid w:val="006A4376"/>
    <w:rsid w:val="006B0B6B"/>
    <w:rsid w:val="006B3993"/>
    <w:rsid w:val="006B4ADF"/>
    <w:rsid w:val="006C3F00"/>
    <w:rsid w:val="006C594F"/>
    <w:rsid w:val="006D55FF"/>
    <w:rsid w:val="006E419A"/>
    <w:rsid w:val="006F40AD"/>
    <w:rsid w:val="00712973"/>
    <w:rsid w:val="00712EA2"/>
    <w:rsid w:val="00720C7F"/>
    <w:rsid w:val="00721423"/>
    <w:rsid w:val="00723975"/>
    <w:rsid w:val="00725B42"/>
    <w:rsid w:val="00726420"/>
    <w:rsid w:val="007316BE"/>
    <w:rsid w:val="007344B8"/>
    <w:rsid w:val="007437DF"/>
    <w:rsid w:val="00747BA1"/>
    <w:rsid w:val="00772CD6"/>
    <w:rsid w:val="00777A13"/>
    <w:rsid w:val="007822A3"/>
    <w:rsid w:val="00782B59"/>
    <w:rsid w:val="0078671B"/>
    <w:rsid w:val="00790B11"/>
    <w:rsid w:val="00793A5F"/>
    <w:rsid w:val="0079578D"/>
    <w:rsid w:val="007976C8"/>
    <w:rsid w:val="007A5580"/>
    <w:rsid w:val="007A67E1"/>
    <w:rsid w:val="007B1C06"/>
    <w:rsid w:val="007B390C"/>
    <w:rsid w:val="007C03AC"/>
    <w:rsid w:val="007D41B4"/>
    <w:rsid w:val="007E00F0"/>
    <w:rsid w:val="007E7904"/>
    <w:rsid w:val="007F74A9"/>
    <w:rsid w:val="008044A5"/>
    <w:rsid w:val="0080588C"/>
    <w:rsid w:val="00816883"/>
    <w:rsid w:val="00823FBD"/>
    <w:rsid w:val="008248FC"/>
    <w:rsid w:val="00842F76"/>
    <w:rsid w:val="00851ABE"/>
    <w:rsid w:val="00862AB5"/>
    <w:rsid w:val="0087698E"/>
    <w:rsid w:val="00887290"/>
    <w:rsid w:val="00897105"/>
    <w:rsid w:val="008B0DEF"/>
    <w:rsid w:val="008B2419"/>
    <w:rsid w:val="008B5BD5"/>
    <w:rsid w:val="008C067C"/>
    <w:rsid w:val="008C6726"/>
    <w:rsid w:val="008F3B0E"/>
    <w:rsid w:val="008F420F"/>
    <w:rsid w:val="00901232"/>
    <w:rsid w:val="00903CE2"/>
    <w:rsid w:val="00916050"/>
    <w:rsid w:val="009233E7"/>
    <w:rsid w:val="009271BB"/>
    <w:rsid w:val="009523C4"/>
    <w:rsid w:val="0095505D"/>
    <w:rsid w:val="009603A5"/>
    <w:rsid w:val="00960D86"/>
    <w:rsid w:val="0096582C"/>
    <w:rsid w:val="009713B8"/>
    <w:rsid w:val="00974326"/>
    <w:rsid w:val="00974665"/>
    <w:rsid w:val="00974C69"/>
    <w:rsid w:val="009874D2"/>
    <w:rsid w:val="0099169E"/>
    <w:rsid w:val="009941BD"/>
    <w:rsid w:val="009B2762"/>
    <w:rsid w:val="009B4571"/>
    <w:rsid w:val="009B5E1A"/>
    <w:rsid w:val="009C14E9"/>
    <w:rsid w:val="009C36D8"/>
    <w:rsid w:val="009D68C8"/>
    <w:rsid w:val="009E2253"/>
    <w:rsid w:val="009E3528"/>
    <w:rsid w:val="009F743C"/>
    <w:rsid w:val="00A10751"/>
    <w:rsid w:val="00A10C52"/>
    <w:rsid w:val="00A31063"/>
    <w:rsid w:val="00A36C58"/>
    <w:rsid w:val="00A44DE3"/>
    <w:rsid w:val="00A45948"/>
    <w:rsid w:val="00A50335"/>
    <w:rsid w:val="00A51FC4"/>
    <w:rsid w:val="00A51FDE"/>
    <w:rsid w:val="00A520AC"/>
    <w:rsid w:val="00A5544A"/>
    <w:rsid w:val="00A616C8"/>
    <w:rsid w:val="00A61BDD"/>
    <w:rsid w:val="00A71E29"/>
    <w:rsid w:val="00A74005"/>
    <w:rsid w:val="00A75A78"/>
    <w:rsid w:val="00A760C0"/>
    <w:rsid w:val="00A777E4"/>
    <w:rsid w:val="00A80E59"/>
    <w:rsid w:val="00A816D6"/>
    <w:rsid w:val="00A87472"/>
    <w:rsid w:val="00A93A54"/>
    <w:rsid w:val="00AA5DD0"/>
    <w:rsid w:val="00AB26CF"/>
    <w:rsid w:val="00AB7846"/>
    <w:rsid w:val="00AC2AE1"/>
    <w:rsid w:val="00AD6D2C"/>
    <w:rsid w:val="00AE458F"/>
    <w:rsid w:val="00AE5929"/>
    <w:rsid w:val="00AF223A"/>
    <w:rsid w:val="00B002D5"/>
    <w:rsid w:val="00B06F0D"/>
    <w:rsid w:val="00B305BA"/>
    <w:rsid w:val="00B315FB"/>
    <w:rsid w:val="00B31B63"/>
    <w:rsid w:val="00B348A2"/>
    <w:rsid w:val="00B367E6"/>
    <w:rsid w:val="00B406A6"/>
    <w:rsid w:val="00B42DB8"/>
    <w:rsid w:val="00B435BE"/>
    <w:rsid w:val="00B517B9"/>
    <w:rsid w:val="00B53799"/>
    <w:rsid w:val="00B56799"/>
    <w:rsid w:val="00B66067"/>
    <w:rsid w:val="00B818B2"/>
    <w:rsid w:val="00B93A0B"/>
    <w:rsid w:val="00B94ABA"/>
    <w:rsid w:val="00BA6929"/>
    <w:rsid w:val="00BC0257"/>
    <w:rsid w:val="00BC4ADD"/>
    <w:rsid w:val="00BC60FD"/>
    <w:rsid w:val="00BC6757"/>
    <w:rsid w:val="00BD1C75"/>
    <w:rsid w:val="00BD629C"/>
    <w:rsid w:val="00BE4410"/>
    <w:rsid w:val="00BF5F4D"/>
    <w:rsid w:val="00BF73BF"/>
    <w:rsid w:val="00C07088"/>
    <w:rsid w:val="00C10C15"/>
    <w:rsid w:val="00C127B1"/>
    <w:rsid w:val="00C12BA8"/>
    <w:rsid w:val="00C33985"/>
    <w:rsid w:val="00C374D5"/>
    <w:rsid w:val="00C37C9D"/>
    <w:rsid w:val="00C45F4B"/>
    <w:rsid w:val="00C55AF0"/>
    <w:rsid w:val="00C605A1"/>
    <w:rsid w:val="00C60B63"/>
    <w:rsid w:val="00C653E5"/>
    <w:rsid w:val="00C67F71"/>
    <w:rsid w:val="00C753CF"/>
    <w:rsid w:val="00C81E44"/>
    <w:rsid w:val="00CA28C5"/>
    <w:rsid w:val="00CA30D6"/>
    <w:rsid w:val="00CC2503"/>
    <w:rsid w:val="00CD1086"/>
    <w:rsid w:val="00CD303C"/>
    <w:rsid w:val="00CE0986"/>
    <w:rsid w:val="00CE1B00"/>
    <w:rsid w:val="00CF3E3C"/>
    <w:rsid w:val="00CF51A8"/>
    <w:rsid w:val="00D0671D"/>
    <w:rsid w:val="00D30D92"/>
    <w:rsid w:val="00D462E7"/>
    <w:rsid w:val="00D60221"/>
    <w:rsid w:val="00D66E88"/>
    <w:rsid w:val="00D67AFE"/>
    <w:rsid w:val="00D80574"/>
    <w:rsid w:val="00D866E2"/>
    <w:rsid w:val="00D87604"/>
    <w:rsid w:val="00D979CB"/>
    <w:rsid w:val="00DA2AFD"/>
    <w:rsid w:val="00DA2D1A"/>
    <w:rsid w:val="00DB4C8C"/>
    <w:rsid w:val="00DC0A57"/>
    <w:rsid w:val="00DC106A"/>
    <w:rsid w:val="00DC447D"/>
    <w:rsid w:val="00DC44B8"/>
    <w:rsid w:val="00DD0561"/>
    <w:rsid w:val="00DD7588"/>
    <w:rsid w:val="00DF4592"/>
    <w:rsid w:val="00DF6A71"/>
    <w:rsid w:val="00DF7450"/>
    <w:rsid w:val="00E078A5"/>
    <w:rsid w:val="00E22457"/>
    <w:rsid w:val="00E24BD7"/>
    <w:rsid w:val="00E3000A"/>
    <w:rsid w:val="00E33A59"/>
    <w:rsid w:val="00E36270"/>
    <w:rsid w:val="00E411A9"/>
    <w:rsid w:val="00E43FB2"/>
    <w:rsid w:val="00E52214"/>
    <w:rsid w:val="00E6062A"/>
    <w:rsid w:val="00E63130"/>
    <w:rsid w:val="00E6799F"/>
    <w:rsid w:val="00E77A10"/>
    <w:rsid w:val="00E8354B"/>
    <w:rsid w:val="00E8527A"/>
    <w:rsid w:val="00E949A6"/>
    <w:rsid w:val="00E97046"/>
    <w:rsid w:val="00EA3B07"/>
    <w:rsid w:val="00EA4433"/>
    <w:rsid w:val="00EA7A3D"/>
    <w:rsid w:val="00EB2391"/>
    <w:rsid w:val="00EC57B1"/>
    <w:rsid w:val="00ED3096"/>
    <w:rsid w:val="00ED48CD"/>
    <w:rsid w:val="00EE43DC"/>
    <w:rsid w:val="00EE7F77"/>
    <w:rsid w:val="00F06856"/>
    <w:rsid w:val="00F14153"/>
    <w:rsid w:val="00F263E6"/>
    <w:rsid w:val="00F2682B"/>
    <w:rsid w:val="00F315D8"/>
    <w:rsid w:val="00F32071"/>
    <w:rsid w:val="00F343F4"/>
    <w:rsid w:val="00F3440A"/>
    <w:rsid w:val="00F37D71"/>
    <w:rsid w:val="00F5419D"/>
    <w:rsid w:val="00F54777"/>
    <w:rsid w:val="00F60735"/>
    <w:rsid w:val="00F60B66"/>
    <w:rsid w:val="00F622E0"/>
    <w:rsid w:val="00F637EA"/>
    <w:rsid w:val="00F65449"/>
    <w:rsid w:val="00F66622"/>
    <w:rsid w:val="00F702C4"/>
    <w:rsid w:val="00F72536"/>
    <w:rsid w:val="00F81827"/>
    <w:rsid w:val="00F924BA"/>
    <w:rsid w:val="00F949C9"/>
    <w:rsid w:val="00F96C0D"/>
    <w:rsid w:val="00FC2340"/>
    <w:rsid w:val="00FC4EF0"/>
    <w:rsid w:val="00FE1FEE"/>
    <w:rsid w:val="00FE5841"/>
    <w:rsid w:val="00FF77D5"/>
    <w:rsid w:val="1AAE0D83"/>
    <w:rsid w:val="44DC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Calibri" w:cs="Times New Roman"/>
      <w:color w:val="000000"/>
      <w:sz w:val="24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7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5">
    <w:name w:val="caption"/>
    <w:basedOn w:val="1"/>
    <w:next w:val="1"/>
    <w:unhideWhenUsed/>
    <w:qFormat/>
    <w:uiPriority w:val="35"/>
    <w:pPr>
      <w:spacing w:after="200" w:line="240" w:lineRule="auto"/>
    </w:pPr>
    <w:rPr>
      <w:rFonts w:asciiTheme="minorHAnsi" w:hAnsiTheme="minorHAnsi" w:eastAsiaTheme="minorHAnsi" w:cstheme="minorBidi"/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6">
    <w:name w:val="footer"/>
    <w:basedOn w:val="1"/>
    <w:link w:val="14"/>
    <w:semiHidden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3"/>
    <w:semiHidden/>
    <w:unhideWhenUsed/>
    <w:uiPriority w:val="99"/>
    <w:pPr>
      <w:tabs>
        <w:tab w:val="center" w:pos="4513"/>
        <w:tab w:val="right" w:pos="9026"/>
      </w:tabs>
    </w:pPr>
  </w:style>
  <w:style w:type="character" w:styleId="8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  <w:lang w:val="en-IN" w:eastAsia="en-US" w:bidi="ar-SA"/>
    </w:rPr>
  </w:style>
  <w:style w:type="character" w:styleId="9">
    <w:name w:val="Hyperlink"/>
    <w:basedOn w:val="2"/>
    <w:semiHidden/>
    <w:unhideWhenUsed/>
    <w:uiPriority w:val="99"/>
    <w:rPr>
      <w:color w:val="0563C1"/>
      <w:u w:val="single"/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eastAsia="Times New Roman"/>
      <w:color w:val="auto"/>
      <w:szCs w:val="24"/>
      <w:lang w:eastAsia="en-IN"/>
    </w:rPr>
  </w:style>
  <w:style w:type="character" w:styleId="11">
    <w:name w:val="Strong"/>
    <w:basedOn w:val="2"/>
    <w:qFormat/>
    <w:uiPriority w:val="22"/>
    <w:rPr>
      <w:rFonts w:asciiTheme="minorHAnsi" w:hAnsiTheme="minorHAnsi" w:eastAsiaTheme="minorHAnsi" w:cstheme="minorBidi"/>
      <w:b/>
      <w:bCs/>
      <w:sz w:val="22"/>
      <w:szCs w:val="22"/>
      <w:lang w:val="en-IN" w:eastAsia="en-US" w:bidi="ar-SA"/>
    </w:rPr>
  </w:style>
  <w:style w:type="table" w:styleId="12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Header Char"/>
    <w:basedOn w:val="2"/>
    <w:link w:val="7"/>
    <w:qFormat/>
    <w:uiPriority w:val="99"/>
  </w:style>
  <w:style w:type="character" w:customStyle="1" w:styleId="14">
    <w:name w:val="Footer Char"/>
    <w:basedOn w:val="2"/>
    <w:link w:val="6"/>
    <w:qFormat/>
    <w:uiPriority w:val="99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List Table 4 Accent 5"/>
    <w:basedOn w:val="3"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17">
    <w:name w:val="Balloon Text Char"/>
    <w:basedOn w:val="2"/>
    <w:link w:val="4"/>
    <w:semiHidden/>
    <w:uiPriority w:val="99"/>
    <w:rPr>
      <w:rFonts w:ascii="Segoe UI" w:hAnsi="Segoe UI" w:cs="Segoe UI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8" Type="http://schemas.openxmlformats.org/officeDocument/2006/relationships/diagramLayout" Target="diagrams/layout1.xml"/><Relationship Id="rId7" Type="http://schemas.openxmlformats.org/officeDocument/2006/relationships/diagramData" Target="diagrams/data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microsoft.com/office/2007/relationships/diagramDrawing" Target="diagrams/drawing2.xml"/><Relationship Id="rId15" Type="http://schemas.openxmlformats.org/officeDocument/2006/relationships/diagramColors" Target="diagrams/colors2.xml"/><Relationship Id="rId14" Type="http://schemas.openxmlformats.org/officeDocument/2006/relationships/diagramQuickStyle" Target="diagrams/quickStyle2.xml"/><Relationship Id="rId13" Type="http://schemas.openxmlformats.org/officeDocument/2006/relationships/diagramLayout" Target="diagrams/layout2.xml"/><Relationship Id="rId12" Type="http://schemas.openxmlformats.org/officeDocument/2006/relationships/diagramData" Target="diagrams/data2.xml"/><Relationship Id="rId11" Type="http://schemas.microsoft.com/office/2007/relationships/diagramDrawing" Target="diagrams/drawing1.xml"/><Relationship Id="rId10" Type="http://schemas.openxmlformats.org/officeDocument/2006/relationships/diagramColors" Target="diagrams/colors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1-Academic\1-Courses\1_Computerhardware\IoT\BTech\2018Winter\Assesment\Project\Review-2\DocumentationTemplate.dot" TargetMode="Externa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2">
  <dgm:title val=""/>
  <dgm:desc val=""/>
  <dgm:catLst>
    <dgm:cat type="accent5" pri="11200"/>
  </dgm:catLst>
  <dgm:styleLbl name="align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asst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123A79-1051-4A93-A86D-48B8E9623348}" type="doc">
      <dgm:prSet loTypeId="urn:microsoft.com/office/officeart/2005/8/layout/vList3" loCatId="list" qsTypeId="urn:microsoft.com/office/officeart/2005/8/quickstyle/3d3" qsCatId="3D" csTypeId="urn:microsoft.com/office/officeart/2005/8/colors/accent5_2" csCatId="accent5" phldr="1"/>
      <dgm:spPr/>
    </dgm:pt>
    <dgm:pt modelId="{5855FA8D-8066-4520-AB32-390F7CF7D9DD}">
      <dgm:prSet phldrT="[Text]"/>
      <dgm:spPr>
        <a:solidFill>
          <a:schemeClr val="accent2">
            <a:lumMod val="75000"/>
          </a:schemeClr>
        </a:solidFill>
      </dgm:spPr>
      <dgm:t>
        <a:bodyPr/>
        <a:p>
          <a:pPr algn="ctr"/>
          <a:r>
            <a:rPr lang="en-IN">
              <a:latin typeface="Times New Roman" panose="02020603050405020304" charset="0"/>
              <a:cs typeface="Times New Roman" panose="02020603050405020304" charset="0"/>
            </a:rPr>
            <a:t>Reg. No: 26MML0045</a:t>
          </a:r>
        </a:p>
        <a:p>
          <a:pPr algn="ctr"/>
          <a:r>
            <a:rPr lang="en-IN">
              <a:latin typeface="Times New Roman" panose="02020603050405020304" charset="0"/>
              <a:cs typeface="Times New Roman" panose="02020603050405020304" charset="0"/>
            </a:rPr>
            <a:t>VEDANT NIMKAR</a:t>
          </a:r>
        </a:p>
      </dgm:t>
    </dgm:pt>
    <dgm:pt modelId="{536757DC-ADCB-45A2-9B51-D9A68067ACF8}" cxnId="{D143E0F7-FE62-4126-87E5-F5C1E2E5BF60}" type="parTrans">
      <dgm:prSet/>
      <dgm:spPr/>
      <dgm:t>
        <a:bodyPr/>
        <a:p>
          <a:pPr algn="ctr"/>
          <a:endParaRPr lang="en-IN">
            <a:latin typeface="Times New Roman" panose="02020603050405020304" charset="0"/>
            <a:cs typeface="Times New Roman" panose="02020603050405020304" charset="0"/>
          </a:endParaRPr>
        </a:p>
      </dgm:t>
    </dgm:pt>
    <dgm:pt modelId="{F9B7746C-0AE5-45D7-B815-9449659A580B}" cxnId="{D143E0F7-FE62-4126-87E5-F5C1E2E5BF60}" type="sibTrans">
      <dgm:prSet/>
      <dgm:spPr/>
      <dgm:t>
        <a:bodyPr/>
        <a:p>
          <a:pPr algn="ctr"/>
          <a:endParaRPr lang="en-IN">
            <a:latin typeface="Times New Roman" panose="02020603050405020304" charset="0"/>
            <a:cs typeface="Times New Roman" panose="02020603050405020304" charset="0"/>
          </a:endParaRPr>
        </a:p>
      </dgm:t>
    </dgm:pt>
    <dgm:pt modelId="{94FAFB56-2D98-475F-932A-CF05CA0B6CFE}" type="pres">
      <dgm:prSet presAssocID="{B3123A79-1051-4A93-A86D-48B8E9623348}" presName="linearFlow" presStyleCnt="0">
        <dgm:presLayoutVars>
          <dgm:dir/>
          <dgm:resizeHandles val="exact"/>
        </dgm:presLayoutVars>
      </dgm:prSet>
      <dgm:spPr/>
    </dgm:pt>
    <dgm:pt modelId="{C8FB29CA-90F2-4C2E-A38E-2265A11F13D7}" type="pres">
      <dgm:prSet presAssocID="{5855FA8D-8066-4520-AB32-390F7CF7D9DD}" presName="composite" presStyleCnt="0"/>
      <dgm:spPr/>
    </dgm:pt>
    <dgm:pt modelId="{158D431C-61C2-43F7-9C47-1867700A9AC6}" type="pres">
      <dgm:prSet presAssocID="{5855FA8D-8066-4520-AB32-390F7CF7D9DD}" presName="imgShp" presStyleLbl="fgImgPlace1" presStyleIdx="0" presStyleCnt="1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988BD94A-943F-4052-AF4C-3678983469B2}" type="pres">
      <dgm:prSet presAssocID="{5855FA8D-8066-4520-AB32-390F7CF7D9DD}" presName="txShp" presStyleLbl="node1" presStyleIdx="0" presStyleCnt="1">
        <dgm:presLayoutVars>
          <dgm:bulletEnabled val="1"/>
        </dgm:presLayoutVars>
      </dgm:prSet>
      <dgm:spPr/>
      <dgm:t>
        <a:bodyPr/>
        <a:p>
          <a:endParaRPr lang="en-IN"/>
        </a:p>
      </dgm:t>
    </dgm:pt>
  </dgm:ptLst>
  <dgm:cxnLst>
    <dgm:cxn modelId="{D143E0F7-FE62-4126-87E5-F5C1E2E5BF60}" srcId="{B3123A79-1051-4A93-A86D-48B8E9623348}" destId="{5855FA8D-8066-4520-AB32-390F7CF7D9DD}" srcOrd="0" destOrd="0" parTransId="{536757DC-ADCB-45A2-9B51-D9A68067ACF8}" sibTransId="{F9B7746C-0AE5-45D7-B815-9449659A580B}"/>
    <dgm:cxn modelId="{36B53640-7015-4D44-BCDA-4F692041C70A}" type="presOf" srcId="{5855FA8D-8066-4520-AB32-390F7CF7D9DD}" destId="{988BD94A-943F-4052-AF4C-3678983469B2}" srcOrd="0" destOrd="0" presId="urn:microsoft.com/office/officeart/2005/8/layout/vList3"/>
    <dgm:cxn modelId="{A36CDB57-2748-4E3D-B77E-B8FA4C3A7B97}" type="presOf" srcId="{B3123A79-1051-4A93-A86D-48B8E9623348}" destId="{94FAFB56-2D98-475F-932A-CF05CA0B6CFE}" srcOrd="0" destOrd="0" presId="urn:microsoft.com/office/officeart/2005/8/layout/vList3"/>
    <dgm:cxn modelId="{6B26109C-D114-4F4A-B0F8-EDC12D9996C7}" type="presParOf" srcId="{94FAFB56-2D98-475F-932A-CF05CA0B6CFE}" destId="{C8FB29CA-90F2-4C2E-A38E-2265A11F13D7}" srcOrd="0" destOrd="0" presId="urn:microsoft.com/office/officeart/2005/8/layout/vList3"/>
    <dgm:cxn modelId="{06EFFC36-5DDD-43C1-A12B-64FF58A6F1F1}" type="presParOf" srcId="{C8FB29CA-90F2-4C2E-A38E-2265A11F13D7}" destId="{158D431C-61C2-43F7-9C47-1867700A9AC6}" srcOrd="0" destOrd="0" presId="urn:microsoft.com/office/officeart/2005/8/layout/vList3"/>
    <dgm:cxn modelId="{A2BFE313-697C-498C-B2A6-4136A3CF2DF4}" type="presParOf" srcId="{C8FB29CA-90F2-4C2E-A38E-2265A11F13D7}" destId="{988BD94A-943F-4052-AF4C-3678983469B2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3123A79-1051-4A93-A86D-48B8E9623348}" type="doc">
      <dgm:prSet loTypeId="urn:microsoft.com/office/officeart/2005/8/layout/vList3" loCatId="list" qsTypeId="urn:microsoft.com/office/officeart/2005/8/quickstyle/3d3" qsCatId="3D" csTypeId="urn:microsoft.com/office/officeart/2005/8/colors/colorful5" csCatId="colorful" phldr="1"/>
      <dgm:spPr/>
      <dgm:t>
        <a:bodyPr/>
        <a:p>
          <a:endParaRPr lang="en-IN"/>
        </a:p>
      </dgm:t>
    </dgm:pt>
    <dgm:pt modelId="{5855FA8D-8066-4520-AB32-390F7CF7D9DD}">
      <dgm:prSet phldrT="[Text]"/>
      <dgm:spPr>
        <a:solidFill>
          <a:schemeClr val="accent2">
            <a:lumMod val="75000"/>
          </a:schemeClr>
        </a:solidFill>
      </dgm:spPr>
      <dgm:t>
        <a:bodyPr/>
        <a:p>
          <a:pPr algn="ctr"/>
          <a:r>
            <a:rPr lang="en-IN">
              <a:latin typeface="Times New Roman" panose="02020603050405020304" charset="0"/>
              <a:cs typeface="Times New Roman" panose="02020603050405020304" charset="0"/>
            </a:rPr>
            <a:t>Dr M Rajasekhara Babu</a:t>
          </a:r>
        </a:p>
      </dgm:t>
    </dgm:pt>
    <dgm:pt modelId="{536757DC-ADCB-45A2-9B51-D9A68067ACF8}" cxnId="{D143E0F7-FE62-4126-87E5-F5C1E2E5BF60}" type="parTrans">
      <dgm:prSet/>
      <dgm:spPr/>
      <dgm:t>
        <a:bodyPr/>
        <a:p>
          <a:pPr algn="ctr"/>
          <a:endParaRPr lang="en-IN">
            <a:latin typeface="Times New Roman" panose="02020603050405020304" charset="0"/>
            <a:cs typeface="Times New Roman" panose="02020603050405020304" charset="0"/>
          </a:endParaRPr>
        </a:p>
      </dgm:t>
    </dgm:pt>
    <dgm:pt modelId="{F9B7746C-0AE5-45D7-B815-9449659A580B}" cxnId="{D143E0F7-FE62-4126-87E5-F5C1E2E5BF60}" type="sibTrans">
      <dgm:prSet/>
      <dgm:spPr/>
      <dgm:t>
        <a:bodyPr/>
        <a:p>
          <a:pPr algn="ctr"/>
          <a:endParaRPr lang="en-IN">
            <a:latin typeface="Times New Roman" panose="02020603050405020304" charset="0"/>
            <a:cs typeface="Times New Roman" panose="02020603050405020304" charset="0"/>
          </a:endParaRPr>
        </a:p>
      </dgm:t>
    </dgm:pt>
    <dgm:pt modelId="{94FAFB56-2D98-475F-932A-CF05CA0B6CFE}" type="pres">
      <dgm:prSet presAssocID="{B3123A79-1051-4A93-A86D-48B8E9623348}" presName="linearFlow" presStyleCnt="0">
        <dgm:presLayoutVars>
          <dgm:dir/>
          <dgm:resizeHandles val="exact"/>
        </dgm:presLayoutVars>
      </dgm:prSet>
      <dgm:spPr/>
      <dgm:t>
        <a:bodyPr/>
        <a:p>
          <a:endParaRPr lang="en-IN"/>
        </a:p>
      </dgm:t>
    </dgm:pt>
    <dgm:pt modelId="{C8FB29CA-90F2-4C2E-A38E-2265A11F13D7}" type="pres">
      <dgm:prSet presAssocID="{5855FA8D-8066-4520-AB32-390F7CF7D9DD}" presName="composite" presStyleCnt="0"/>
      <dgm:spPr/>
    </dgm:pt>
    <dgm:pt modelId="{158D431C-61C2-43F7-9C47-1867700A9AC6}" type="pres">
      <dgm:prSet presAssocID="{5855FA8D-8066-4520-AB32-390F7CF7D9DD}" presName="imgShp" presStyleLbl="fgImgPlace1" presStyleIdx="0" presStyleCnt="1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p>
          <a:endParaRPr lang="en-US"/>
        </a:p>
      </dgm:t>
    </dgm:pt>
    <dgm:pt modelId="{988BD94A-943F-4052-AF4C-3678983469B2}" type="pres">
      <dgm:prSet presAssocID="{5855FA8D-8066-4520-AB32-390F7CF7D9DD}" presName="txShp" presStyleLbl="node1" presStyleIdx="0" presStyleCnt="1">
        <dgm:presLayoutVars>
          <dgm:bulletEnabled val="1"/>
        </dgm:presLayoutVars>
      </dgm:prSet>
      <dgm:spPr/>
      <dgm:t>
        <a:bodyPr/>
        <a:p>
          <a:endParaRPr lang="en-IN"/>
        </a:p>
      </dgm:t>
    </dgm:pt>
  </dgm:ptLst>
  <dgm:cxnLst>
    <dgm:cxn modelId="{CE0473A7-DBE0-43E6-818F-8ACA95750A0A}" type="presOf" srcId="{B3123A79-1051-4A93-A86D-48B8E9623348}" destId="{94FAFB56-2D98-475F-932A-CF05CA0B6CFE}" srcOrd="0" destOrd="0" presId="urn:microsoft.com/office/officeart/2005/8/layout/vList3"/>
    <dgm:cxn modelId="{9E00A7CC-1707-45D8-9341-0C8560E56490}" type="presOf" srcId="{5855FA8D-8066-4520-AB32-390F7CF7D9DD}" destId="{988BD94A-943F-4052-AF4C-3678983469B2}" srcOrd="0" destOrd="0" presId="urn:microsoft.com/office/officeart/2005/8/layout/vList3"/>
    <dgm:cxn modelId="{D143E0F7-FE62-4126-87E5-F5C1E2E5BF60}" srcId="{B3123A79-1051-4A93-A86D-48B8E9623348}" destId="{5855FA8D-8066-4520-AB32-390F7CF7D9DD}" srcOrd="0" destOrd="0" parTransId="{536757DC-ADCB-45A2-9B51-D9A68067ACF8}" sibTransId="{F9B7746C-0AE5-45D7-B815-9449659A580B}"/>
    <dgm:cxn modelId="{BD5499D0-15B5-4531-BE28-FA6E6FA589BD}" type="presParOf" srcId="{94FAFB56-2D98-475F-932A-CF05CA0B6CFE}" destId="{C8FB29CA-90F2-4C2E-A38E-2265A11F13D7}" srcOrd="0" destOrd="0" presId="urn:microsoft.com/office/officeart/2005/8/layout/vList3"/>
    <dgm:cxn modelId="{A87A2468-D6D9-46D0-9B1C-AB47E7A5298B}" type="presParOf" srcId="{C8FB29CA-90F2-4C2E-A38E-2265A11F13D7}" destId="{158D431C-61C2-43F7-9C47-1867700A9AC6}" srcOrd="0" destOrd="0" presId="urn:microsoft.com/office/officeart/2005/8/layout/vList3"/>
    <dgm:cxn modelId="{9D885208-799C-4B46-9CEA-43B4FDBCCEBD}" type="presParOf" srcId="{C8FB29CA-90F2-4C2E-A38E-2265A11F13D7}" destId="{988BD94A-943F-4052-AF4C-3678983469B2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8BD94A-943F-4052-AF4C-3678983469B2}">
      <dsp:nvSpPr>
        <dsp:cNvPr id="0" name=""/>
        <dsp:cNvSpPr/>
      </dsp:nvSpPr>
      <dsp:spPr>
        <a:xfrm rot="10800000">
          <a:off x="1359042" y="0"/>
          <a:ext cx="4584404" cy="817295"/>
        </a:xfrm>
        <a:prstGeom prst="homePlat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60404" tIns="76200" rIns="142240" bIns="762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Reg. No: 26MML0045</a:t>
          </a:r>
        </a:p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2000" kern="1200">
              <a:latin typeface="Times New Roman" panose="02020603050405020304" pitchFamily="18" charset="0"/>
              <a:cs typeface="Times New Roman" panose="02020603050405020304" pitchFamily="18" charset="0"/>
            </a:rPr>
            <a:t>VEDANT NIMKAR</a:t>
          </a:r>
        </a:p>
      </dsp:txBody>
      <dsp:txXfrm rot="10800000">
        <a:off x="1563366" y="0"/>
        <a:ext cx="4380080" cy="817295"/>
      </dsp:txXfrm>
    </dsp:sp>
    <dsp:sp modelId="{158D431C-61C2-43F7-9C47-1867700A9AC6}">
      <dsp:nvSpPr>
        <dsp:cNvPr id="0" name=""/>
        <dsp:cNvSpPr/>
      </dsp:nvSpPr>
      <dsp:spPr>
        <a:xfrm>
          <a:off x="950394" y="0"/>
          <a:ext cx="817295" cy="817295"/>
        </a:xfrm>
        <a:prstGeom prst="ellipse">
          <a:avLst/>
        </a:prstGeom>
        <a:blipFill rotWithShape="1">
          <a:blip xmlns:r="http://schemas.openxmlformats.org/officeDocument/2006/relationships" r:embed="rIdPhoto"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8BD94A-943F-4052-AF4C-3678983469B2}">
      <dsp:nvSpPr>
        <dsp:cNvPr id="0" name=""/>
        <dsp:cNvSpPr/>
      </dsp:nvSpPr>
      <dsp:spPr>
        <a:xfrm rot="10800000">
          <a:off x="1364947" y="0"/>
          <a:ext cx="4553358" cy="872197"/>
        </a:xfrm>
        <a:prstGeom prst="homePlate">
          <a:avLst/>
        </a:prstGeom>
        <a:solidFill>
          <a:schemeClr val="accent2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4615" tIns="114300" rIns="21336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3000" kern="1200">
              <a:latin typeface="Times New Roman" panose="02020603050405020304" pitchFamily="18" charset="0"/>
              <a:cs typeface="Times New Roman" panose="02020603050405020304" pitchFamily="18" charset="0"/>
            </a:rPr>
            <a:t>Dr M Rajasekhara Babu</a:t>
          </a:r>
        </a:p>
      </dsp:txBody>
      <dsp:txXfrm rot="10800000">
        <a:off x="1582996" y="0"/>
        <a:ext cx="4335309" cy="872197"/>
      </dsp:txXfrm>
    </dsp:sp>
    <dsp:sp modelId="{158D431C-61C2-43F7-9C47-1867700A9AC6}">
      <dsp:nvSpPr>
        <dsp:cNvPr id="0" name=""/>
        <dsp:cNvSpPr/>
      </dsp:nvSpPr>
      <dsp:spPr>
        <a:xfrm>
          <a:off x="928849" y="0"/>
          <a:ext cx="872197" cy="872197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type="homePlate" r:blip="" rot="180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type="homePlate" r:blip="" rot="180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BF1C0-3D60-4501-ADC0-F5949D45A0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DocumentationTemplate</Template>
  <Company>Hewlett-Packard</Company>
  <Pages>2</Pages>
  <Words>29</Words>
  <Characters>167</Characters>
  <Lines>1</Lines>
  <Paragraphs>1</Paragraphs>
  <TotalTime>1</TotalTime>
  <ScaleCrop>false</ScaleCrop>
  <LinksUpToDate>false</LinksUpToDate>
  <CharactersWithSpaces>195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2026-07-30T10:50:00Z</dcterms:created>
  <dc:creator>Windows User</dc:creator>
  <cp:lastModifiedBy>SMAUG. FX (CODE)</cp:lastModifiedBy>
  <dcterms:modified xsi:type="dcterms:W3CDTF">2026-09-25T15:56:02Z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EE86E59C28C6406B929026546821FF68_13</vt:lpwstr>
  </property>
</Properties>
</file>