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90"/>
        <w:jc w:val="center"/>
      </w:pPr>
      <w:r>
        <w:rPr>
          <w:b/>
          <w:bCs/>
          <w:color w:val="3D5A80"/>
          <w:sz w:val="48"/>
          <w:szCs w:val="48"/>
        </w:rPr>
        <w:t xml:space="preserve">Digital Thread Analytics</w:t>
      </w:r>
    </w:p>
    <w:p>
      <w:pPr>
        <w:spacing w:after="420"/>
        <w:jc w:val="center"/>
      </w:pPr>
      <w:r>
        <w:rPr>
          <w:color w:val="1F2933"/>
          <w:sz w:val="26"/>
          <w:szCs w:val="26"/>
        </w:rPr>
        <w:t xml:space="preserve">Programming Frameworks for End-to-End Data Science Lifecycle Management</w:t>
      </w:r>
    </w:p>
    <w:p>
      <w:pPr>
        <w:pBdr>
          <w:top w:val="single" w:color="3D5A80" w:sz="6" w:space="8"/>
        </w:pBdr>
        <w:spacing w:after="700"/>
        <w:jc w:val="center"/>
      </w:pPr>
      <w:r>
        <w:rPr>
          <w:i/>
          <w:iCs/>
          <w:color w:val="5B6875"/>
          <w:sz w:val="22"/>
          <w:szCs w:val="22"/>
        </w:rPr>
        <w:t xml:space="preserve">Design Document and Implementation Report</w:t>
      </w:r>
    </w:p>
    <w:p>
      <w:pPr>
        <w:spacing w:after="60" w:line="300"/>
        <w:jc w:val="center"/>
      </w:pPr>
      <w:r>
        <w:rPr>
          <w:b/>
          <w:bCs/>
          <w:color w:val="1F2933"/>
          <w:sz w:val="22"/>
          <w:szCs w:val="22"/>
        </w:rPr>
        <w:t xml:space="preserve">Durvesh M.</w:t>
      </w:r>
    </w:p>
    <w:p>
      <w:pPr>
        <w:spacing w:after="60" w:line="300"/>
        <w:jc w:val="center"/>
      </w:pPr>
      <w:r>
        <w:rPr>
          <w:color w:val="5B6875"/>
          <w:sz w:val="20"/>
          <w:szCs w:val="20"/>
        </w:rPr>
        <w:t xml:space="preserve">M.Tech — Project Design Study</w:t>
      </w:r>
    </w:p>
    <w:p>
      <w:pPr>
        <w:spacing w:after="900" w:line="300"/>
        <w:jc w:val="center"/>
      </w:pPr>
      <w:r>
        <w:rPr>
          <w:color w:val="5B6875"/>
          <w:sz w:val="20"/>
          <w:szCs w:val="20"/>
        </w:rPr>
        <w:t xml:space="preserve">20 September 2026</w:t>
      </w:r>
    </w:p>
    <w:p>
      <w:pPr>
        <w:spacing w:after="0"/>
        <w:jc w:val="center"/>
      </w:pPr>
      <w:r>
        <w:rPr>
          <w:color w:val="5B6875"/>
          <w:sz w:val="19"/>
          <w:szCs w:val="19"/>
        </w:rPr>
        <w:t xml:space="preserve">Case study: AI4I 2020 Predictive Maintenance Dataset</w:t>
      </w:r>
    </w:p>
    <w:p>
      <w:r>
        <w:br w:type="page"/>
      </w:r>
    </w:p>
    <w:p>
      <w:pPr>
        <w:pStyle w:val="Heading1"/>
        <w:spacing w:after="170" w:before="380"/>
      </w:pPr>
      <w:r>
        <w:rPr>
          <w:b/>
          <w:bCs/>
          <w:color w:val="3D5A80"/>
          <w:sz w:val="30"/>
          <w:szCs w:val="30"/>
        </w:rPr>
        <w:t xml:space="preserve">Contents</w:t>
      </w:r>
    </w:p>
    <w:p>
      <w:pPr>
        <w:spacing w:after="60"/>
      </w:pPr>
    </w:p>
    <w:p>
      <w:pPr>
        <w:tabs>
          <w:tab w:val="right" w:pos="9000" w:leader="dot"/>
        </w:tabs>
        <w:spacing w:after="70" w:line="260"/>
        <w:ind w:left="0"/>
      </w:pPr>
      <w:r>
        <w:rPr>
          <w:b/>
          <w:bCs/>
          <w:color w:val="1F2933"/>
          <w:sz w:val="21"/>
          <w:szCs w:val="21"/>
        </w:rPr>
        <w:t xml:space="preserve">Abstract</w:t>
      </w:r>
      <w:r>
        <w:rPr>
          <w:color w:val="5B6875"/>
          <w:sz w:val="21"/>
          <w:szCs w:val="21"/>
        </w:rPr>
        <w:t xml:space="preserve">	3</w:t>
      </w:r>
    </w:p>
    <w:p>
      <w:pPr>
        <w:tabs>
          <w:tab w:val="right" w:pos="9000" w:leader="dot"/>
        </w:tabs>
        <w:spacing w:after="70" w:line="260"/>
        <w:ind w:left="0"/>
      </w:pPr>
      <w:r>
        <w:rPr>
          <w:b/>
          <w:bCs/>
          <w:color w:val="1F2933"/>
          <w:sz w:val="21"/>
          <w:szCs w:val="21"/>
        </w:rPr>
        <w:t xml:space="preserve">1. Introduction</w:t>
      </w:r>
      <w:r>
        <w:rPr>
          <w:color w:val="5B6875"/>
          <w:sz w:val="21"/>
          <w:szCs w:val="21"/>
        </w:rPr>
        <w:t xml:space="preserve">	3</w:t>
      </w:r>
    </w:p>
    <w:p>
      <w:pPr>
        <w:tabs>
          <w:tab w:val="right" w:pos="9000" w:leader="dot"/>
        </w:tabs>
        <w:spacing w:after="40" w:line="260"/>
        <w:ind w:left="431"/>
      </w:pPr>
      <w:r>
        <w:rPr>
          <w:b w:val="false"/>
          <w:bCs w:val="false"/>
          <w:color w:val="37424D"/>
          <w:sz w:val="19"/>
          <w:szCs w:val="19"/>
        </w:rPr>
        <w:t xml:space="preserve">1.1 What a digital thread is</w:t>
      </w:r>
      <w:r>
        <w:rPr>
          <w:color w:val="5B6875"/>
          <w:sz w:val="19"/>
          <w:szCs w:val="19"/>
        </w:rPr>
        <w:t xml:space="preserve">	3</w:t>
      </w:r>
    </w:p>
    <w:p>
      <w:pPr>
        <w:tabs>
          <w:tab w:val="right" w:pos="9000" w:leader="dot"/>
        </w:tabs>
        <w:spacing w:after="40" w:line="260"/>
        <w:ind w:left="431"/>
      </w:pPr>
      <w:r>
        <w:rPr>
          <w:b w:val="false"/>
          <w:bCs w:val="false"/>
          <w:color w:val="37424D"/>
          <w:sz w:val="19"/>
          <w:szCs w:val="19"/>
        </w:rPr>
        <w:t xml:space="preserve">1.2 Why the data science lifecycle needs one</w:t>
      </w:r>
      <w:r>
        <w:rPr>
          <w:color w:val="5B6875"/>
          <w:sz w:val="19"/>
          <w:szCs w:val="19"/>
        </w:rPr>
        <w:t xml:space="preserve">	3</w:t>
      </w:r>
    </w:p>
    <w:p>
      <w:pPr>
        <w:tabs>
          <w:tab w:val="right" w:pos="9000" w:leader="dot"/>
        </w:tabs>
        <w:spacing w:after="70" w:line="260"/>
        <w:ind w:left="0"/>
      </w:pPr>
      <w:r>
        <w:rPr>
          <w:b/>
          <w:bCs/>
          <w:color w:val="1F2933"/>
          <w:sz w:val="21"/>
          <w:szCs w:val="21"/>
        </w:rPr>
        <w:t xml:space="preserve">2. Related Work and the Gap</w:t>
      </w:r>
      <w:r>
        <w:rPr>
          <w:color w:val="5B6875"/>
          <w:sz w:val="21"/>
          <w:szCs w:val="21"/>
        </w:rPr>
        <w:t xml:space="preserve">	4</w:t>
      </w:r>
    </w:p>
    <w:p>
      <w:pPr>
        <w:tabs>
          <w:tab w:val="right" w:pos="9000" w:leader="dot"/>
        </w:tabs>
        <w:spacing w:after="70" w:line="260"/>
        <w:ind w:left="0"/>
      </w:pPr>
      <w:r>
        <w:rPr>
          <w:b/>
          <w:bCs/>
          <w:color w:val="1F2933"/>
          <w:sz w:val="21"/>
          <w:szCs w:val="21"/>
        </w:rPr>
        <w:t xml:space="preserve">3. Problem Statement</w:t>
      </w:r>
      <w:r>
        <w:rPr>
          <w:color w:val="5B6875"/>
          <w:sz w:val="21"/>
          <w:szCs w:val="21"/>
        </w:rPr>
        <w:t xml:space="preserve">	4</w:t>
      </w:r>
    </w:p>
    <w:p>
      <w:pPr>
        <w:tabs>
          <w:tab w:val="right" w:pos="9000" w:leader="dot"/>
        </w:tabs>
        <w:spacing w:after="70" w:line="260"/>
        <w:ind w:left="0"/>
      </w:pPr>
      <w:r>
        <w:rPr>
          <w:b/>
          <w:bCs/>
          <w:color w:val="1F2933"/>
          <w:sz w:val="21"/>
          <w:szCs w:val="21"/>
        </w:rPr>
        <w:t xml:space="preserve">4. Objectives</w:t>
      </w:r>
      <w:r>
        <w:rPr>
          <w:color w:val="5B6875"/>
          <w:sz w:val="21"/>
          <w:szCs w:val="21"/>
        </w:rPr>
        <w:t xml:space="preserve">	5</w:t>
      </w:r>
    </w:p>
    <w:p>
      <w:pPr>
        <w:tabs>
          <w:tab w:val="right" w:pos="9000" w:leader="dot"/>
        </w:tabs>
        <w:spacing w:after="70" w:line="260"/>
        <w:ind w:left="0"/>
      </w:pPr>
      <w:r>
        <w:rPr>
          <w:b/>
          <w:bCs/>
          <w:color w:val="1F2933"/>
          <w:sz w:val="21"/>
          <w:szCs w:val="21"/>
        </w:rPr>
        <w:t xml:space="preserve">5. Reference Architecture</w:t>
      </w:r>
      <w:r>
        <w:rPr>
          <w:color w:val="5B6875"/>
          <w:sz w:val="21"/>
          <w:szCs w:val="21"/>
        </w:rPr>
        <w:t xml:space="preserve">	5</w:t>
      </w:r>
    </w:p>
    <w:p>
      <w:pPr>
        <w:tabs>
          <w:tab w:val="right" w:pos="9000" w:leader="dot"/>
        </w:tabs>
        <w:spacing w:after="70" w:line="260"/>
        <w:ind w:left="0"/>
      </w:pPr>
      <w:r>
        <w:rPr>
          <w:b/>
          <w:bCs/>
          <w:color w:val="1F2933"/>
          <w:sz w:val="21"/>
          <w:szCs w:val="21"/>
        </w:rPr>
        <w:t xml:space="preserve">6. The Thread Ledger</w:t>
      </w:r>
      <w:r>
        <w:rPr>
          <w:color w:val="5B6875"/>
          <w:sz w:val="21"/>
          <w:szCs w:val="21"/>
        </w:rPr>
        <w:t xml:space="preserve">	6</w:t>
      </w:r>
    </w:p>
    <w:p>
      <w:pPr>
        <w:tabs>
          <w:tab w:val="right" w:pos="9000" w:leader="dot"/>
        </w:tabs>
        <w:spacing w:after="40" w:line="260"/>
        <w:ind w:left="431"/>
      </w:pPr>
      <w:r>
        <w:rPr>
          <w:b w:val="false"/>
          <w:bCs w:val="false"/>
          <w:color w:val="37424D"/>
          <w:sz w:val="19"/>
          <w:szCs w:val="19"/>
        </w:rPr>
        <w:t xml:space="preserve">6.1 Content-addressed identity</w:t>
      </w:r>
      <w:r>
        <w:rPr>
          <w:color w:val="5B6875"/>
          <w:sz w:val="19"/>
          <w:szCs w:val="19"/>
        </w:rPr>
        <w:t xml:space="preserve">	6</w:t>
      </w:r>
    </w:p>
    <w:p>
      <w:pPr>
        <w:tabs>
          <w:tab w:val="right" w:pos="9000" w:leader="dot"/>
        </w:tabs>
        <w:spacing w:after="40" w:line="260"/>
        <w:ind w:left="431"/>
      </w:pPr>
      <w:r>
        <w:rPr>
          <w:b w:val="false"/>
          <w:bCs w:val="false"/>
          <w:color w:val="37424D"/>
          <w:sz w:val="19"/>
          <w:szCs w:val="19"/>
        </w:rPr>
        <w:t xml:space="preserve">6.2 Append-only, enforced at the storage layer</w:t>
      </w:r>
      <w:r>
        <w:rPr>
          <w:color w:val="5B6875"/>
          <w:sz w:val="19"/>
          <w:szCs w:val="19"/>
        </w:rPr>
        <w:t xml:space="preserve">	6</w:t>
      </w:r>
    </w:p>
    <w:p>
      <w:pPr>
        <w:tabs>
          <w:tab w:val="right" w:pos="9000" w:leader="dot"/>
        </w:tabs>
        <w:spacing w:after="40" w:line="260"/>
        <w:ind w:left="431"/>
      </w:pPr>
      <w:r>
        <w:rPr>
          <w:b w:val="false"/>
          <w:bCs w:val="false"/>
          <w:color w:val="37424D"/>
          <w:sz w:val="19"/>
          <w:szCs w:val="19"/>
        </w:rPr>
        <w:t xml:space="preserve">6.3 One edge direction, following W3C PROV</w:t>
      </w:r>
      <w:r>
        <w:rPr>
          <w:color w:val="5B6875"/>
          <w:sz w:val="19"/>
          <w:szCs w:val="19"/>
        </w:rPr>
        <w:t xml:space="preserve">	7</w:t>
      </w:r>
    </w:p>
    <w:p>
      <w:pPr>
        <w:tabs>
          <w:tab w:val="right" w:pos="9000" w:leader="dot"/>
        </w:tabs>
        <w:spacing w:after="40" w:line="260"/>
        <w:ind w:left="431"/>
      </w:pPr>
      <w:r>
        <w:rPr>
          <w:b w:val="false"/>
          <w:bCs w:val="false"/>
          <w:color w:val="37424D"/>
          <w:sz w:val="19"/>
          <w:szCs w:val="19"/>
        </w:rPr>
        <w:t xml:space="preserve">6.4 Vocabulary</w:t>
      </w:r>
      <w:r>
        <w:rPr>
          <w:color w:val="5B6875"/>
          <w:sz w:val="19"/>
          <w:szCs w:val="19"/>
        </w:rPr>
        <w:t xml:space="preserve">	7</w:t>
      </w:r>
    </w:p>
    <w:p>
      <w:pPr>
        <w:tabs>
          <w:tab w:val="right" w:pos="9000" w:leader="dot"/>
        </w:tabs>
        <w:spacing w:after="40" w:line="260"/>
        <w:ind w:left="431"/>
      </w:pPr>
      <w:r>
        <w:rPr>
          <w:b w:val="false"/>
          <w:bCs w:val="false"/>
          <w:color w:val="37424D"/>
          <w:sz w:val="19"/>
          <w:szCs w:val="19"/>
        </w:rPr>
        <w:t xml:space="preserve">6.5 Interface</w:t>
      </w:r>
      <w:r>
        <w:rPr>
          <w:color w:val="5B6875"/>
          <w:sz w:val="19"/>
          <w:szCs w:val="19"/>
        </w:rPr>
        <w:t xml:space="preserve">	7</w:t>
      </w:r>
    </w:p>
    <w:p>
      <w:pPr>
        <w:tabs>
          <w:tab w:val="right" w:pos="9000" w:leader="dot"/>
        </w:tabs>
        <w:spacing w:after="70" w:line="260"/>
        <w:ind w:left="0"/>
      </w:pPr>
      <w:r>
        <w:rPr>
          <w:b/>
          <w:bCs/>
          <w:color w:val="1F2933"/>
          <w:sz w:val="21"/>
          <w:szCs w:val="21"/>
        </w:rPr>
        <w:t xml:space="preserve">7. Technology Stack</w:t>
      </w:r>
      <w:r>
        <w:rPr>
          <w:color w:val="5B6875"/>
          <w:sz w:val="21"/>
          <w:szCs w:val="21"/>
        </w:rPr>
        <w:t xml:space="preserve">	8</w:t>
      </w:r>
    </w:p>
    <w:p>
      <w:pPr>
        <w:tabs>
          <w:tab w:val="right" w:pos="9000" w:leader="dot"/>
        </w:tabs>
        <w:spacing w:after="70" w:line="260"/>
        <w:ind w:left="0"/>
      </w:pPr>
      <w:r>
        <w:rPr>
          <w:b/>
          <w:bCs/>
          <w:color w:val="1F2933"/>
          <w:sz w:val="21"/>
          <w:szCs w:val="21"/>
        </w:rPr>
        <w:t xml:space="preserve">8. Case Study: AI4I 2020 Predictive Maintenance</w:t>
      </w:r>
      <w:r>
        <w:rPr>
          <w:color w:val="5B6875"/>
          <w:sz w:val="21"/>
          <w:szCs w:val="21"/>
        </w:rPr>
        <w:t xml:space="preserve">	8</w:t>
      </w:r>
    </w:p>
    <w:p>
      <w:pPr>
        <w:tabs>
          <w:tab w:val="right" w:pos="9000" w:leader="dot"/>
        </w:tabs>
        <w:spacing w:after="40" w:line="260"/>
        <w:ind w:left="431"/>
      </w:pPr>
      <w:r>
        <w:rPr>
          <w:b w:val="false"/>
          <w:bCs w:val="false"/>
          <w:color w:val="37424D"/>
          <w:sz w:val="19"/>
          <w:szCs w:val="19"/>
        </w:rPr>
        <w:t xml:space="preserve">8.1 The data</w:t>
      </w:r>
      <w:r>
        <w:rPr>
          <w:color w:val="5B6875"/>
          <w:sz w:val="19"/>
          <w:szCs w:val="19"/>
        </w:rPr>
        <w:t xml:space="preserve">	9</w:t>
      </w:r>
    </w:p>
    <w:p>
      <w:pPr>
        <w:tabs>
          <w:tab w:val="right" w:pos="9000" w:leader="dot"/>
        </w:tabs>
        <w:spacing w:after="40" w:line="260"/>
        <w:ind w:left="431"/>
      </w:pPr>
      <w:r>
        <w:rPr>
          <w:b w:val="false"/>
          <w:bCs w:val="false"/>
          <w:color w:val="37424D"/>
          <w:sz w:val="19"/>
          <w:szCs w:val="19"/>
        </w:rPr>
        <w:t xml:space="preserve">8.2 Engineered features</w:t>
      </w:r>
      <w:r>
        <w:rPr>
          <w:color w:val="5B6875"/>
          <w:sz w:val="19"/>
          <w:szCs w:val="19"/>
        </w:rPr>
        <w:t xml:space="preserve">	9</w:t>
      </w:r>
    </w:p>
    <w:p>
      <w:pPr>
        <w:tabs>
          <w:tab w:val="right" w:pos="9000" w:leader="dot"/>
        </w:tabs>
        <w:spacing w:after="70" w:line="260"/>
        <w:ind w:left="0"/>
      </w:pPr>
      <w:r>
        <w:rPr>
          <w:b/>
          <w:bCs/>
          <w:color w:val="1F2933"/>
          <w:sz w:val="21"/>
          <w:szCs w:val="21"/>
        </w:rPr>
        <w:t xml:space="preserve">9. Implementation Status</w:t>
      </w:r>
      <w:r>
        <w:rPr>
          <w:color w:val="5B6875"/>
          <w:sz w:val="21"/>
          <w:szCs w:val="21"/>
        </w:rPr>
        <w:t xml:space="preserve">	9</w:t>
      </w:r>
    </w:p>
    <w:p>
      <w:pPr>
        <w:tabs>
          <w:tab w:val="right" w:pos="9000" w:leader="dot"/>
        </w:tabs>
        <w:spacing w:after="40" w:line="260"/>
        <w:ind w:left="431"/>
      </w:pPr>
      <w:r>
        <w:rPr>
          <w:b w:val="false"/>
          <w:bCs w:val="false"/>
          <w:color w:val="37424D"/>
          <w:sz w:val="19"/>
          <w:szCs w:val="19"/>
        </w:rPr>
        <w:t xml:space="preserve">9.1 Model results</w:t>
      </w:r>
      <w:r>
        <w:rPr>
          <w:color w:val="5B6875"/>
          <w:sz w:val="19"/>
          <w:szCs w:val="19"/>
        </w:rPr>
        <w:t xml:space="preserve">	10</w:t>
      </w:r>
    </w:p>
    <w:p>
      <w:pPr>
        <w:tabs>
          <w:tab w:val="right" w:pos="9000" w:leader="dot"/>
        </w:tabs>
        <w:spacing w:after="40" w:line="260"/>
        <w:ind w:left="431"/>
      </w:pPr>
      <w:r>
        <w:rPr>
          <w:b w:val="false"/>
          <w:bCs w:val="false"/>
          <w:color w:val="37424D"/>
          <w:sz w:val="19"/>
          <w:szCs w:val="19"/>
        </w:rPr>
        <w:t xml:space="preserve">9.2 The feedback loop</w:t>
      </w:r>
      <w:r>
        <w:rPr>
          <w:color w:val="5B6875"/>
          <w:sz w:val="19"/>
          <w:szCs w:val="19"/>
        </w:rPr>
        <w:t xml:space="preserve">	10</w:t>
      </w:r>
    </w:p>
    <w:p>
      <w:pPr>
        <w:tabs>
          <w:tab w:val="right" w:pos="9000" w:leader="dot"/>
        </w:tabs>
        <w:spacing w:after="70" w:line="260"/>
        <w:ind w:left="0"/>
      </w:pPr>
      <w:r>
        <w:rPr>
          <w:b/>
          <w:bCs/>
          <w:color w:val="1F2933"/>
          <w:sz w:val="21"/>
          <w:szCs w:val="21"/>
        </w:rPr>
        <w:t xml:space="preserve">10. Evaluation</w:t>
      </w:r>
      <w:r>
        <w:rPr>
          <w:color w:val="5B6875"/>
          <w:sz w:val="21"/>
          <w:szCs w:val="21"/>
        </w:rPr>
        <w:t xml:space="preserve">	11</w:t>
      </w:r>
    </w:p>
    <w:p>
      <w:pPr>
        <w:tabs>
          <w:tab w:val="right" w:pos="9000" w:leader="dot"/>
        </w:tabs>
        <w:spacing w:after="40" w:line="260"/>
        <w:ind w:left="431"/>
      </w:pPr>
      <w:r>
        <w:rPr>
          <w:b w:val="false"/>
          <w:bCs w:val="false"/>
          <w:color w:val="37424D"/>
          <w:sz w:val="19"/>
          <w:szCs w:val="19"/>
        </w:rPr>
        <w:t xml:space="preserve">10.1 Definitions</w:t>
      </w:r>
      <w:r>
        <w:rPr>
          <w:color w:val="5B6875"/>
          <w:sz w:val="19"/>
          <w:szCs w:val="19"/>
        </w:rPr>
        <w:t xml:space="preserve">	11</w:t>
      </w:r>
    </w:p>
    <w:p>
      <w:pPr>
        <w:tabs>
          <w:tab w:val="right" w:pos="9000" w:leader="dot"/>
        </w:tabs>
        <w:spacing w:after="40" w:line="260"/>
        <w:ind w:left="431"/>
      </w:pPr>
      <w:r>
        <w:rPr>
          <w:b w:val="false"/>
          <w:bCs w:val="false"/>
          <w:color w:val="37424D"/>
          <w:sz w:val="19"/>
          <w:szCs w:val="19"/>
        </w:rPr>
        <w:t xml:space="preserve">10.2 Results</w:t>
      </w:r>
      <w:r>
        <w:rPr>
          <w:color w:val="5B6875"/>
          <w:sz w:val="19"/>
          <w:szCs w:val="19"/>
        </w:rPr>
        <w:t xml:space="preserve">	11</w:t>
      </w:r>
    </w:p>
    <w:p>
      <w:pPr>
        <w:tabs>
          <w:tab w:val="right" w:pos="9000" w:leader="dot"/>
        </w:tabs>
        <w:spacing w:after="40" w:line="260"/>
        <w:ind w:left="431"/>
      </w:pPr>
      <w:r>
        <w:rPr>
          <w:b w:val="false"/>
          <w:bCs w:val="false"/>
          <w:color w:val="37424D"/>
          <w:sz w:val="19"/>
          <w:szCs w:val="19"/>
        </w:rPr>
        <w:t xml:space="preserve">10.3 Reading the overhead honestly</w:t>
      </w:r>
      <w:r>
        <w:rPr>
          <w:color w:val="5B6875"/>
          <w:sz w:val="19"/>
          <w:szCs w:val="19"/>
        </w:rPr>
        <w:t xml:space="preserve">	12</w:t>
      </w:r>
    </w:p>
    <w:p>
      <w:pPr>
        <w:tabs>
          <w:tab w:val="right" w:pos="9000" w:leader="dot"/>
        </w:tabs>
        <w:spacing w:after="70" w:line="260"/>
        <w:ind w:left="0"/>
      </w:pPr>
      <w:r>
        <w:rPr>
          <w:b/>
          <w:bCs/>
          <w:color w:val="1F2933"/>
          <w:sz w:val="21"/>
          <w:szCs w:val="21"/>
        </w:rPr>
        <w:t xml:space="preserve">11. Phase-wise Plan</w:t>
      </w:r>
      <w:r>
        <w:rPr>
          <w:color w:val="5B6875"/>
          <w:sz w:val="21"/>
          <w:szCs w:val="21"/>
        </w:rPr>
        <w:t xml:space="preserve">	12</w:t>
      </w:r>
    </w:p>
    <w:p>
      <w:pPr>
        <w:tabs>
          <w:tab w:val="right" w:pos="9000" w:leader="dot"/>
        </w:tabs>
        <w:spacing w:after="70" w:line="260"/>
        <w:ind w:left="0"/>
      </w:pPr>
      <w:r>
        <w:rPr>
          <w:b/>
          <w:bCs/>
          <w:color w:val="1F2933"/>
          <w:sz w:val="21"/>
          <w:szCs w:val="21"/>
        </w:rPr>
        <w:t xml:space="preserve">12. Deliverables</w:t>
      </w:r>
      <w:r>
        <w:rPr>
          <w:color w:val="5B6875"/>
          <w:sz w:val="21"/>
          <w:szCs w:val="21"/>
        </w:rPr>
        <w:t xml:space="preserve">	13</w:t>
      </w:r>
    </w:p>
    <w:p>
      <w:pPr>
        <w:tabs>
          <w:tab w:val="right" w:pos="9000" w:leader="dot"/>
        </w:tabs>
        <w:spacing w:after="70" w:line="260"/>
        <w:ind w:left="0"/>
      </w:pPr>
      <w:r>
        <w:rPr>
          <w:b/>
          <w:bCs/>
          <w:color w:val="1F2933"/>
          <w:sz w:val="21"/>
          <w:szCs w:val="21"/>
        </w:rPr>
        <w:t xml:space="preserve">13. Limitations and Risks</w:t>
      </w:r>
      <w:r>
        <w:rPr>
          <w:color w:val="5B6875"/>
          <w:sz w:val="21"/>
          <w:szCs w:val="21"/>
        </w:rPr>
        <w:t xml:space="preserve">	13</w:t>
      </w:r>
    </w:p>
    <w:p>
      <w:pPr>
        <w:tabs>
          <w:tab w:val="right" w:pos="9000" w:leader="dot"/>
        </w:tabs>
        <w:spacing w:after="40" w:line="260"/>
        <w:ind w:left="431"/>
      </w:pPr>
      <w:r>
        <w:rPr>
          <w:b w:val="false"/>
          <w:bCs w:val="false"/>
          <w:color w:val="37424D"/>
          <w:sz w:val="19"/>
          <w:szCs w:val="19"/>
        </w:rPr>
        <w:t xml:space="preserve">13.1 Scale</w:t>
      </w:r>
      <w:r>
        <w:rPr>
          <w:color w:val="5B6875"/>
          <w:sz w:val="19"/>
          <w:szCs w:val="19"/>
        </w:rPr>
        <w:t xml:space="preserve">	13</w:t>
      </w:r>
    </w:p>
    <w:p>
      <w:pPr>
        <w:tabs>
          <w:tab w:val="right" w:pos="9000" w:leader="dot"/>
        </w:tabs>
        <w:spacing w:after="40" w:line="260"/>
        <w:ind w:left="431"/>
      </w:pPr>
      <w:r>
        <w:rPr>
          <w:b w:val="false"/>
          <w:bCs w:val="false"/>
          <w:color w:val="37424D"/>
          <w:sz w:val="19"/>
          <w:szCs w:val="19"/>
        </w:rPr>
        <w:t xml:space="preserve">13.2 Row-level provenance</w:t>
      </w:r>
      <w:r>
        <w:rPr>
          <w:color w:val="5B6875"/>
          <w:sz w:val="19"/>
          <w:szCs w:val="19"/>
        </w:rPr>
        <w:t xml:space="preserve">	13</w:t>
      </w:r>
    </w:p>
    <w:p>
      <w:pPr>
        <w:tabs>
          <w:tab w:val="right" w:pos="9000" w:leader="dot"/>
        </w:tabs>
        <w:spacing w:after="40" w:line="260"/>
        <w:ind w:left="431"/>
      </w:pPr>
      <w:r>
        <w:rPr>
          <w:b w:val="false"/>
          <w:bCs w:val="false"/>
          <w:color w:val="37424D"/>
          <w:sz w:val="19"/>
          <w:szCs w:val="19"/>
        </w:rPr>
        <w:t xml:space="preserve">13.3 Coverage depends on discipline</w:t>
      </w:r>
      <w:r>
        <w:rPr>
          <w:color w:val="5B6875"/>
          <w:sz w:val="19"/>
          <w:szCs w:val="19"/>
        </w:rPr>
        <w:t xml:space="preserve">	13</w:t>
      </w:r>
    </w:p>
    <w:p>
      <w:pPr>
        <w:tabs>
          <w:tab w:val="right" w:pos="9000" w:leader="dot"/>
        </w:tabs>
        <w:spacing w:after="40" w:line="260"/>
        <w:ind w:left="431"/>
      </w:pPr>
      <w:r>
        <w:rPr>
          <w:b w:val="false"/>
          <w:bCs w:val="false"/>
          <w:color w:val="37424D"/>
          <w:sz w:val="19"/>
          <w:szCs w:val="19"/>
        </w:rPr>
        <w:t xml:space="preserve">13.4 Dataset provenance in the present results</w:t>
      </w:r>
      <w:r>
        <w:rPr>
          <w:color w:val="5B6875"/>
          <w:sz w:val="19"/>
          <w:szCs w:val="19"/>
        </w:rPr>
        <w:t xml:space="preserve">	13</w:t>
      </w:r>
    </w:p>
    <w:p>
      <w:pPr>
        <w:tabs>
          <w:tab w:val="right" w:pos="9000" w:leader="dot"/>
        </w:tabs>
        <w:spacing w:after="70" w:line="260"/>
        <w:ind w:left="0"/>
      </w:pPr>
      <w:r>
        <w:rPr>
          <w:b/>
          <w:bCs/>
          <w:color w:val="1F2933"/>
          <w:sz w:val="21"/>
          <w:szCs w:val="21"/>
        </w:rPr>
        <w:t xml:space="preserve">14. References</w:t>
      </w:r>
      <w:r>
        <w:rPr>
          <w:color w:val="5B6875"/>
          <w:sz w:val="21"/>
          <w:szCs w:val="21"/>
        </w:rPr>
        <w:t xml:space="preserve">	13</w:t>
      </w:r>
    </w:p>
    <w:p>
      <w:r>
        <w:br w:type="page"/>
      </w:r>
    </w:p>
    <w:p>
      <w:pPr>
        <w:pStyle w:val="Heading1"/>
        <w:spacing w:after="170" w:before="380"/>
      </w:pPr>
      <w:r>
        <w:rPr>
          <w:b/>
          <w:bCs/>
          <w:color w:val="3D5A80"/>
          <w:sz w:val="30"/>
          <w:szCs w:val="30"/>
        </w:rPr>
        <w:t xml:space="preserve">Abstract</w:t>
      </w:r>
    </w:p>
    <w:p>
      <w:pPr>
        <w:spacing w:after="140" w:line="300"/>
      </w:pPr>
      <w:r>
        <w:rPr>
          <w:color w:val="1F2933"/>
          <w:sz w:val="21"/>
          <w:szCs w:val="21"/>
        </w:rPr>
        <w:t xml:space="preserve">Data science projects are routinely assembled from disconnected scripts and notebooks, with versioning applied inconsistently or not at all across data, features, code and models. The practical consequence is that a deployed model cannot be explained: nobody can state, with evidence, which rows of which dataset, transformed by which code, under which parameters, produced a given prediction. Reproducibility suffers, debugging becomes archaeology, and audit becomes impossible.</w:t>
      </w:r>
    </w:p>
    <w:p>
      <w:pPr>
        <w:spacing w:after="140" w:line="300"/>
      </w:pPr>
      <w:r>
        <w:rPr>
          <w:color w:val="1F2933"/>
          <w:sz w:val="21"/>
          <w:szCs w:val="21"/>
        </w:rPr>
        <w:t xml:space="preserve">This project adapts the digital thread — the continuous, authoritative record that connects every representation of a product across its lifecycle in manufacturing — to the data science lifecycle. It designs and implements a lightweight, tool-agnostic lineage backbone in Python, the Thread Ledger, which captures and links artifacts across six lifecycle stages into one append-only graph that can be traversed in both directions. The framework is applied end to end to a predictive maintenance case study and evaluated against an equivalent pipeline carrying no thread.</w:t>
      </w:r>
    </w:p>
    <w:p>
      <w:pPr>
        <w:spacing w:after="140" w:line="300"/>
      </w:pPr>
      <w:r>
        <w:rPr>
          <w:color w:val="1F2933"/>
          <w:sz w:val="21"/>
          <w:szCs w:val="21"/>
        </w:rPr>
        <w:t xml:space="preserve">A working implementation already exists and has been measured. Across five independent runs the framework achieves a </w:t>
      </w:r>
      <w:r>
        <w:rPr>
          <w:b/>
          <w:bCs/>
          <w:color w:val="1F2933"/>
          <w:sz w:val="21"/>
          <w:szCs w:val="21"/>
        </w:rPr>
        <w:t xml:space="preserve">100 % reproducibility rate</w:t>
      </w:r>
      <w:r>
        <w:rPr>
          <w:color w:val="1F2933"/>
          <w:sz w:val="21"/>
          <w:szCs w:val="21"/>
        </w:rPr>
        <w:t xml:space="preserve"> on content-addressed artifact identity and </w:t>
      </w:r>
      <w:r>
        <w:rPr>
          <w:b/>
          <w:bCs/>
          <w:color w:val="1F2933"/>
          <w:sz w:val="21"/>
          <w:szCs w:val="21"/>
        </w:rPr>
        <w:t xml:space="preserve">100 % lineage completeness</w:t>
      </w:r>
      <w:r>
        <w:rPr>
          <w:color w:val="1F2933"/>
          <w:sz w:val="21"/>
          <w:szCs w:val="21"/>
        </w:rPr>
        <w:t xml:space="preserve"> — every terminal artifact traces back to raw data. Provenance questions that a conventional pipeline cannot answer at all are answered in under half a millisecond. The instrumentation itself costs </w:t>
      </w:r>
      <w:r>
        <w:rPr>
          <w:b/>
          <w:bCs/>
          <w:color w:val="1F2933"/>
          <w:sz w:val="21"/>
          <w:szCs w:val="21"/>
        </w:rPr>
        <w:t xml:space="preserve">1.9 %</w:t>
      </w:r>
      <w:r>
        <w:rPr>
          <w:color w:val="1F2933"/>
          <w:sz w:val="21"/>
          <w:szCs w:val="21"/>
        </w:rPr>
        <w:t xml:space="preserve"> of pipeline runtime and 60 KB of storage.</w:t>
      </w:r>
    </w:p>
    <w:p>
      <w:pPr>
        <w:pStyle w:val="Heading1"/>
        <w:spacing w:after="170" w:before="380"/>
      </w:pPr>
      <w:r>
        <w:rPr>
          <w:b/>
          <w:bCs/>
          <w:color w:val="3D5A80"/>
          <w:sz w:val="30"/>
          <w:szCs w:val="30"/>
        </w:rPr>
        <w:t xml:space="preserve">1. Introduction</w:t>
      </w:r>
    </w:p>
    <w:p>
      <w:pPr>
        <w:pStyle w:val="Heading2"/>
        <w:spacing w:after="130" w:before="280"/>
      </w:pPr>
      <w:r>
        <w:rPr>
          <w:b/>
          <w:bCs/>
          <w:color w:val="1F2933"/>
          <w:sz w:val="24"/>
          <w:szCs w:val="24"/>
        </w:rPr>
        <w:t xml:space="preserve">1.1 What a digital thread is</w:t>
      </w:r>
    </w:p>
    <w:p>
      <w:pPr>
        <w:spacing w:after="140" w:line="300"/>
      </w:pPr>
      <w:r>
        <w:rPr>
          <w:color w:val="1F2933"/>
          <w:sz w:val="21"/>
          <w:szCs w:val="21"/>
        </w:rPr>
        <w:t xml:space="preserve">The term originates in defence and manufacturing engineering. It first appeared in the U.S. Air Force's Global Horizons report in 2013, and was refined academically by Singh and Willcox, who described a digital thread as a data-driven architecture serving as the primary or authoritative data and communication platform for a company's products. The essential claim is that product information should not live in per-department silos but in a continuous record that links every representation of the product — requirement, design, simulation, manufactured part, service history — so that any one of them can be traced to any other.</w:t>
      </w:r>
    </w:p>
    <w:p>
      <w:pPr>
        <w:spacing w:after="140" w:line="300"/>
      </w:pPr>
      <w:r>
        <w:rPr>
          <w:color w:val="1F2933"/>
          <w:sz w:val="21"/>
          <w:szCs w:val="21"/>
        </w:rPr>
        <w:t xml:space="preserve">A digital thread is distinct from a digital twin, and the two are often conflated. The twin is a model of a thing; the thread is the connective record of how that thing came to be. The thread is the process, the twin is the technology built on top of it.</w:t>
      </w:r>
    </w:p>
    <w:p>
      <w:pPr>
        <w:pStyle w:val="Heading2"/>
        <w:spacing w:after="130" w:before="280"/>
      </w:pPr>
      <w:r>
        <w:rPr>
          <w:b/>
          <w:bCs/>
          <w:color w:val="1F2933"/>
          <w:sz w:val="24"/>
          <w:szCs w:val="24"/>
        </w:rPr>
        <w:t xml:space="preserve">1.2 Why the data science lifecycle needs one</w:t>
      </w:r>
    </w:p>
    <w:p>
      <w:pPr>
        <w:spacing w:after="140" w:line="300"/>
      </w:pPr>
      <w:r>
        <w:rPr>
          <w:color w:val="1F2933"/>
          <w:sz w:val="21"/>
          <w:szCs w:val="21"/>
        </w:rPr>
        <w:t xml:space="preserve">The analogy transfers almost directly. A machine learning model is a manufactured product: it is assembled from raw material (data), through a series of transformations (cleaning, feature engineering), by a documented process (code, parameters, environment), and then put into service where its behaviour is monitored. Each of those stages is well tooled in isolation. What is missing is the thread.</w:t>
      </w:r>
    </w:p>
    <w:p>
      <w:pPr>
        <w:spacing w:after="140" w:line="300"/>
      </w:pPr>
      <w:r>
        <w:rPr>
          <w:color w:val="1F2933"/>
          <w:sz w:val="21"/>
          <w:szCs w:val="21"/>
        </w:rPr>
        <w:t xml:space="preserve">The cost of its absence is felt in four places. Reproducibility fails, because the exact combination of data version, code revision and environment that produced a result is not recorded. Debugging becomes archaeology, because explaining an anomalous production prediction means reconstructing a history nobody wrote down. Audit and compliance requests cannot be satisfied, because the evidence chain does not exist. And retraining is disconnected from monitoring, because the signal that a model has degraded has no recorded path back to the data that would fix it. A 2025 review in AI Magazine catalogues these barriers to reproducibility in machine-learning-based research, and the Princeton work on leakage and the reproducibility crisis documents how frequently published results do not survive replication.</w:t>
      </w:r>
    </w:p>
    <w:p>
      <w:pPr>
        <w:pStyle w:val="Heading1"/>
        <w:spacing w:after="170" w:before="380"/>
      </w:pPr>
      <w:r>
        <w:rPr>
          <w:b/>
          <w:bCs/>
          <w:color w:val="3D5A80"/>
          <w:sz w:val="30"/>
          <w:szCs w:val="30"/>
        </w:rPr>
        <w:t xml:space="preserve">2. Related Work and the Gap</w:t>
      </w:r>
    </w:p>
    <w:p>
      <w:pPr>
        <w:spacing w:after="140" w:line="300"/>
      </w:pPr>
      <w:r>
        <w:rPr>
          <w:color w:val="1F2933"/>
          <w:sz w:val="21"/>
          <w:szCs w:val="21"/>
        </w:rPr>
        <w:t xml:space="preserve">The MLOps ecosystem is mature, and this project does not claim otherwise. What it claims is that the ecosystem's lineage capabilities are each scoped to one part of the lifecycle, and that no single record spans all of them.</w:t>
      </w:r>
    </w:p>
    <w:p>
      <w:pPr>
        <w:spacing w:after="80"/>
      </w:pPr>
    </w:p>
    <w:tbl>
      <w:tblPr>
        <w:tblW w:type="dxa" w:w="9360"/>
        <w:tblBorders>
          <w:top w:val="single" w:color="C9D2DB" w:sz="4"/>
          <w:left w:val="none"/>
          <w:bottom w:val="single" w:color="C9D2DB" w:sz="4"/>
          <w:right w:val="none"/>
          <w:insideH w:val="single" w:color="E1E6EB" w:sz="2"/>
          <w:insideV w:val="none"/>
        </w:tblBorders>
      </w:tblPr>
      <w:tblGrid>
        <w:gridCol w:w="1900"/>
        <w:gridCol w:w="3400"/>
        <w:gridCol w:w="4060"/>
      </w:tblGrid>
      <w:tr>
        <w:trPr>
          <w:tblHeader/>
        </w:trPr>
        <w:tc>
          <w:tcPr>
            <w:tcW w:type="dxa" w:w="1900"/>
            <w:shd w:fill="E4ECF5" w:val="clear"/>
            <w:tcMar>
              <w:top w:type="dxa" w:w="90"/>
              <w:left w:type="dxa" w:w="130"/>
              <w:bottom w:type="dxa" w:w="90"/>
              <w:right w:type="dxa" w:w="130"/>
            </w:tcMar>
          </w:tcPr>
          <w:p>
            <w:pPr>
              <w:spacing w:after="0" w:line="270"/>
            </w:pPr>
            <w:r>
              <w:rPr>
                <w:b/>
                <w:bCs/>
                <w:color w:val="1F2933"/>
                <w:sz w:val="19"/>
                <w:szCs w:val="19"/>
              </w:rPr>
              <w:t xml:space="preserve">Tool</w:t>
            </w:r>
          </w:p>
        </w:tc>
        <w:tc>
          <w:tcPr>
            <w:tcW w:type="dxa" w:w="3400"/>
            <w:shd w:fill="E4ECF5" w:val="clear"/>
            <w:tcMar>
              <w:top w:type="dxa" w:w="90"/>
              <w:left w:type="dxa" w:w="130"/>
              <w:bottom w:type="dxa" w:w="90"/>
              <w:right w:type="dxa" w:w="130"/>
            </w:tcMar>
          </w:tcPr>
          <w:p>
            <w:pPr>
              <w:spacing w:after="0" w:line="270"/>
            </w:pPr>
            <w:r>
              <w:rPr>
                <w:b/>
                <w:bCs/>
                <w:color w:val="1F2933"/>
                <w:sz w:val="19"/>
                <w:szCs w:val="19"/>
              </w:rPr>
              <w:t xml:space="preserve">What it records</w:t>
            </w:r>
          </w:p>
        </w:tc>
        <w:tc>
          <w:tcPr>
            <w:tcW w:type="dxa" w:w="4060"/>
            <w:shd w:fill="E4ECF5" w:val="clear"/>
            <w:tcMar>
              <w:top w:type="dxa" w:w="90"/>
              <w:left w:type="dxa" w:w="130"/>
              <w:bottom w:type="dxa" w:w="90"/>
              <w:right w:type="dxa" w:w="130"/>
            </w:tcMar>
          </w:tcPr>
          <w:p>
            <w:pPr>
              <w:spacing w:after="0" w:line="270"/>
            </w:pPr>
            <w:r>
              <w:rPr>
                <w:b/>
                <w:bCs/>
                <w:color w:val="1F2933"/>
                <w:sz w:val="19"/>
                <w:szCs w:val="19"/>
              </w:rPr>
              <w:t xml:space="preserve">Where it stops</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MLflow 3</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Experiments, parameters, metrics, artifacts; dataset tracking links a logged dataset to a run and to a logged model</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Scoped to its own tracking store; does not record data-validation outcomes, feature definitions, live serving events or drift observations as part of the same graph</w:t>
            </w:r>
          </w:p>
        </w:tc>
      </w:tr>
      <w:tr>
        <w:trPr>
          <w:tblHeader w:val="false"/>
        </w:trPr>
        <w:tc>
          <w:tcPr>
            <w:tcW w:type="dxa" w:w="1900"/>
            <w:shd w:fill="F7F9FB" w:val="clear"/>
            <w:tcMar>
              <w:top w:type="dxa" w:w="90"/>
              <w:left w:type="dxa" w:w="130"/>
              <w:bottom w:type="dxa" w:w="90"/>
              <w:right w:type="dxa" w:w="130"/>
            </w:tcMar>
          </w:tcPr>
          <w:p>
            <w:pPr>
              <w:spacing w:after="0" w:line="270"/>
            </w:pPr>
            <w:r>
              <w:rPr>
                <w:b w:val="false"/>
                <w:bCs w:val="false"/>
                <w:color w:val="37424D"/>
                <w:sz w:val="19"/>
                <w:szCs w:val="19"/>
              </w:rPr>
              <w:t xml:space="preserve">DVC</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Content-addressed versions of datasets and models, wired to Git</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Versions files; does not express what the files mean to one another semantically</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OpenLineage / Marquez</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An open standard for job-and-dataset lineage in data pipelines</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Data-engineering oriented; model training, promotion, serving and drift are not first-class</w:t>
            </w:r>
          </w:p>
        </w:tc>
      </w:tr>
      <w:tr>
        <w:trPr>
          <w:tblHeader w:val="false"/>
        </w:trPr>
        <w:tc>
          <w:tcPr>
            <w:tcW w:type="dxa" w:w="1900"/>
            <w:shd w:fill="F7F9FB" w:val="clear"/>
            <w:tcMar>
              <w:top w:type="dxa" w:w="90"/>
              <w:left w:type="dxa" w:w="130"/>
              <w:bottom w:type="dxa" w:w="90"/>
              <w:right w:type="dxa" w:w="130"/>
            </w:tcMar>
          </w:tcPr>
          <w:p>
            <w:pPr>
              <w:spacing w:after="0" w:line="270"/>
            </w:pPr>
            <w:r>
              <w:rPr>
                <w:b w:val="false"/>
                <w:bCs w:val="false"/>
                <w:color w:val="37424D"/>
                <w:sz w:val="19"/>
                <w:szCs w:val="19"/>
              </w:rPr>
              <w:t xml:space="preserve">Great Expectations / Pandera</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Data quality and schema validation results</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The validation outcome is not linked forward to the model that was eventually trained on the data</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Evidently</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Drift and performance monitoring in production</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The drift signal has no recorded edge back to the dataset or model that should be retrained</w:t>
            </w:r>
          </w:p>
        </w:tc>
      </w:tr>
      <w:tr>
        <w:trPr>
          <w:tblHeader w:val="false"/>
        </w:trPr>
        <w:tc>
          <w:tcPr>
            <w:tcW w:type="dxa" w:w="1900"/>
            <w:shd w:fill="F7F9FB" w:val="clear"/>
            <w:tcMar>
              <w:top w:type="dxa" w:w="90"/>
              <w:left w:type="dxa" w:w="130"/>
              <w:bottom w:type="dxa" w:w="90"/>
              <w:right w:type="dxa" w:w="130"/>
            </w:tcMar>
          </w:tcPr>
          <w:p>
            <w:pPr>
              <w:spacing w:after="0" w:line="270"/>
            </w:pPr>
            <w:r>
              <w:rPr>
                <w:b w:val="false"/>
                <w:bCs w:val="false"/>
                <w:color w:val="37424D"/>
                <w:sz w:val="19"/>
                <w:szCs w:val="19"/>
              </w:rPr>
              <w:t xml:space="preserve">Feature stores</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Feature definitions and serving consistency</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Feature lineage is not joined to experiment and deployment lineage</w:t>
            </w:r>
          </w:p>
        </w:tc>
      </w:tr>
    </w:tbl>
    <w:p>
      <w:pPr>
        <w:spacing w:after="240" w:before="60"/>
        <w:jc w:val="center"/>
      </w:pPr>
      <w:r>
        <w:rPr>
          <w:i/>
          <w:iCs/>
          <w:color w:val="5B6875"/>
          <w:sz w:val="17"/>
          <w:szCs w:val="17"/>
        </w:rPr>
        <w:t xml:space="preserve">Table 1 — Lineage coverage of the existing tooling, and where each one stops.</w:t>
      </w:r>
    </w:p>
    <w:p>
      <w:pPr>
        <w:spacing w:after="140" w:line="300"/>
      </w:pPr>
      <w:r>
        <w:rPr>
          <w:color w:val="1F2933"/>
          <w:sz w:val="21"/>
          <w:szCs w:val="21"/>
        </w:rPr>
        <w:t xml:space="preserve">The gap is therefore not a missing tool but a missing </w:t>
      </w:r>
      <w:r>
        <w:rPr>
          <w:i/>
          <w:iCs/>
          <w:color w:val="1F2933"/>
          <w:sz w:val="21"/>
          <w:szCs w:val="21"/>
        </w:rPr>
        <w:t xml:space="preserve">join</w:t>
      </w:r>
      <w:r>
        <w:rPr>
          <w:color w:val="1F2933"/>
          <w:sz w:val="21"/>
          <w:szCs w:val="21"/>
        </w:rPr>
        <w:t xml:space="preserve">. Each system holds one segment of the provenance chain in its own vocabulary and its own store. The question “which raw rows, validated by which checks, transformed by which feature definitions, under which code revision, produced the model that generated this prediction, and what drift has since been observed on it?” crosses every one of those boundaries and can be answered by none of them. Closing that join is the contribution of this project.</w:t>
      </w:r>
    </w:p>
    <w:p>
      <w:pPr>
        <w:pStyle w:val="Heading1"/>
        <w:spacing w:after="170" w:before="380"/>
      </w:pPr>
      <w:r>
        <w:rPr>
          <w:b/>
          <w:bCs/>
          <w:color w:val="3D5A80"/>
          <w:sz w:val="30"/>
          <w:szCs w:val="30"/>
        </w:rPr>
        <w:t xml:space="preserve">3. Problem Statement</w:t>
      </w:r>
    </w:p>
    <w:p>
      <w:pPr>
        <w:pBdr>
          <w:left w:val="single" w:color="3D5A80" w:sz="12" w:space="14"/>
        </w:pBdr>
        <w:spacing w:after="200" w:before="60" w:line="320"/>
        <w:ind w:left="431" w:right="431"/>
      </w:pPr>
      <w:r>
        <w:rPr>
          <w:i/>
          <w:iCs/>
          <w:color w:val="2B3640"/>
          <w:sz w:val="21"/>
          <w:szCs w:val="21"/>
        </w:rPr>
        <w:t xml:space="preserve">Data science projects are typically built as disconnected scripts and notebooks, with inconsistent or absent versioning across data, features, code and models. This breaks reproducibility, makes it hard to explain why a deployed model behaves as it does, and leaves audit and compliance requests unanswerable. This project designs and implements a digital thread framework — a lightweight, tool-agnostic lineage backbone in Python — that captures and links artifacts across the entire data science lifecycle into one append-only, bidirectionally traversable graph, and evaluates the reproducibility and traceability it provides against a conventional pipeline that carries no such record.</w:t>
      </w:r>
    </w:p>
    <w:p>
      <w:pPr>
        <w:pStyle w:val="Heading1"/>
        <w:spacing w:after="170" w:before="380"/>
      </w:pPr>
      <w:r>
        <w:rPr>
          <w:b/>
          <w:bCs/>
          <w:color w:val="3D5A80"/>
          <w:sz w:val="30"/>
          <w:szCs w:val="30"/>
        </w:rPr>
        <w:t xml:space="preserve">4. Objectives</w:t>
      </w:r>
    </w:p>
    <w:p>
      <w:pPr>
        <w:spacing w:after="140" w:line="300"/>
      </w:pPr>
      <w:r>
        <w:rPr>
          <w:color w:val="1F2933"/>
          <w:sz w:val="21"/>
          <w:szCs w:val="21"/>
        </w:rPr>
        <w:t xml:space="preserve">The project is organised around five objectives, each producing something that can be inspected and argued about rather than merely asserted.</w:t>
      </w:r>
    </w:p>
    <w:p>
      <w:pPr>
        <w:spacing w:after="80"/>
      </w:pPr>
    </w:p>
    <w:tbl>
      <w:tblPr>
        <w:tblW w:type="dxa" w:w="9360"/>
        <w:tblBorders>
          <w:top w:val="single" w:color="C9D2DB" w:sz="4"/>
          <w:left w:val="none"/>
          <w:bottom w:val="single" w:color="C9D2DB" w:sz="4"/>
          <w:right w:val="none"/>
          <w:insideH w:val="single" w:color="E1E6EB" w:sz="2"/>
          <w:insideV w:val="none"/>
        </w:tblBorders>
      </w:tblPr>
      <w:tblGrid>
        <w:gridCol w:w="600"/>
        <w:gridCol w:w="4200"/>
        <w:gridCol w:w="4560"/>
      </w:tblGrid>
      <w:tr>
        <w:trPr>
          <w:tblHeader/>
        </w:trPr>
        <w:tc>
          <w:tcPr>
            <w:tcW w:type="dxa" w:w="600"/>
            <w:shd w:fill="E4ECF5" w:val="clear"/>
            <w:tcMar>
              <w:top w:type="dxa" w:w="90"/>
              <w:left w:type="dxa" w:w="130"/>
              <w:bottom w:type="dxa" w:w="90"/>
              <w:right w:type="dxa" w:w="130"/>
            </w:tcMar>
          </w:tcPr>
          <w:p>
            <w:pPr>
              <w:spacing w:after="0" w:line="270"/>
            </w:pPr>
            <w:r>
              <w:rPr>
                <w:b/>
                <w:bCs/>
                <w:color w:val="1F2933"/>
                <w:sz w:val="19"/>
                <w:szCs w:val="19"/>
              </w:rPr>
              <w:t xml:space="preserve">#</w:t>
            </w:r>
          </w:p>
        </w:tc>
        <w:tc>
          <w:tcPr>
            <w:tcW w:type="dxa" w:w="4200"/>
            <w:shd w:fill="E4ECF5" w:val="clear"/>
            <w:tcMar>
              <w:top w:type="dxa" w:w="90"/>
              <w:left w:type="dxa" w:w="130"/>
              <w:bottom w:type="dxa" w:w="90"/>
              <w:right w:type="dxa" w:w="130"/>
            </w:tcMar>
          </w:tcPr>
          <w:p>
            <w:pPr>
              <w:spacing w:after="0" w:line="270"/>
            </w:pPr>
            <w:r>
              <w:rPr>
                <w:b/>
                <w:bCs/>
                <w:color w:val="1F2933"/>
                <w:sz w:val="19"/>
                <w:szCs w:val="19"/>
              </w:rPr>
              <w:t xml:space="preserve">Objective</w:t>
            </w:r>
          </w:p>
        </w:tc>
        <w:tc>
          <w:tcPr>
            <w:tcW w:type="dxa" w:w="4560"/>
            <w:shd w:fill="E4ECF5" w:val="clear"/>
            <w:tcMar>
              <w:top w:type="dxa" w:w="90"/>
              <w:left w:type="dxa" w:w="130"/>
              <w:bottom w:type="dxa" w:w="90"/>
              <w:right w:type="dxa" w:w="130"/>
            </w:tcMar>
          </w:tcPr>
          <w:p>
            <w:pPr>
              <w:spacing w:after="0" w:line="270"/>
            </w:pPr>
            <w:r>
              <w:rPr>
                <w:b/>
                <w:bCs/>
                <w:color w:val="1F2933"/>
                <w:sz w:val="19"/>
                <w:szCs w:val="19"/>
              </w:rPr>
              <w:t xml:space="preserve">Evidence it produces</w:t>
            </w:r>
          </w:p>
        </w:tc>
      </w:tr>
      <w:tr>
        <w:trPr>
          <w:tblHeader w:val="false"/>
        </w:trPr>
        <w:tc>
          <w:tcPr>
            <w:tcW w:type="dxa" w:w="600"/>
            <w:tcMar>
              <w:top w:type="dxa" w:w="90"/>
              <w:left w:type="dxa" w:w="130"/>
              <w:bottom w:type="dxa" w:w="90"/>
              <w:right w:type="dxa" w:w="130"/>
            </w:tcMar>
          </w:tcPr>
          <w:p>
            <w:pPr>
              <w:spacing w:after="0" w:line="270"/>
              <w:jc w:val="right"/>
            </w:pPr>
            <w:r>
              <w:rPr>
                <w:b w:val="false"/>
                <w:bCs w:val="false"/>
                <w:color w:val="37424D"/>
                <w:sz w:val="19"/>
                <w:szCs w:val="19"/>
              </w:rPr>
              <w:t xml:space="preserve">1</w:t>
            </w:r>
          </w:p>
        </w:tc>
        <w:tc>
          <w:tcPr>
            <w:tcW w:type="dxa" w:w="4200"/>
            <w:tcMar>
              <w:top w:type="dxa" w:w="90"/>
              <w:left w:type="dxa" w:w="130"/>
              <w:bottom w:type="dxa" w:w="90"/>
              <w:right w:type="dxa" w:w="130"/>
            </w:tcMar>
          </w:tcPr>
          <w:p>
            <w:pPr>
              <w:spacing w:after="0" w:line="270"/>
            </w:pPr>
            <w:r>
              <w:rPr>
                <w:b w:val="false"/>
                <w:bCs w:val="false"/>
                <w:color w:val="37424D"/>
                <w:sz w:val="19"/>
                <w:szCs w:val="19"/>
              </w:rPr>
              <w:t xml:space="preserve">Formalise the data science lifecycle through a digital-thread lens</w:t>
            </w:r>
          </w:p>
        </w:tc>
        <w:tc>
          <w:tcPr>
            <w:tcW w:type="dxa" w:w="4560"/>
            <w:tcMar>
              <w:top w:type="dxa" w:w="90"/>
              <w:left w:type="dxa" w:w="130"/>
              <w:bottom w:type="dxa" w:w="90"/>
              <w:right w:type="dxa" w:w="130"/>
            </w:tcMar>
          </w:tcPr>
          <w:p>
            <w:pPr>
              <w:spacing w:after="0" w:line="270"/>
            </w:pPr>
            <w:r>
              <w:rPr>
                <w:b w:val="false"/>
                <w:bCs w:val="false"/>
                <w:color w:val="37424D"/>
                <w:sz w:val="19"/>
                <w:szCs w:val="19"/>
              </w:rPr>
              <w:t xml:space="preserve">A six-stage reference model with an explicit artifact and relation vocabulary</w:t>
            </w:r>
          </w:p>
        </w:tc>
      </w:tr>
      <w:tr>
        <w:trPr>
          <w:tblHeader w:val="false"/>
        </w:trPr>
        <w:tc>
          <w:tcPr>
            <w:tcW w:type="dxa" w:w="6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2</w:t>
            </w:r>
          </w:p>
        </w:tc>
        <w:tc>
          <w:tcPr>
            <w:tcW w:type="dxa" w:w="4200"/>
            <w:shd w:fill="F7F9FB" w:val="clear"/>
            <w:tcMar>
              <w:top w:type="dxa" w:w="90"/>
              <w:left w:type="dxa" w:w="130"/>
              <w:bottom w:type="dxa" w:w="90"/>
              <w:right w:type="dxa" w:w="130"/>
            </w:tcMar>
          </w:tcPr>
          <w:p>
            <w:pPr>
              <w:spacing w:after="0" w:line="270"/>
            </w:pPr>
            <w:r>
              <w:rPr>
                <w:b w:val="false"/>
                <w:bCs w:val="false"/>
                <w:color w:val="37424D"/>
                <w:sz w:val="19"/>
                <w:szCs w:val="19"/>
              </w:rPr>
              <w:t xml:space="preserve">Design a reference architecture with a central lineage ledger</w:t>
            </w:r>
          </w:p>
        </w:tc>
        <w:tc>
          <w:tcPr>
            <w:tcW w:type="dxa" w:w="4560"/>
            <w:shd w:fill="F7F9FB" w:val="clear"/>
            <w:tcMar>
              <w:top w:type="dxa" w:w="90"/>
              <w:left w:type="dxa" w:w="130"/>
              <w:bottom w:type="dxa" w:w="90"/>
              <w:right w:type="dxa" w:w="130"/>
            </w:tcMar>
          </w:tcPr>
          <w:p>
            <w:pPr>
              <w:spacing w:after="0" w:line="270"/>
            </w:pPr>
            <w:r>
              <w:rPr>
                <w:b w:val="false"/>
                <w:bCs w:val="false"/>
                <w:color w:val="37424D"/>
                <w:sz w:val="19"/>
                <w:szCs w:val="19"/>
              </w:rPr>
              <w:t xml:space="preserve">Architecture and graph-schema specifications (Figures 1 and 2)</w:t>
            </w:r>
          </w:p>
        </w:tc>
      </w:tr>
      <w:tr>
        <w:trPr>
          <w:tblHeader w:val="false"/>
        </w:trPr>
        <w:tc>
          <w:tcPr>
            <w:tcW w:type="dxa" w:w="600"/>
            <w:tcMar>
              <w:top w:type="dxa" w:w="90"/>
              <w:left w:type="dxa" w:w="130"/>
              <w:bottom w:type="dxa" w:w="90"/>
              <w:right w:type="dxa" w:w="130"/>
            </w:tcMar>
          </w:tcPr>
          <w:p>
            <w:pPr>
              <w:spacing w:after="0" w:line="270"/>
              <w:jc w:val="right"/>
            </w:pPr>
            <w:r>
              <w:rPr>
                <w:b w:val="false"/>
                <w:bCs w:val="false"/>
                <w:color w:val="37424D"/>
                <w:sz w:val="19"/>
                <w:szCs w:val="19"/>
              </w:rPr>
              <w:t xml:space="preserve">3</w:t>
            </w:r>
          </w:p>
        </w:tc>
        <w:tc>
          <w:tcPr>
            <w:tcW w:type="dxa" w:w="4200"/>
            <w:tcMar>
              <w:top w:type="dxa" w:w="90"/>
              <w:left w:type="dxa" w:w="130"/>
              <w:bottom w:type="dxa" w:w="90"/>
              <w:right w:type="dxa" w:w="130"/>
            </w:tcMar>
          </w:tcPr>
          <w:p>
            <w:pPr>
              <w:spacing w:after="0" w:line="270"/>
            </w:pPr>
            <w:r>
              <w:rPr>
                <w:b w:val="false"/>
                <w:bCs w:val="false"/>
                <w:color w:val="37424D"/>
                <w:sz w:val="19"/>
                <w:szCs w:val="19"/>
              </w:rPr>
              <w:t xml:space="preserve">Implement a working Python framework that captures and links artifacts automatically</w:t>
            </w:r>
          </w:p>
        </w:tc>
        <w:tc>
          <w:tcPr>
            <w:tcW w:type="dxa" w:w="4560"/>
            <w:tcMar>
              <w:top w:type="dxa" w:w="90"/>
              <w:left w:type="dxa" w:w="130"/>
              <w:bottom w:type="dxa" w:w="90"/>
              <w:right w:type="dxa" w:w="130"/>
            </w:tcMar>
          </w:tcPr>
          <w:p>
            <w:pPr>
              <w:spacing w:after="0" w:line="270"/>
            </w:pPr>
            <w:r>
              <w:rPr>
                <w:b w:val="false"/>
                <w:bCs w:val="false"/>
                <w:color w:val="37424D"/>
                <w:sz w:val="19"/>
                <w:szCs w:val="19"/>
              </w:rPr>
              <w:t xml:space="preserve">A running codebase: the ledger, seven pipeline stages, a query interface and a visualiser</w:t>
            </w:r>
          </w:p>
        </w:tc>
      </w:tr>
      <w:tr>
        <w:trPr>
          <w:tblHeader w:val="false"/>
        </w:trPr>
        <w:tc>
          <w:tcPr>
            <w:tcW w:type="dxa" w:w="6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4</w:t>
            </w:r>
          </w:p>
        </w:tc>
        <w:tc>
          <w:tcPr>
            <w:tcW w:type="dxa" w:w="4200"/>
            <w:shd w:fill="F7F9FB" w:val="clear"/>
            <w:tcMar>
              <w:top w:type="dxa" w:w="90"/>
              <w:left w:type="dxa" w:w="130"/>
              <w:bottom w:type="dxa" w:w="90"/>
              <w:right w:type="dxa" w:w="130"/>
            </w:tcMar>
          </w:tcPr>
          <w:p>
            <w:pPr>
              <w:spacing w:after="0" w:line="270"/>
            </w:pPr>
            <w:r>
              <w:rPr>
                <w:b w:val="false"/>
                <w:bCs w:val="false"/>
                <w:color w:val="37424D"/>
                <w:sz w:val="19"/>
                <w:szCs w:val="19"/>
              </w:rPr>
              <w:t xml:space="preserve">Apply the framework end to end on a real case-study dataset</w:t>
            </w:r>
          </w:p>
        </w:tc>
        <w:tc>
          <w:tcPr>
            <w:tcW w:type="dxa" w:w="4560"/>
            <w:shd w:fill="F7F9FB" w:val="clear"/>
            <w:tcMar>
              <w:top w:type="dxa" w:w="90"/>
              <w:left w:type="dxa" w:w="130"/>
              <w:bottom w:type="dxa" w:w="90"/>
              <w:right w:type="dxa" w:w="130"/>
            </w:tcMar>
          </w:tcPr>
          <w:p>
            <w:pPr>
              <w:spacing w:after="0" w:line="270"/>
            </w:pPr>
            <w:r>
              <w:rPr>
                <w:b w:val="false"/>
                <w:bCs w:val="false"/>
                <w:color w:val="37424D"/>
                <w:sz w:val="19"/>
                <w:szCs w:val="19"/>
              </w:rPr>
              <w:t xml:space="preserve">A complete traced pipeline on AI4I 2020, from raw file to drift report</w:t>
            </w:r>
          </w:p>
        </w:tc>
      </w:tr>
      <w:tr>
        <w:trPr>
          <w:tblHeader w:val="false"/>
        </w:trPr>
        <w:tc>
          <w:tcPr>
            <w:tcW w:type="dxa" w:w="600"/>
            <w:tcMar>
              <w:top w:type="dxa" w:w="90"/>
              <w:left w:type="dxa" w:w="130"/>
              <w:bottom w:type="dxa" w:w="90"/>
              <w:right w:type="dxa" w:w="130"/>
            </w:tcMar>
          </w:tcPr>
          <w:p>
            <w:pPr>
              <w:spacing w:after="0" w:line="270"/>
              <w:jc w:val="right"/>
            </w:pPr>
            <w:r>
              <w:rPr>
                <w:b w:val="false"/>
                <w:bCs w:val="false"/>
                <w:color w:val="37424D"/>
                <w:sz w:val="19"/>
                <w:szCs w:val="19"/>
              </w:rPr>
              <w:t xml:space="preserve">5</w:t>
            </w:r>
          </w:p>
        </w:tc>
        <w:tc>
          <w:tcPr>
            <w:tcW w:type="dxa" w:w="4200"/>
            <w:tcMar>
              <w:top w:type="dxa" w:w="90"/>
              <w:left w:type="dxa" w:w="130"/>
              <w:bottom w:type="dxa" w:w="90"/>
              <w:right w:type="dxa" w:w="130"/>
            </w:tcMar>
          </w:tcPr>
          <w:p>
            <w:pPr>
              <w:spacing w:after="0" w:line="270"/>
            </w:pPr>
            <w:r>
              <w:rPr>
                <w:b w:val="false"/>
                <w:bCs w:val="false"/>
                <w:color w:val="37424D"/>
                <w:sz w:val="19"/>
                <w:szCs w:val="19"/>
              </w:rPr>
              <w:t xml:space="preserve">Evaluate the framework against a pipeline with no thread</w:t>
            </w:r>
          </w:p>
        </w:tc>
        <w:tc>
          <w:tcPr>
            <w:tcW w:type="dxa" w:w="4560"/>
            <w:tcMar>
              <w:top w:type="dxa" w:w="90"/>
              <w:left w:type="dxa" w:w="130"/>
              <w:bottom w:type="dxa" w:w="90"/>
              <w:right w:type="dxa" w:w="130"/>
            </w:tcMar>
          </w:tcPr>
          <w:p>
            <w:pPr>
              <w:spacing w:after="0" w:line="270"/>
            </w:pPr>
            <w:r>
              <w:rPr>
                <w:b w:val="false"/>
                <w:bCs w:val="false"/>
                <w:color w:val="37424D"/>
                <w:sz w:val="19"/>
                <w:szCs w:val="19"/>
              </w:rPr>
              <w:t xml:space="preserve">Measured reproducibility, completeness, trace time and overhead</w:t>
            </w:r>
          </w:p>
        </w:tc>
      </w:tr>
    </w:tbl>
    <w:p>
      <w:pPr>
        <w:spacing w:after="240" w:before="60"/>
        <w:jc w:val="center"/>
      </w:pPr>
      <w:r>
        <w:rPr>
          <w:i/>
          <w:iCs/>
          <w:color w:val="5B6875"/>
          <w:sz w:val="17"/>
          <w:szCs w:val="17"/>
        </w:rPr>
        <w:t xml:space="preserve">Table 2 — Objectives and the evidence each one is required to produce.</w:t>
      </w:r>
    </w:p>
    <w:p>
      <w:pPr>
        <w:pStyle w:val="Heading1"/>
        <w:spacing w:after="170" w:before="380"/>
      </w:pPr>
      <w:r>
        <w:rPr>
          <w:b/>
          <w:bCs/>
          <w:color w:val="3D5A80"/>
          <w:sz w:val="30"/>
          <w:szCs w:val="30"/>
        </w:rPr>
        <w:t xml:space="preserve">5. Reference Architecture</w:t>
      </w:r>
    </w:p>
    <w:p>
      <w:pPr>
        <w:spacing w:after="140" w:line="300"/>
      </w:pPr>
      <w:r>
        <w:rPr>
          <w:color w:val="1F2933"/>
          <w:sz w:val="21"/>
          <w:szCs w:val="21"/>
        </w:rPr>
        <w:t xml:space="preserve">The architecture threads six lifecycle stages through a single shared record. The stages themselves are conventional; what is not conventional is that every stage both writes to and reads from a central ledger, and that an orchestrator wraps each stage in a ledger transaction so that nothing runs without leaving a trace.</w:t>
      </w:r>
    </w:p>
    <w:p>
      <w:pPr>
        <w:spacing w:after="0" w:before="160"/>
        <w:jc w:val="center"/>
      </w:pPr>
      <w:r>
        <w:drawing>
          <wp:inline distT="0" distB="0" distL="0" distR="0">
            <wp:extent cx="5852160" cy="32538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3253801"/>
                    </a:xfrm>
                    <a:prstGeom prst="rect">
                      <a:avLst/>
                    </a:prstGeom>
                  </pic:spPr>
                </pic:pic>
              </a:graphicData>
            </a:graphic>
          </wp:inline>
        </w:drawing>
      </w:r>
    </w:p>
    <w:p>
      <w:pPr>
        <w:spacing w:after="240" w:before="60"/>
        <w:jc w:val="center"/>
      </w:pPr>
      <w:r>
        <w:rPr>
          <w:i/>
          <w:iCs/>
          <w:color w:val="5B6875"/>
          <w:sz w:val="17"/>
          <w:szCs w:val="17"/>
        </w:rPr>
        <w:t xml:space="preserve">Figure 1 — Reference architecture. Six lifecycle stages threaded by a central append-only lineage ledger, with a feedback loop closing from monitoring back to ingestion.</w:t>
      </w:r>
    </w:p>
    <w:p>
      <w:pPr>
        <w:spacing w:after="60"/>
      </w:pPr>
    </w:p>
    <w:tbl>
      <w:tblPr>
        <w:tblW w:type="dxa" w:w="9360"/>
        <w:tblBorders>
          <w:top w:val="single" w:color="C9D2DB" w:sz="4"/>
          <w:left w:val="none"/>
          <w:bottom w:val="single" w:color="C9D2DB" w:sz="4"/>
          <w:right w:val="none"/>
          <w:insideH w:val="single" w:color="E1E6EB" w:sz="2"/>
          <w:insideV w:val="none"/>
        </w:tblBorders>
      </w:tblPr>
      <w:tblGrid>
        <w:gridCol w:w="1500"/>
        <w:gridCol w:w="3800"/>
        <w:gridCol w:w="4060"/>
      </w:tblGrid>
      <w:tr>
        <w:trPr>
          <w:tblHeader/>
        </w:trPr>
        <w:tc>
          <w:tcPr>
            <w:tcW w:type="dxa" w:w="1500"/>
            <w:shd w:fill="E4ECF5" w:val="clear"/>
            <w:tcMar>
              <w:top w:type="dxa" w:w="90"/>
              <w:left w:type="dxa" w:w="130"/>
              <w:bottom w:type="dxa" w:w="90"/>
              <w:right w:type="dxa" w:w="130"/>
            </w:tcMar>
          </w:tcPr>
          <w:p>
            <w:pPr>
              <w:spacing w:after="0" w:line="270"/>
            </w:pPr>
            <w:r>
              <w:rPr>
                <w:b/>
                <w:bCs/>
                <w:color w:val="1F2933"/>
                <w:sz w:val="19"/>
                <w:szCs w:val="19"/>
              </w:rPr>
              <w:t xml:space="preserve">Layer</w:t>
            </w:r>
          </w:p>
        </w:tc>
        <w:tc>
          <w:tcPr>
            <w:tcW w:type="dxa" w:w="3800"/>
            <w:shd w:fill="E4ECF5" w:val="clear"/>
            <w:tcMar>
              <w:top w:type="dxa" w:w="90"/>
              <w:left w:type="dxa" w:w="130"/>
              <w:bottom w:type="dxa" w:w="90"/>
              <w:right w:type="dxa" w:w="130"/>
            </w:tcMar>
          </w:tcPr>
          <w:p>
            <w:pPr>
              <w:spacing w:after="0" w:line="270"/>
            </w:pPr>
            <w:r>
              <w:rPr>
                <w:b/>
                <w:bCs/>
                <w:color w:val="1F2933"/>
                <w:sz w:val="19"/>
                <w:szCs w:val="19"/>
              </w:rPr>
              <w:t xml:space="preserve">Responsibility</w:t>
            </w:r>
          </w:p>
        </w:tc>
        <w:tc>
          <w:tcPr>
            <w:tcW w:type="dxa" w:w="4060"/>
            <w:shd w:fill="E4ECF5" w:val="clear"/>
            <w:tcMar>
              <w:top w:type="dxa" w:w="90"/>
              <w:left w:type="dxa" w:w="130"/>
              <w:bottom w:type="dxa" w:w="90"/>
              <w:right w:type="dxa" w:w="130"/>
            </w:tcMar>
          </w:tcPr>
          <w:p>
            <w:pPr>
              <w:spacing w:after="0" w:line="270"/>
            </w:pPr>
            <w:r>
              <w:rPr>
                <w:b/>
                <w:bCs/>
                <w:color w:val="1F2933"/>
                <w:sz w:val="19"/>
                <w:szCs w:val="19"/>
              </w:rPr>
              <w:t xml:space="preserve">Recorded in the ledger</w:t>
            </w:r>
          </w:p>
        </w:tc>
      </w:tr>
      <w:tr>
        <w:trPr>
          <w:tblHeader w:val="false"/>
        </w:trPr>
        <w:tc>
          <w:tcPr>
            <w:tcW w:type="dxa" w:w="1500"/>
            <w:tcMar>
              <w:top w:type="dxa" w:w="90"/>
              <w:left w:type="dxa" w:w="130"/>
              <w:bottom w:type="dxa" w:w="90"/>
              <w:right w:type="dxa" w:w="130"/>
            </w:tcMar>
          </w:tcPr>
          <w:p>
            <w:pPr>
              <w:spacing w:after="0" w:line="270"/>
            </w:pPr>
            <w:r>
              <w:rPr>
                <w:b w:val="false"/>
                <w:bCs w:val="false"/>
                <w:color w:val="37424D"/>
                <w:sz w:val="19"/>
                <w:szCs w:val="19"/>
              </w:rPr>
              <w:t xml:space="preserve">1 · Ingestion &amp; validation</w:t>
            </w:r>
          </w:p>
        </w:tc>
        <w:tc>
          <w:tcPr>
            <w:tcW w:type="dxa" w:w="3800"/>
            <w:tcMar>
              <w:top w:type="dxa" w:w="90"/>
              <w:left w:type="dxa" w:w="130"/>
              <w:bottom w:type="dxa" w:w="90"/>
              <w:right w:type="dxa" w:w="130"/>
            </w:tcMar>
          </w:tcPr>
          <w:p>
            <w:pPr>
              <w:spacing w:after="0" w:line="270"/>
            </w:pPr>
            <w:r>
              <w:rPr>
                <w:b w:val="false"/>
                <w:bCs w:val="false"/>
                <w:color w:val="37424D"/>
                <w:sz w:val="19"/>
                <w:szCs w:val="19"/>
              </w:rPr>
              <w:t xml:space="preserve">Pull raw data, fingerprint it, run schema and quality expectations</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dataset node with SHA-256 digest and row/column counts; validation node with every check and its verdict</w:t>
            </w:r>
          </w:p>
        </w:tc>
      </w:tr>
      <w:tr>
        <w:trPr>
          <w:tblHeader w:val="false"/>
        </w:trPr>
        <w:tc>
          <w:tcPr>
            <w:tcW w:type="dxa" w:w="1500"/>
            <w:shd w:fill="F7F9FB" w:val="clear"/>
            <w:tcMar>
              <w:top w:type="dxa" w:w="90"/>
              <w:left w:type="dxa" w:w="130"/>
              <w:bottom w:type="dxa" w:w="90"/>
              <w:right w:type="dxa" w:w="130"/>
            </w:tcMar>
          </w:tcPr>
          <w:p>
            <w:pPr>
              <w:spacing w:after="0" w:line="270"/>
            </w:pPr>
            <w:r>
              <w:rPr>
                <w:b w:val="false"/>
                <w:bCs w:val="false"/>
                <w:color w:val="37424D"/>
                <w:sz w:val="19"/>
                <w:szCs w:val="19"/>
              </w:rPr>
              <w:t xml:space="preserve">2 · Cleaning &amp; EDA</w:t>
            </w:r>
          </w:p>
        </w:tc>
        <w:tc>
          <w:tcPr>
            <w:tcW w:type="dxa" w:w="3800"/>
            <w:shd w:fill="F7F9FB" w:val="clear"/>
            <w:tcMar>
              <w:top w:type="dxa" w:w="90"/>
              <w:left w:type="dxa" w:w="130"/>
              <w:bottom w:type="dxa" w:w="90"/>
              <w:right w:type="dxa" w:w="130"/>
            </w:tcMar>
          </w:tcPr>
          <w:p>
            <w:pPr>
              <w:spacing w:after="0" w:line="270"/>
            </w:pPr>
            <w:r>
              <w:rPr>
                <w:b w:val="false"/>
                <w:bCs w:val="false"/>
                <w:color w:val="37424D"/>
                <w:sz w:val="19"/>
                <w:szCs w:val="19"/>
              </w:rPr>
              <w:t xml:space="preserve">Drop identifiers and leakage columns, normalise, profile</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A new dataset node linked DERIVED_FROM the raw one; the profile is an attribute, not a replacement</w:t>
            </w:r>
          </w:p>
        </w:tc>
      </w:tr>
      <w:tr>
        <w:trPr>
          <w:tblHeader w:val="false"/>
        </w:trPr>
        <w:tc>
          <w:tcPr>
            <w:tcW w:type="dxa" w:w="1500"/>
            <w:tcMar>
              <w:top w:type="dxa" w:w="90"/>
              <w:left w:type="dxa" w:w="130"/>
              <w:bottom w:type="dxa" w:w="90"/>
              <w:right w:type="dxa" w:w="130"/>
            </w:tcMar>
          </w:tcPr>
          <w:p>
            <w:pPr>
              <w:spacing w:after="0" w:line="270"/>
            </w:pPr>
            <w:r>
              <w:rPr>
                <w:b w:val="false"/>
                <w:bCs w:val="false"/>
                <w:color w:val="37424D"/>
                <w:sz w:val="19"/>
                <w:szCs w:val="19"/>
              </w:rPr>
              <w:t xml:space="preserve">3 · Feature engineering</w:t>
            </w:r>
          </w:p>
        </w:tc>
        <w:tc>
          <w:tcPr>
            <w:tcW w:type="dxa" w:w="3800"/>
            <w:tcMar>
              <w:top w:type="dxa" w:w="90"/>
              <w:left w:type="dxa" w:w="130"/>
              <w:bottom w:type="dxa" w:w="90"/>
              <w:right w:type="dxa" w:w="130"/>
            </w:tcMar>
          </w:tcPr>
          <w:p>
            <w:pPr>
              <w:spacing w:after="0" w:line="270"/>
            </w:pPr>
            <w:r>
              <w:rPr>
                <w:b w:val="false"/>
                <w:bCs w:val="false"/>
                <w:color w:val="37424D"/>
                <w:sz w:val="19"/>
                <w:szCs w:val="19"/>
              </w:rPr>
              <w:t xml:space="preserve">Build domain features, encode categoricals</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feature_set node carrying the definition of every feature, not merely the output file</w:t>
            </w:r>
          </w:p>
        </w:tc>
      </w:tr>
      <w:tr>
        <w:trPr>
          <w:tblHeader w:val="false"/>
        </w:trPr>
        <w:tc>
          <w:tcPr>
            <w:tcW w:type="dxa" w:w="1500"/>
            <w:shd w:fill="F7F9FB" w:val="clear"/>
            <w:tcMar>
              <w:top w:type="dxa" w:w="90"/>
              <w:left w:type="dxa" w:w="130"/>
              <w:bottom w:type="dxa" w:w="90"/>
              <w:right w:type="dxa" w:w="130"/>
            </w:tcMar>
          </w:tcPr>
          <w:p>
            <w:pPr>
              <w:spacing w:after="0" w:line="270"/>
            </w:pPr>
            <w:r>
              <w:rPr>
                <w:b w:val="false"/>
                <w:bCs w:val="false"/>
                <w:color w:val="37424D"/>
                <w:sz w:val="19"/>
                <w:szCs w:val="19"/>
              </w:rPr>
              <w:t xml:space="preserve">4 · Training &amp; tracking</w:t>
            </w:r>
          </w:p>
        </w:tc>
        <w:tc>
          <w:tcPr>
            <w:tcW w:type="dxa" w:w="3800"/>
            <w:shd w:fill="F7F9FB" w:val="clear"/>
            <w:tcMar>
              <w:top w:type="dxa" w:w="90"/>
              <w:left w:type="dxa" w:w="130"/>
              <w:bottom w:type="dxa" w:w="90"/>
              <w:right w:type="dxa" w:w="130"/>
            </w:tcMar>
          </w:tcPr>
          <w:p>
            <w:pPr>
              <w:spacing w:after="0" w:line="270"/>
            </w:pPr>
            <w:r>
              <w:rPr>
                <w:b w:val="false"/>
                <w:bCs w:val="false"/>
                <w:color w:val="37424D"/>
                <w:sz w:val="19"/>
                <w:szCs w:val="19"/>
              </w:rPr>
              <w:t xml:space="preserve">Train candidates, log parameters, metrics, environment</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One run node per candidate, linked to its feature set, code revision and environment; a model node per result</w:t>
            </w:r>
          </w:p>
        </w:tc>
      </w:tr>
      <w:tr>
        <w:trPr>
          <w:tblHeader w:val="false"/>
        </w:trPr>
        <w:tc>
          <w:tcPr>
            <w:tcW w:type="dxa" w:w="1500"/>
            <w:tcMar>
              <w:top w:type="dxa" w:w="90"/>
              <w:left w:type="dxa" w:w="130"/>
              <w:bottom w:type="dxa" w:w="90"/>
              <w:right w:type="dxa" w:w="130"/>
            </w:tcMar>
          </w:tcPr>
          <w:p>
            <w:pPr>
              <w:spacing w:after="0" w:line="270"/>
            </w:pPr>
            <w:r>
              <w:rPr>
                <w:b w:val="false"/>
                <w:bCs w:val="false"/>
                <w:color w:val="37424D"/>
                <w:sz w:val="19"/>
                <w:szCs w:val="19"/>
              </w:rPr>
              <w:t xml:space="preserve">5 · Evaluation &amp; registry</w:t>
            </w:r>
          </w:p>
        </w:tc>
        <w:tc>
          <w:tcPr>
            <w:tcW w:type="dxa" w:w="3800"/>
            <w:tcMar>
              <w:top w:type="dxa" w:w="90"/>
              <w:left w:type="dxa" w:w="130"/>
              <w:bottom w:type="dxa" w:w="90"/>
              <w:right w:type="dxa" w:w="130"/>
            </w:tcMar>
          </w:tcPr>
          <w:p>
            <w:pPr>
              <w:spacing w:after="0" w:line="270"/>
            </w:pPr>
            <w:r>
              <w:rPr>
                <w:b w:val="false"/>
                <w:bCs w:val="false"/>
                <w:color w:val="37424D"/>
                <w:sz w:val="19"/>
                <w:szCs w:val="19"/>
              </w:rPr>
              <w:t xml:space="preserve">Rank candidates, apply a promotion gate, promote the winner</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evaluation nodes per candidate; a deployment node linked PROMOTED_FROM the winning model</w:t>
            </w:r>
          </w:p>
        </w:tc>
      </w:tr>
      <w:tr>
        <w:trPr>
          <w:tblHeader w:val="false"/>
        </w:trPr>
        <w:tc>
          <w:tcPr>
            <w:tcW w:type="dxa" w:w="1500"/>
            <w:shd w:fill="F7F9FB" w:val="clear"/>
            <w:tcMar>
              <w:top w:type="dxa" w:w="90"/>
              <w:left w:type="dxa" w:w="130"/>
              <w:bottom w:type="dxa" w:w="90"/>
              <w:right w:type="dxa" w:w="130"/>
            </w:tcMar>
          </w:tcPr>
          <w:p>
            <w:pPr>
              <w:spacing w:after="0" w:line="270"/>
            </w:pPr>
            <w:r>
              <w:rPr>
                <w:b w:val="false"/>
                <w:bCs w:val="false"/>
                <w:color w:val="37424D"/>
                <w:sz w:val="19"/>
                <w:szCs w:val="19"/>
              </w:rPr>
              <w:t xml:space="preserve">6 · Deployment &amp; monitoring</w:t>
            </w:r>
          </w:p>
        </w:tc>
        <w:tc>
          <w:tcPr>
            <w:tcW w:type="dxa" w:w="3800"/>
            <w:shd w:fill="F7F9FB" w:val="clear"/>
            <w:tcMar>
              <w:top w:type="dxa" w:w="90"/>
              <w:left w:type="dxa" w:w="130"/>
              <w:bottom w:type="dxa" w:w="90"/>
              <w:right w:type="dxa" w:w="130"/>
            </w:tcMar>
          </w:tcPr>
          <w:p>
            <w:pPr>
              <w:spacing w:after="0" w:line="270"/>
            </w:pPr>
            <w:r>
              <w:rPr>
                <w:b w:val="false"/>
                <w:bCs w:val="false"/>
                <w:color w:val="37424D"/>
                <w:sz w:val="19"/>
                <w:szCs w:val="19"/>
              </w:rPr>
              <w:t xml:space="preserve">Serve predictions, compute drift, trigger retraining</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prediction_batch and drift_report nodes; a TRIGGERS_RETRAIN edge back to the dataset when drift exceeds threshold</w:t>
            </w:r>
          </w:p>
        </w:tc>
      </w:tr>
    </w:tbl>
    <w:p>
      <w:pPr>
        <w:spacing w:after="240" w:before="60"/>
        <w:jc w:val="center"/>
      </w:pPr>
      <w:r>
        <w:rPr>
          <w:i/>
          <w:iCs/>
          <w:color w:val="5B6875"/>
          <w:sz w:val="17"/>
          <w:szCs w:val="17"/>
        </w:rPr>
        <w:t xml:space="preserve">Table 3 — The six layers and what each one contributes to the thread.</w:t>
      </w:r>
    </w:p>
    <w:p>
      <w:pPr>
        <w:spacing w:after="140" w:line="300"/>
      </w:pPr>
      <w:r>
        <w:rPr>
          <w:color w:val="1F2933"/>
          <w:sz w:val="21"/>
          <w:szCs w:val="21"/>
        </w:rPr>
        <w:t xml:space="preserve">The orchestration layer — Prefect or Airflow — schedules the stages and passes run context between them. It is deliberately kept outside the lineage code: the stage functions are plain functions of configuration and ledger, so swapping the scheduler changes nothing about what is recorded. The implementation ships both a plain-Python flow and an optional Prefect flow over the identical functions.</w:t>
      </w:r>
    </w:p>
    <w:p>
      <w:pPr>
        <w:pStyle w:val="Heading1"/>
        <w:spacing w:after="170" w:before="380"/>
      </w:pPr>
      <w:r>
        <w:rPr>
          <w:b/>
          <w:bCs/>
          <w:color w:val="3D5A80"/>
          <w:sz w:val="30"/>
          <w:szCs w:val="30"/>
        </w:rPr>
        <w:t xml:space="preserve">6. The Thread Ledger</w:t>
      </w:r>
    </w:p>
    <w:p>
      <w:pPr>
        <w:spacing w:after="140" w:line="300"/>
      </w:pPr>
      <w:r>
        <w:rPr>
          <w:color w:val="1F2933"/>
          <w:sz w:val="21"/>
          <w:szCs w:val="21"/>
        </w:rPr>
        <w:t xml:space="preserve">The ledger is the contribution. It is a small append-only graph store with a tool-agnostic vocabulary, deliberately simple enough to be read and audited in an afternoon. Three design decisions carry it.</w:t>
      </w:r>
    </w:p>
    <w:p>
      <w:pPr>
        <w:pStyle w:val="Heading2"/>
        <w:spacing w:after="130" w:before="280"/>
      </w:pPr>
      <w:r>
        <w:rPr>
          <w:b/>
          <w:bCs/>
          <w:color w:val="1F2933"/>
          <w:sz w:val="24"/>
          <w:szCs w:val="24"/>
        </w:rPr>
        <w:t xml:space="preserve">6.1 Content-addressed identity</w:t>
      </w:r>
    </w:p>
    <w:p>
      <w:pPr>
        <w:spacing w:after="140" w:line="300"/>
      </w:pPr>
      <w:r>
        <w:rPr>
          <w:color w:val="1F2933"/>
          <w:sz w:val="21"/>
          <w:szCs w:val="21"/>
        </w:rPr>
        <w:t xml:space="preserve">A node's identifier is a digest of its type, name, version and content digest. Re-running an unchanged stage therefore produces the same identifier rather than a duplicate node. This is what makes the reproducibility measurement meaningful rather than circular: two runs are identical precisely when they land on the same identifiers, and identity is computed from content rather than asserted by the code that writes it.</w:t>
      </w:r>
    </w:p>
    <w:p>
      <w:pPr>
        <w:pStyle w:val="Heading2"/>
        <w:spacing w:after="130" w:before="280"/>
      </w:pPr>
      <w:r>
        <w:rPr>
          <w:b/>
          <w:bCs/>
          <w:color w:val="1F2933"/>
          <w:sz w:val="24"/>
          <w:szCs w:val="24"/>
        </w:rPr>
        <w:t xml:space="preserve">6.2 Append-only, enforced at the storage layer</w:t>
      </w:r>
    </w:p>
    <w:p>
      <w:pPr>
        <w:spacing w:after="140" w:line="300"/>
      </w:pPr>
      <w:r>
        <w:rPr>
          <w:color w:val="1F2933"/>
          <w:sz w:val="21"/>
          <w:szCs w:val="21"/>
        </w:rPr>
        <w:t xml:space="preserve">Lineage that can be quietly rewritten is not evidence. SQLite triggers reject UPDATE and DELETE on both the node and edge tables, so the constraint holds against any client, not merely against well-behaved framework code. One consequence shapes the design throughout: a run's status cannot be patched onto its node when the stage finishes. Instead a separate outcome node is written and linked, carrying the status and the wall-clock duration. The evaluation later reads per-stage timings back out of those outcome nodes — the ledger measuring itself.</w:t>
      </w:r>
    </w:p>
    <w:p>
      <w:pPr>
        <w:pStyle w:val="Heading2"/>
        <w:spacing w:after="130" w:before="280"/>
      </w:pPr>
      <w:r>
        <w:rPr>
          <w:b/>
          <w:bCs/>
          <w:color w:val="1F2933"/>
          <w:sz w:val="24"/>
          <w:szCs w:val="24"/>
        </w:rPr>
        <w:t xml:space="preserve">6.3 One edge direction, following W3C PROV</w:t>
      </w:r>
    </w:p>
    <w:p>
      <w:pPr>
        <w:spacing w:after="140" w:line="300"/>
      </w:pPr>
      <w:r>
        <w:rPr>
          <w:color w:val="1F2933"/>
          <w:sz w:val="21"/>
          <w:szCs w:val="21"/>
        </w:rPr>
        <w:t xml:space="preserve">Every edge points backwards in time, from an artifact to whatever it depended on. This mirrors the W3C PROV convention, in which wasDerivedFrom, wasGeneratedBy and used all point towards the past. Because the direction is uniform across the whole vocabulary, one traversal function is correct for the entire graph: follow edges outward to obtain provenance, follow them inward to obtain impact. An early version of this implementation mixed the two conventions, and the resulting traversal silently reached only a single node — a reminder that the value of a lineage graph collapses entirely if its semantics are not uniform.</w:t>
      </w:r>
    </w:p>
    <w:p>
      <w:pPr>
        <w:spacing w:after="0" w:before="160"/>
        <w:jc w:val="center"/>
      </w:pPr>
      <w:r>
        <w:drawing>
          <wp:inline distT="0" distB="0" distL="0" distR="0">
            <wp:extent cx="5852160" cy="33825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382548"/>
                    </a:xfrm>
                    <a:prstGeom prst="rect">
                      <a:avLst/>
                    </a:prstGeom>
                  </pic:spPr>
                </pic:pic>
              </a:graphicData>
            </a:graphic>
          </wp:inline>
        </w:drawing>
      </w:r>
    </w:p>
    <w:p>
      <w:pPr>
        <w:spacing w:after="240" w:before="60"/>
        <w:jc w:val="center"/>
      </w:pPr>
      <w:r>
        <w:rPr>
          <w:i/>
          <w:iCs/>
          <w:color w:val="5B6875"/>
          <w:sz w:val="17"/>
          <w:szCs w:val="17"/>
        </w:rPr>
        <w:t xml:space="preserve">Figure 2 — Ledger graph schema: node types and typed edges recorded across one full pass of the lifecycle.</w:t>
      </w:r>
    </w:p>
    <w:p>
      <w:pPr>
        <w:pStyle w:val="Heading2"/>
        <w:spacing w:after="130" w:before="280"/>
      </w:pPr>
      <w:r>
        <w:rPr>
          <w:b/>
          <w:bCs/>
          <w:color w:val="1F2933"/>
          <w:sz w:val="24"/>
          <w:szCs w:val="24"/>
        </w:rPr>
        <w:t xml:space="preserve">6.4 Vocabulary</w:t>
      </w:r>
    </w:p>
    <w:p>
      <w:pPr>
        <w:spacing w:after="60"/>
      </w:pPr>
    </w:p>
    <w:tbl>
      <w:tblPr>
        <w:tblW w:type="dxa" w:w="9360"/>
        <w:tblBorders>
          <w:top w:val="single" w:color="C9D2DB" w:sz="4"/>
          <w:left w:val="none"/>
          <w:bottom w:val="single" w:color="C9D2DB" w:sz="4"/>
          <w:right w:val="none"/>
          <w:insideH w:val="single" w:color="E1E6EB" w:sz="2"/>
          <w:insideV w:val="none"/>
        </w:tblBorders>
      </w:tblPr>
      <w:tblGrid>
        <w:gridCol w:w="2400"/>
        <w:gridCol w:w="6960"/>
      </w:tblGrid>
      <w:tr>
        <w:trPr>
          <w:tblHeader w:val="false"/>
        </w:trPr>
        <w:tc>
          <w:tcPr>
            <w:tcW w:type="dxa" w:w="2400"/>
            <w:shd w:fill="F7F9FB" w:val="clear"/>
            <w:tcMar>
              <w:top w:type="dxa" w:w="90"/>
              <w:left w:type="dxa" w:w="130"/>
              <w:bottom w:type="dxa" w:w="90"/>
              <w:right w:type="dxa" w:w="130"/>
            </w:tcMar>
          </w:tcPr>
          <w:p>
            <w:pPr>
              <w:spacing w:after="0" w:line="270"/>
            </w:pPr>
            <w:r>
              <w:rPr>
                <w:b/>
                <w:bCs/>
                <w:color w:val="1F2933"/>
                <w:sz w:val="19"/>
                <w:szCs w:val="19"/>
              </w:rPr>
              <w:t xml:space="preserve">Node types</w:t>
            </w:r>
          </w:p>
        </w:tc>
        <w:tc>
          <w:tcPr>
            <w:tcW w:type="dxa" w:w="6960"/>
            <w:shd w:fill="F7F9FB" w:val="clear"/>
            <w:tcMar>
              <w:top w:type="dxa" w:w="90"/>
              <w:left w:type="dxa" w:w="130"/>
              <w:bottom w:type="dxa" w:w="90"/>
              <w:right w:type="dxa" w:w="130"/>
            </w:tcMar>
          </w:tcPr>
          <w:p>
            <w:pPr>
              <w:spacing w:after="0" w:line="270"/>
            </w:pPr>
            <w:r>
              <w:rPr>
                <w:b w:val="false"/>
                <w:bCs w:val="false"/>
                <w:color w:val="37424D"/>
                <w:sz w:val="19"/>
                <w:szCs w:val="19"/>
              </w:rPr>
              <w:t xml:space="preserve">dataset · validation · feature_set · code_rev · environment · run · model · evaluation · deployment · prediction_batch · drift_report</w:t>
            </w:r>
          </w:p>
        </w:tc>
      </w:tr>
      <w:tr>
        <w:trPr>
          <w:tblHeader w:val="false"/>
        </w:trPr>
        <w:tc>
          <w:tcPr>
            <w:tcW w:type="dxa" w:w="2400"/>
            <w:tcMar>
              <w:top w:type="dxa" w:w="90"/>
              <w:left w:type="dxa" w:w="130"/>
              <w:bottom w:type="dxa" w:w="90"/>
              <w:right w:type="dxa" w:w="130"/>
            </w:tcMar>
          </w:tcPr>
          <w:p>
            <w:pPr>
              <w:spacing w:after="0" w:line="270"/>
            </w:pPr>
            <w:r>
              <w:rPr>
                <w:b/>
                <w:bCs/>
                <w:color w:val="1F2933"/>
                <w:sz w:val="19"/>
                <w:szCs w:val="19"/>
              </w:rPr>
              <w:t xml:space="preserve">Edge types</w:t>
            </w:r>
          </w:p>
        </w:tc>
        <w:tc>
          <w:tcPr>
            <w:tcW w:type="dxa" w:w="6960"/>
            <w:tcMar>
              <w:top w:type="dxa" w:w="90"/>
              <w:left w:type="dxa" w:w="130"/>
              <w:bottom w:type="dxa" w:w="90"/>
              <w:right w:type="dxa" w:w="130"/>
            </w:tcMar>
          </w:tcPr>
          <w:p>
            <w:pPr>
              <w:spacing w:after="0" w:line="270"/>
            </w:pPr>
            <w:r>
              <w:rPr>
                <w:b w:val="false"/>
                <w:bCs w:val="false"/>
                <w:color w:val="37424D"/>
                <w:sz w:val="19"/>
                <w:szCs w:val="19"/>
              </w:rPr>
              <w:t xml:space="preserve">DERIVED_FROM · VALIDATES · TRAINED_ON · BUILT_FROM · RAN_IN · PRODUCED_BY · EVALUATES · PROMOTED_FROM · SERVED_BY · OBSERVED_ON · TRIGGERS_RETRAIN</w:t>
            </w:r>
          </w:p>
        </w:tc>
      </w:tr>
    </w:tbl>
    <w:p>
      <w:pPr>
        <w:spacing w:after="240" w:before="60"/>
        <w:jc w:val="center"/>
      </w:pPr>
      <w:r>
        <w:rPr>
          <w:i/>
          <w:iCs/>
          <w:color w:val="5B6875"/>
          <w:sz w:val="17"/>
          <w:szCs w:val="17"/>
        </w:rPr>
        <w:t xml:space="preserve">Table 4 — The complete vocabulary. Eleven node types and eleven relations cover the whole lifecycle.</w:t>
      </w:r>
    </w:p>
    <w:p>
      <w:pPr>
        <w:pStyle w:val="Heading2"/>
        <w:spacing w:after="130" w:before="280"/>
      </w:pPr>
      <w:r>
        <w:rPr>
          <w:b/>
          <w:bCs/>
          <w:color w:val="1F2933"/>
          <w:sz w:val="24"/>
          <w:szCs w:val="24"/>
        </w:rPr>
        <w:t xml:space="preserve">6.5 Interface</w:t>
      </w:r>
    </w:p>
    <w:p>
      <w:pPr>
        <w:spacing w:after="140" w:line="300"/>
      </w:pPr>
      <w:r>
        <w:rPr>
          <w:color w:val="1F2933"/>
          <w:sz w:val="21"/>
          <w:szCs w:val="21"/>
        </w:rPr>
        <w:t xml:space="preserve">A stage opens a run, attaches what it used and what it produced, and the ledger does the rest. The API a stage author sees is four calls wide:</w:t>
      </w:r>
    </w:p>
    <w:p>
      <w:pPr>
        <w:shd w:fill="F4F6F8" w:val="clear"/>
        <w:spacing w:after="0" w:line="250"/>
        <w:ind w:left="360"/>
      </w:pPr>
      <w:r>
        <w:rPr>
          <w:rFonts w:ascii="Consolas" w:cs="Consolas" w:eastAsia="Consolas" w:hAnsi="Consolas"/>
          <w:color w:val="2B3640"/>
          <w:sz w:val="17"/>
          <w:szCs w:val="17"/>
        </w:rPr>
        <w:t xml:space="preserve">with ThreadLedger("artifacts/thread_ledger.db") as led:</w:t>
      </w:r>
    </w:p>
    <w:p>
      <w:pPr>
        <w:shd w:fill="F4F6F8" w:val="clear"/>
        <w:spacing w:after="0" w:line="250"/>
        <w:ind w:left="360"/>
      </w:pPr>
      <w:r>
        <w:rPr>
          <w:rFonts w:ascii="Consolas" w:cs="Consolas" w:eastAsia="Consolas" w:hAnsi="Consolas"/>
          <w:color w:val="2B3640"/>
          <w:sz w:val="17"/>
          <w:szCs w:val="17"/>
        </w:rPr>
        <w:t xml:space="preserve">    with led.run("train", code_rev=rev, environment=env, seed=42) as run:</w:t>
      </w:r>
    </w:p>
    <w:p>
      <w:pPr>
        <w:shd w:fill="F4F6F8" w:val="clear"/>
        <w:spacing w:after="0" w:line="250"/>
        <w:ind w:left="360"/>
      </w:pPr>
      <w:r>
        <w:rPr>
          <w:rFonts w:ascii="Consolas" w:cs="Consolas" w:eastAsia="Consolas" w:hAnsi="Consolas"/>
          <w:color w:val="2B3640"/>
          <w:sz w:val="17"/>
          <w:szCs w:val="17"/>
        </w:rPr>
        <w:t xml:space="preserve">        run.used(feature_set_id, "TRAINED_ON")</w:t>
      </w:r>
    </w:p>
    <w:p>
      <w:pPr>
        <w:shd w:fill="F4F6F8" w:val="clear"/>
        <w:spacing w:after="0" w:line="250"/>
        <w:ind w:left="360"/>
      </w:pPr>
      <w:r>
        <w:rPr>
          <w:rFonts w:ascii="Consolas" w:cs="Consolas" w:eastAsia="Consolas" w:hAnsi="Consolas"/>
          <w:color w:val="2B3640"/>
          <w:sz w:val="17"/>
          <w:szCs w:val="17"/>
        </w:rPr>
        <w:t xml:space="preserve">        model = run.node("model", "random_forest", digest=d, roc_auc=0.96)</w:t>
      </w:r>
    </w:p>
    <w:p>
      <w:pPr>
        <w:shd w:fill="F4F6F8" w:val="clear"/>
        <w:spacing w:after="0" w:line="250"/>
        <w:ind w:left="360"/>
      </w:pPr>
      <w:r>
        <w:rPr>
          <w:rFonts w:ascii="Consolas" w:cs="Consolas" w:eastAsia="Consolas" w:hAnsi="Consolas"/>
          <w:color w:val="2B3640"/>
          <w:sz w:val="17"/>
          <w:szCs w:val="17"/>
        </w:rPr>
        <w:t xml:space="preserve">        run.produced(model)</w:t>
      </w:r>
    </w:p>
    <w:p>
      <w:pPr>
        <w:shd w:fill="F4F6F8" w:val="clear"/>
        <w:spacing w:after="0" w:line="250"/>
        <w:ind w:left="360"/>
      </w:pPr>
      <w:r>
        <w:rPr>
          <w:rFonts w:ascii="Consolas" w:cs="Consolas" w:eastAsia="Consolas" w:hAnsi="Consolas"/>
          <w:color w:val="2B3640"/>
          <w:sz w:val="17"/>
          <w:szCs w:val="17"/>
        </w:rPr>
        <w:t xml:space="preserve"> </w:t>
      </w:r>
    </w:p>
    <w:p>
      <w:pPr>
        <w:shd w:fill="F4F6F8" w:val="clear"/>
        <w:spacing w:after="0" w:line="250"/>
        <w:ind w:left="360"/>
      </w:pPr>
      <w:r>
        <w:rPr>
          <w:rFonts w:ascii="Consolas" w:cs="Consolas" w:eastAsia="Consolas" w:hAnsi="Consolas"/>
          <w:color w:val="2B3640"/>
          <w:sz w:val="17"/>
          <w:szCs w:val="17"/>
        </w:rPr>
        <w:t xml:space="preserve">    led.upstream(model)    # everything it depends on</w:t>
      </w:r>
    </w:p>
    <w:p>
      <w:pPr>
        <w:shd w:fill="F4F6F8" w:val="clear"/>
        <w:spacing w:after="0" w:line="250"/>
        <w:ind w:left="360"/>
      </w:pPr>
      <w:r>
        <w:rPr>
          <w:rFonts w:ascii="Consolas" w:cs="Consolas" w:eastAsia="Consolas" w:hAnsi="Consolas"/>
          <w:color w:val="2B3640"/>
          <w:sz w:val="17"/>
          <w:szCs w:val="17"/>
        </w:rPr>
        <w:t xml:space="preserve">    led.downstream(raw)    # everything raw data affects</w:t>
      </w:r>
    </w:p>
    <w:p>
      <w:pPr>
        <w:shd w:fill="F4F6F8" w:val="clear"/>
        <w:spacing w:after="160" w:line="250"/>
        <w:ind w:left="360"/>
      </w:pPr>
      <w:r>
        <w:rPr>
          <w:rFonts w:ascii="Consolas" w:cs="Consolas" w:eastAsia="Consolas" w:hAnsi="Consolas"/>
          <w:color w:val="2B3640"/>
          <w:sz w:val="17"/>
          <w:szCs w:val="17"/>
        </w:rPr>
        <w:t xml:space="preserve">    led.trace(model)       # grouped provenance bundle</w:t>
      </w:r>
    </w:p>
    <w:p>
      <w:pPr>
        <w:spacing w:after="140" w:line="300"/>
      </w:pPr>
      <w:r>
        <w:rPr>
          <w:color w:val="1F2933"/>
          <w:sz w:val="21"/>
          <w:szCs w:val="21"/>
        </w:rPr>
        <w:t xml:space="preserve">Tool integration is by attribute rather than by dependency. MLflow run identifiers, DVC hashes and file paths are stored as plain attributes on the relevant nodes, so the ledger points at those tools without requiring any of them to be installed. That is the property that makes it a layer over the ecosystem rather than another competitor within it.</w:t>
      </w:r>
    </w:p>
    <w:p>
      <w:pPr>
        <w:pStyle w:val="Heading1"/>
        <w:spacing w:after="170" w:before="380"/>
      </w:pPr>
      <w:r>
        <w:rPr>
          <w:b/>
          <w:bCs/>
          <w:color w:val="3D5A80"/>
          <w:sz w:val="30"/>
          <w:szCs w:val="30"/>
        </w:rPr>
        <w:t xml:space="preserve">7. Technology Stack</w:t>
      </w:r>
    </w:p>
    <w:p>
      <w:pPr>
        <w:spacing w:after="140" w:line="300"/>
      </w:pPr>
      <w:r>
        <w:rPr>
          <w:color w:val="1F2933"/>
          <w:sz w:val="21"/>
          <w:szCs w:val="21"/>
        </w:rPr>
        <w:t xml:space="preserve">Versions below are those current at the time of writing; the framework itself depends only on the core column.</w:t>
      </w:r>
    </w:p>
    <w:p>
      <w:pPr>
        <w:spacing w:after="80"/>
      </w:pPr>
    </w:p>
    <w:tbl>
      <w:tblPr>
        <w:tblW w:type="dxa" w:w="9360"/>
        <w:tblBorders>
          <w:top w:val="single" w:color="C9D2DB" w:sz="4"/>
          <w:left w:val="none"/>
          <w:bottom w:val="single" w:color="C9D2DB" w:sz="4"/>
          <w:right w:val="none"/>
          <w:insideH w:val="single" w:color="E1E6EB" w:sz="2"/>
          <w:insideV w:val="none"/>
        </w:tblBorders>
      </w:tblPr>
      <w:tblGrid>
        <w:gridCol w:w="1900"/>
        <w:gridCol w:w="3500"/>
        <w:gridCol w:w="3960"/>
      </w:tblGrid>
      <w:tr>
        <w:trPr>
          <w:tblHeader/>
        </w:trPr>
        <w:tc>
          <w:tcPr>
            <w:tcW w:type="dxa" w:w="1900"/>
            <w:shd w:fill="E4ECF5" w:val="clear"/>
            <w:tcMar>
              <w:top w:type="dxa" w:w="90"/>
              <w:left w:type="dxa" w:w="130"/>
              <w:bottom w:type="dxa" w:w="90"/>
              <w:right w:type="dxa" w:w="130"/>
            </w:tcMar>
          </w:tcPr>
          <w:p>
            <w:pPr>
              <w:spacing w:after="0" w:line="270"/>
            </w:pPr>
            <w:r>
              <w:rPr>
                <w:b/>
                <w:bCs/>
                <w:color w:val="1F2933"/>
                <w:sz w:val="19"/>
                <w:szCs w:val="19"/>
              </w:rPr>
              <w:t xml:space="preserve">Concern</w:t>
            </w:r>
          </w:p>
        </w:tc>
        <w:tc>
          <w:tcPr>
            <w:tcW w:type="dxa" w:w="3500"/>
            <w:shd w:fill="E4ECF5" w:val="clear"/>
            <w:tcMar>
              <w:top w:type="dxa" w:w="90"/>
              <w:left w:type="dxa" w:w="130"/>
              <w:bottom w:type="dxa" w:w="90"/>
              <w:right w:type="dxa" w:w="130"/>
            </w:tcMar>
          </w:tcPr>
          <w:p>
            <w:pPr>
              <w:spacing w:after="0" w:line="270"/>
            </w:pPr>
            <w:r>
              <w:rPr>
                <w:b/>
                <w:bCs/>
                <w:color w:val="1F2933"/>
                <w:sz w:val="19"/>
                <w:szCs w:val="19"/>
              </w:rPr>
              <w:t xml:space="preserve">Choice</w:t>
            </w:r>
          </w:p>
        </w:tc>
        <w:tc>
          <w:tcPr>
            <w:tcW w:type="dxa" w:w="3960"/>
            <w:shd w:fill="E4ECF5" w:val="clear"/>
            <w:tcMar>
              <w:top w:type="dxa" w:w="90"/>
              <w:left w:type="dxa" w:w="130"/>
              <w:bottom w:type="dxa" w:w="90"/>
              <w:right w:type="dxa" w:w="130"/>
            </w:tcMar>
          </w:tcPr>
          <w:p>
            <w:pPr>
              <w:spacing w:after="0" w:line="270"/>
            </w:pPr>
            <w:r>
              <w:rPr>
                <w:b/>
                <w:bCs/>
                <w:color w:val="1F2933"/>
                <w:sz w:val="19"/>
                <w:szCs w:val="19"/>
              </w:rPr>
              <w:t xml:space="preserve">Notes</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Core</w:t>
            </w:r>
          </w:p>
        </w:tc>
        <w:tc>
          <w:tcPr>
            <w:tcW w:type="dxa" w:w="3500"/>
            <w:tcMar>
              <w:top w:type="dxa" w:w="90"/>
              <w:left w:type="dxa" w:w="130"/>
              <w:bottom w:type="dxa" w:w="90"/>
              <w:right w:type="dxa" w:w="130"/>
            </w:tcMar>
          </w:tcPr>
          <w:p>
            <w:pPr>
              <w:spacing w:after="0" w:line="270"/>
            </w:pPr>
            <w:r>
              <w:rPr>
                <w:b w:val="false"/>
                <w:bCs w:val="false"/>
                <w:color w:val="37424D"/>
                <w:sz w:val="19"/>
                <w:szCs w:val="19"/>
              </w:rPr>
              <w:t xml:space="preserve">Python 3.10+, pandas, NumPy, scikit-learn, PyYAML</w:t>
            </w:r>
          </w:p>
        </w:tc>
        <w:tc>
          <w:tcPr>
            <w:tcW w:type="dxa" w:w="3960"/>
            <w:tcMar>
              <w:top w:type="dxa" w:w="90"/>
              <w:left w:type="dxa" w:w="130"/>
              <w:bottom w:type="dxa" w:w="90"/>
              <w:right w:type="dxa" w:w="130"/>
            </w:tcMar>
          </w:tcPr>
          <w:p>
            <w:pPr>
              <w:spacing w:after="0" w:line="270"/>
            </w:pPr>
            <w:r>
              <w:rPr>
                <w:b w:val="false"/>
                <w:bCs w:val="false"/>
                <w:color w:val="37424D"/>
                <w:sz w:val="19"/>
                <w:szCs w:val="19"/>
              </w:rPr>
              <w:t xml:space="preserve">The only hard dependencies of the framework and pipeline</w:t>
            </w:r>
          </w:p>
        </w:tc>
      </w:tr>
      <w:tr>
        <w:trPr>
          <w:tblHeader w:val="false"/>
        </w:trPr>
        <w:tc>
          <w:tcPr>
            <w:tcW w:type="dxa" w:w="1900"/>
            <w:shd w:fill="F7F9FB" w:val="clear"/>
            <w:tcMar>
              <w:top w:type="dxa" w:w="90"/>
              <w:left w:type="dxa" w:w="130"/>
              <w:bottom w:type="dxa" w:w="90"/>
              <w:right w:type="dxa" w:w="130"/>
            </w:tcMar>
          </w:tcPr>
          <w:p>
            <w:pPr>
              <w:spacing w:after="0" w:line="270"/>
            </w:pPr>
            <w:r>
              <w:rPr>
                <w:b w:val="false"/>
                <w:bCs w:val="false"/>
                <w:color w:val="37424D"/>
                <w:sz w:val="19"/>
                <w:szCs w:val="19"/>
              </w:rPr>
              <w:t xml:space="preserve">Lineage store</w:t>
            </w:r>
          </w:p>
        </w:tc>
        <w:tc>
          <w:tcPr>
            <w:tcW w:type="dxa" w:w="3500"/>
            <w:shd w:fill="F7F9FB" w:val="clear"/>
            <w:tcMar>
              <w:top w:type="dxa" w:w="90"/>
              <w:left w:type="dxa" w:w="130"/>
              <w:bottom w:type="dxa" w:w="90"/>
              <w:right w:type="dxa" w:w="130"/>
            </w:tcMar>
          </w:tcPr>
          <w:p>
            <w:pPr>
              <w:spacing w:after="0" w:line="270"/>
            </w:pPr>
            <w:r>
              <w:rPr>
                <w:b w:val="false"/>
                <w:bCs w:val="false"/>
                <w:color w:val="37424D"/>
                <w:sz w:val="19"/>
                <w:szCs w:val="19"/>
              </w:rPr>
              <w:t xml:space="preserve">SQLite (standard library)</w:t>
            </w:r>
          </w:p>
        </w:tc>
        <w:tc>
          <w:tcPr>
            <w:tcW w:type="dxa" w:w="3960"/>
            <w:shd w:fill="F7F9FB" w:val="clear"/>
            <w:tcMar>
              <w:top w:type="dxa" w:w="90"/>
              <w:left w:type="dxa" w:w="130"/>
              <w:bottom w:type="dxa" w:w="90"/>
              <w:right w:type="dxa" w:w="130"/>
            </w:tcMar>
          </w:tcPr>
          <w:p>
            <w:pPr>
              <w:spacing w:after="0" w:line="270"/>
            </w:pPr>
            <w:r>
              <w:rPr>
                <w:b w:val="false"/>
                <w:bCs w:val="false"/>
                <w:color w:val="37424D"/>
                <w:sz w:val="19"/>
                <w:szCs w:val="19"/>
              </w:rPr>
              <w:t xml:space="preserve">No server, no service; the ledger is a single portable file</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Data validation</w:t>
            </w:r>
          </w:p>
        </w:tc>
        <w:tc>
          <w:tcPr>
            <w:tcW w:type="dxa" w:w="3500"/>
            <w:tcMar>
              <w:top w:type="dxa" w:w="90"/>
              <w:left w:type="dxa" w:w="130"/>
              <w:bottom w:type="dxa" w:w="90"/>
              <w:right w:type="dxa" w:w="130"/>
            </w:tcMar>
          </w:tcPr>
          <w:p>
            <w:pPr>
              <w:spacing w:after="0" w:line="270"/>
            </w:pPr>
            <w:r>
              <w:rPr>
                <w:b w:val="false"/>
                <w:bCs w:val="false"/>
                <w:color w:val="37424D"/>
                <w:sz w:val="19"/>
                <w:szCs w:val="19"/>
              </w:rPr>
              <w:t xml:space="preserve">Built-in expectation suite; Pandera or Great Expectations as drop-in replacements</w:t>
            </w:r>
          </w:p>
        </w:tc>
        <w:tc>
          <w:tcPr>
            <w:tcW w:type="dxa" w:w="3960"/>
            <w:tcMar>
              <w:top w:type="dxa" w:w="90"/>
              <w:left w:type="dxa" w:w="130"/>
              <w:bottom w:type="dxa" w:w="90"/>
              <w:right w:type="dxa" w:w="130"/>
            </w:tcMar>
          </w:tcPr>
          <w:p>
            <w:pPr>
              <w:spacing w:after="0" w:line="270"/>
            </w:pPr>
            <w:r>
              <w:rPr>
                <w:b w:val="false"/>
                <w:bCs w:val="false"/>
                <w:color w:val="37424D"/>
                <w:sz w:val="19"/>
                <w:szCs w:val="19"/>
              </w:rPr>
              <w:t xml:space="preserve">The ledger records the outcome in a tool-independent shape either way</w:t>
            </w:r>
          </w:p>
        </w:tc>
      </w:tr>
      <w:tr>
        <w:trPr>
          <w:tblHeader w:val="false"/>
        </w:trPr>
        <w:tc>
          <w:tcPr>
            <w:tcW w:type="dxa" w:w="1900"/>
            <w:shd w:fill="F7F9FB" w:val="clear"/>
            <w:tcMar>
              <w:top w:type="dxa" w:w="90"/>
              <w:left w:type="dxa" w:w="130"/>
              <w:bottom w:type="dxa" w:w="90"/>
              <w:right w:type="dxa" w:w="130"/>
            </w:tcMar>
          </w:tcPr>
          <w:p>
            <w:pPr>
              <w:spacing w:after="0" w:line="270"/>
            </w:pPr>
            <w:r>
              <w:rPr>
                <w:b w:val="false"/>
                <w:bCs w:val="false"/>
                <w:color w:val="37424D"/>
                <w:sz w:val="19"/>
                <w:szCs w:val="19"/>
              </w:rPr>
              <w:t xml:space="preserve">Experiment tracking</w:t>
            </w:r>
          </w:p>
        </w:tc>
        <w:tc>
          <w:tcPr>
            <w:tcW w:type="dxa" w:w="3500"/>
            <w:shd w:fill="F7F9FB" w:val="clear"/>
            <w:tcMar>
              <w:top w:type="dxa" w:w="90"/>
              <w:left w:type="dxa" w:w="130"/>
              <w:bottom w:type="dxa" w:w="90"/>
              <w:right w:type="dxa" w:w="130"/>
            </w:tcMar>
          </w:tcPr>
          <w:p>
            <w:pPr>
              <w:spacing w:after="0" w:line="270"/>
            </w:pPr>
            <w:r>
              <w:rPr>
                <w:b w:val="false"/>
                <w:bCs w:val="false"/>
                <w:color w:val="37424D"/>
                <w:sz w:val="19"/>
                <w:szCs w:val="19"/>
              </w:rPr>
              <w:t xml:space="preserve">MLflow 3.x, detected at import</w:t>
            </w:r>
          </w:p>
        </w:tc>
        <w:tc>
          <w:tcPr>
            <w:tcW w:type="dxa" w:w="3960"/>
            <w:shd w:fill="F7F9FB" w:val="clear"/>
            <w:tcMar>
              <w:top w:type="dxa" w:w="90"/>
              <w:left w:type="dxa" w:w="130"/>
              <w:bottom w:type="dxa" w:w="90"/>
              <w:right w:type="dxa" w:w="130"/>
            </w:tcMar>
          </w:tcPr>
          <w:p>
            <w:pPr>
              <w:spacing w:after="0" w:line="270"/>
            </w:pPr>
            <w:r>
              <w:rPr>
                <w:b w:val="false"/>
                <w:bCs w:val="false"/>
                <w:color w:val="37424D"/>
                <w:sz w:val="19"/>
                <w:szCs w:val="19"/>
              </w:rPr>
              <w:t xml:space="preserve">Run identifiers stored as node attributes; the pipeline runs without it</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Data versioning</w:t>
            </w:r>
          </w:p>
        </w:tc>
        <w:tc>
          <w:tcPr>
            <w:tcW w:type="dxa" w:w="3500"/>
            <w:tcMar>
              <w:top w:type="dxa" w:w="90"/>
              <w:left w:type="dxa" w:w="130"/>
              <w:bottom w:type="dxa" w:w="90"/>
              <w:right w:type="dxa" w:w="130"/>
            </w:tcMar>
          </w:tcPr>
          <w:p>
            <w:pPr>
              <w:spacing w:after="0" w:line="270"/>
            </w:pPr>
            <w:r>
              <w:rPr>
                <w:b w:val="false"/>
                <w:bCs w:val="false"/>
                <w:color w:val="37424D"/>
                <w:sz w:val="19"/>
                <w:szCs w:val="19"/>
              </w:rPr>
              <w:t xml:space="preserve">Git + DVC 3.x</w:t>
            </w:r>
          </w:p>
        </w:tc>
        <w:tc>
          <w:tcPr>
            <w:tcW w:type="dxa" w:w="3960"/>
            <w:tcMar>
              <w:top w:type="dxa" w:w="90"/>
              <w:left w:type="dxa" w:w="130"/>
              <w:bottom w:type="dxa" w:w="90"/>
              <w:right w:type="dxa" w:w="130"/>
            </w:tcMar>
          </w:tcPr>
          <w:p>
            <w:pPr>
              <w:spacing w:after="0" w:line="270"/>
            </w:pPr>
            <w:r>
              <w:rPr>
                <w:b w:val="false"/>
                <w:bCs w:val="false"/>
                <w:color w:val="37424D"/>
                <w:sz w:val="19"/>
                <w:szCs w:val="19"/>
              </w:rPr>
              <w:t xml:space="preserve">dvc.yaml defines the same stages the Python flow calls</w:t>
            </w:r>
          </w:p>
        </w:tc>
      </w:tr>
      <w:tr>
        <w:trPr>
          <w:tblHeader w:val="false"/>
        </w:trPr>
        <w:tc>
          <w:tcPr>
            <w:tcW w:type="dxa" w:w="1900"/>
            <w:shd w:fill="F7F9FB" w:val="clear"/>
            <w:tcMar>
              <w:top w:type="dxa" w:w="90"/>
              <w:left w:type="dxa" w:w="130"/>
              <w:bottom w:type="dxa" w:w="90"/>
              <w:right w:type="dxa" w:w="130"/>
            </w:tcMar>
          </w:tcPr>
          <w:p>
            <w:pPr>
              <w:spacing w:after="0" w:line="270"/>
            </w:pPr>
            <w:r>
              <w:rPr>
                <w:b w:val="false"/>
                <w:bCs w:val="false"/>
                <w:color w:val="37424D"/>
                <w:sz w:val="19"/>
                <w:szCs w:val="19"/>
              </w:rPr>
              <w:t xml:space="preserve">Orchestration</w:t>
            </w:r>
          </w:p>
        </w:tc>
        <w:tc>
          <w:tcPr>
            <w:tcW w:type="dxa" w:w="3500"/>
            <w:shd w:fill="F7F9FB" w:val="clear"/>
            <w:tcMar>
              <w:top w:type="dxa" w:w="90"/>
              <w:left w:type="dxa" w:w="130"/>
              <w:bottom w:type="dxa" w:w="90"/>
              <w:right w:type="dxa" w:w="130"/>
            </w:tcMar>
          </w:tcPr>
          <w:p>
            <w:pPr>
              <w:spacing w:after="0" w:line="270"/>
            </w:pPr>
            <w:r>
              <w:rPr>
                <w:b w:val="false"/>
                <w:bCs w:val="false"/>
                <w:color w:val="37424D"/>
                <w:sz w:val="19"/>
                <w:szCs w:val="19"/>
              </w:rPr>
              <w:t xml:space="preserve">Prefect 3.x or Apache Airflow 3.x</w:t>
            </w:r>
          </w:p>
        </w:tc>
        <w:tc>
          <w:tcPr>
            <w:tcW w:type="dxa" w:w="3960"/>
            <w:shd w:fill="F7F9FB" w:val="clear"/>
            <w:tcMar>
              <w:top w:type="dxa" w:w="90"/>
              <w:left w:type="dxa" w:w="130"/>
              <w:bottom w:type="dxa" w:w="90"/>
              <w:right w:type="dxa" w:w="130"/>
            </w:tcMar>
          </w:tcPr>
          <w:p>
            <w:pPr>
              <w:spacing w:after="0" w:line="270"/>
            </w:pPr>
            <w:r>
              <w:rPr>
                <w:b w:val="false"/>
                <w:bCs w:val="false"/>
                <w:color w:val="37424D"/>
                <w:sz w:val="19"/>
                <w:szCs w:val="19"/>
              </w:rPr>
              <w:t xml:space="preserve">Both wrap the same orchestrator-agnostic stage functions</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Serving</w:t>
            </w:r>
          </w:p>
        </w:tc>
        <w:tc>
          <w:tcPr>
            <w:tcW w:type="dxa" w:w="3500"/>
            <w:tcMar>
              <w:top w:type="dxa" w:w="90"/>
              <w:left w:type="dxa" w:w="130"/>
              <w:bottom w:type="dxa" w:w="90"/>
              <w:right w:type="dxa" w:w="130"/>
            </w:tcMar>
          </w:tcPr>
          <w:p>
            <w:pPr>
              <w:spacing w:after="0" w:line="270"/>
            </w:pPr>
            <w:r>
              <w:rPr>
                <w:b w:val="false"/>
                <w:bCs w:val="false"/>
                <w:color w:val="37424D"/>
                <w:sz w:val="19"/>
                <w:szCs w:val="19"/>
              </w:rPr>
              <w:t xml:space="preserve">FastAPI + Uvicorn, Docker</w:t>
            </w:r>
          </w:p>
        </w:tc>
        <w:tc>
          <w:tcPr>
            <w:tcW w:type="dxa" w:w="3960"/>
            <w:tcMar>
              <w:top w:type="dxa" w:w="90"/>
              <w:left w:type="dxa" w:w="130"/>
              <w:bottom w:type="dxa" w:w="90"/>
              <w:right w:type="dxa" w:w="130"/>
            </w:tcMar>
          </w:tcPr>
          <w:p>
            <w:pPr>
              <w:spacing w:after="0" w:line="270"/>
            </w:pPr>
            <w:r>
              <w:rPr>
                <w:b w:val="false"/>
                <w:bCs w:val="false"/>
                <w:color w:val="37424D"/>
                <w:sz w:val="19"/>
                <w:szCs w:val="19"/>
              </w:rPr>
              <w:t xml:space="preserve">Every response carries the deployment version and model digest</w:t>
            </w:r>
          </w:p>
        </w:tc>
      </w:tr>
      <w:tr>
        <w:trPr>
          <w:tblHeader w:val="false"/>
        </w:trPr>
        <w:tc>
          <w:tcPr>
            <w:tcW w:type="dxa" w:w="1900"/>
            <w:shd w:fill="F7F9FB" w:val="clear"/>
            <w:tcMar>
              <w:top w:type="dxa" w:w="90"/>
              <w:left w:type="dxa" w:w="130"/>
              <w:bottom w:type="dxa" w:w="90"/>
              <w:right w:type="dxa" w:w="130"/>
            </w:tcMar>
          </w:tcPr>
          <w:p>
            <w:pPr>
              <w:spacing w:after="0" w:line="270"/>
            </w:pPr>
            <w:r>
              <w:rPr>
                <w:b w:val="false"/>
                <w:bCs w:val="false"/>
                <w:color w:val="37424D"/>
                <w:sz w:val="19"/>
                <w:szCs w:val="19"/>
              </w:rPr>
              <w:t xml:space="preserve">Monitoring</w:t>
            </w:r>
          </w:p>
        </w:tc>
        <w:tc>
          <w:tcPr>
            <w:tcW w:type="dxa" w:w="3500"/>
            <w:shd w:fill="F7F9FB" w:val="clear"/>
            <w:tcMar>
              <w:top w:type="dxa" w:w="90"/>
              <w:left w:type="dxa" w:w="130"/>
              <w:bottom w:type="dxa" w:w="90"/>
              <w:right w:type="dxa" w:w="130"/>
            </w:tcMar>
          </w:tcPr>
          <w:p>
            <w:pPr>
              <w:spacing w:after="0" w:line="270"/>
            </w:pPr>
            <w:r>
              <w:rPr>
                <w:b w:val="false"/>
                <w:bCs w:val="false"/>
                <w:color w:val="37424D"/>
                <w:sz w:val="19"/>
                <w:szCs w:val="19"/>
              </w:rPr>
              <w:t xml:space="preserve">Built-in PSI; Evidently for richer reports</w:t>
            </w:r>
          </w:p>
        </w:tc>
        <w:tc>
          <w:tcPr>
            <w:tcW w:type="dxa" w:w="3960"/>
            <w:shd w:fill="F7F9FB" w:val="clear"/>
            <w:tcMar>
              <w:top w:type="dxa" w:w="90"/>
              <w:left w:type="dxa" w:w="130"/>
              <w:bottom w:type="dxa" w:w="90"/>
              <w:right w:type="dxa" w:w="130"/>
            </w:tcMar>
          </w:tcPr>
          <w:p>
            <w:pPr>
              <w:spacing w:after="0" w:line="270"/>
            </w:pPr>
            <w:r>
              <w:rPr>
                <w:b w:val="false"/>
                <w:bCs w:val="false"/>
                <w:color w:val="37424D"/>
                <w:sz w:val="19"/>
                <w:szCs w:val="19"/>
              </w:rPr>
              <w:t xml:space="preserve">PSI thresholds configurable per deployment</w:t>
            </w:r>
          </w:p>
        </w:tc>
      </w:tr>
      <w:tr>
        <w:trPr>
          <w:tblHeader w:val="false"/>
        </w:trPr>
        <w:tc>
          <w:tcPr>
            <w:tcW w:type="dxa" w:w="1900"/>
            <w:tcMar>
              <w:top w:type="dxa" w:w="90"/>
              <w:left w:type="dxa" w:w="130"/>
              <w:bottom w:type="dxa" w:w="90"/>
              <w:right w:type="dxa" w:w="130"/>
            </w:tcMar>
          </w:tcPr>
          <w:p>
            <w:pPr>
              <w:spacing w:after="0" w:line="270"/>
            </w:pPr>
            <w:r>
              <w:rPr>
                <w:b w:val="false"/>
                <w:bCs w:val="false"/>
                <w:color w:val="37424D"/>
                <w:sz w:val="19"/>
                <w:szCs w:val="19"/>
              </w:rPr>
              <w:t xml:space="preserve">Visualisation</w:t>
            </w:r>
          </w:p>
        </w:tc>
        <w:tc>
          <w:tcPr>
            <w:tcW w:type="dxa" w:w="3500"/>
            <w:tcMar>
              <w:top w:type="dxa" w:w="90"/>
              <w:left w:type="dxa" w:w="130"/>
              <w:bottom w:type="dxa" w:w="90"/>
              <w:right w:type="dxa" w:w="130"/>
            </w:tcMar>
          </w:tcPr>
          <w:p>
            <w:pPr>
              <w:spacing w:after="0" w:line="270"/>
            </w:pPr>
            <w:r>
              <w:rPr>
                <w:b w:val="false"/>
                <w:bCs w:val="false"/>
                <w:color w:val="37424D"/>
                <w:sz w:val="19"/>
                <w:szCs w:val="19"/>
              </w:rPr>
              <w:t xml:space="preserve">Self-contained HTML with inline SVG</w:t>
            </w:r>
          </w:p>
        </w:tc>
        <w:tc>
          <w:tcPr>
            <w:tcW w:type="dxa" w:w="3960"/>
            <w:tcMar>
              <w:top w:type="dxa" w:w="90"/>
              <w:left w:type="dxa" w:w="130"/>
              <w:bottom w:type="dxa" w:w="90"/>
              <w:right w:type="dxa" w:w="130"/>
            </w:tcMar>
          </w:tcPr>
          <w:p>
            <w:pPr>
              <w:spacing w:after="0" w:line="270"/>
            </w:pPr>
            <w:r>
              <w:rPr>
                <w:b w:val="false"/>
                <w:bCs w:val="false"/>
                <w:color w:val="37424D"/>
                <w:sz w:val="19"/>
                <w:szCs w:val="19"/>
              </w:rPr>
              <w:t xml:space="preserve">No CDN and no runtime dependency; the page is portable evidence of a run</w:t>
            </w:r>
          </w:p>
        </w:tc>
      </w:tr>
    </w:tbl>
    <w:p>
      <w:pPr>
        <w:spacing w:after="240" w:before="60"/>
        <w:jc w:val="center"/>
      </w:pPr>
      <w:r>
        <w:rPr>
          <w:i/>
          <w:iCs/>
          <w:color w:val="5B6875"/>
          <w:sz w:val="17"/>
          <w:szCs w:val="17"/>
        </w:rPr>
        <w:t xml:space="preserve">Table 5 — Technology choices. Everything outside the core row is optional and detected at import time.</w:t>
      </w:r>
    </w:p>
    <w:p>
      <w:pPr>
        <w:pStyle w:val="Heading1"/>
        <w:spacing w:after="170" w:before="380"/>
      </w:pPr>
      <w:r>
        <w:rPr>
          <w:b/>
          <w:bCs/>
          <w:color w:val="3D5A80"/>
          <w:sz w:val="30"/>
          <w:szCs w:val="30"/>
        </w:rPr>
        <w:t xml:space="preserve">8. Case Study: AI4I 2020 Predictive Maintenance</w:t>
      </w:r>
    </w:p>
    <w:p>
      <w:pPr>
        <w:spacing w:after="140" w:line="300"/>
      </w:pPr>
      <w:r>
        <w:rPr>
          <w:color w:val="1F2933"/>
          <w:sz w:val="21"/>
          <w:szCs w:val="21"/>
        </w:rPr>
        <w:t xml:space="preserve">The case study is deliberately chosen to sit close to the digital thread's industrial origins. The AI4I 2020 Predictive Maintenance Dataset from the UCI repository describes a milling machine over 10 000 process observations, with a binary machine-failure target and five documented independent failure mechanisms. It is small enough to iterate on quickly, severely imbalanced enough to make evaluation non-trivial, and — crucially for this project — it has a natural drift-and-retrain story, which makes the feedback loop concrete rather than theoretical.</w:t>
      </w:r>
    </w:p>
    <w:p>
      <w:pPr>
        <w:pStyle w:val="Heading2"/>
        <w:spacing w:after="130" w:before="280"/>
      </w:pPr>
      <w:r>
        <w:rPr>
          <w:b/>
          <w:bCs/>
          <w:color w:val="1F2933"/>
          <w:sz w:val="24"/>
          <w:szCs w:val="24"/>
        </w:rPr>
        <w:t xml:space="preserve">8.1 The data</w:t>
      </w:r>
    </w:p>
    <w:p>
      <w:pPr>
        <w:spacing w:after="60"/>
      </w:pPr>
    </w:p>
    <w:tbl>
      <w:tblPr>
        <w:tblW w:type="dxa" w:w="9360"/>
        <w:tblBorders>
          <w:top w:val="single" w:color="C9D2DB" w:sz="4"/>
          <w:left w:val="none"/>
          <w:bottom w:val="single" w:color="C9D2DB" w:sz="4"/>
          <w:right w:val="none"/>
          <w:insideH w:val="single" w:color="E1E6EB" w:sz="2"/>
          <w:insideV w:val="none"/>
        </w:tblBorders>
      </w:tblPr>
      <w:tblGrid>
        <w:gridCol w:w="2600"/>
        <w:gridCol w:w="1500"/>
        <w:gridCol w:w="5260"/>
      </w:tblGrid>
      <w:tr>
        <w:trPr>
          <w:tblHeader/>
        </w:trPr>
        <w:tc>
          <w:tcPr>
            <w:tcW w:type="dxa" w:w="2600"/>
            <w:shd w:fill="E4ECF5" w:val="clear"/>
            <w:tcMar>
              <w:top w:type="dxa" w:w="90"/>
              <w:left w:type="dxa" w:w="130"/>
              <w:bottom w:type="dxa" w:w="90"/>
              <w:right w:type="dxa" w:w="130"/>
            </w:tcMar>
          </w:tcPr>
          <w:p>
            <w:pPr>
              <w:spacing w:after="0" w:line="270"/>
            </w:pPr>
            <w:r>
              <w:rPr>
                <w:b/>
                <w:bCs/>
                <w:color w:val="1F2933"/>
                <w:sz w:val="19"/>
                <w:szCs w:val="19"/>
              </w:rPr>
              <w:t xml:space="preserve">Field</w:t>
            </w:r>
          </w:p>
        </w:tc>
        <w:tc>
          <w:tcPr>
            <w:tcW w:type="dxa" w:w="1500"/>
            <w:shd w:fill="E4ECF5" w:val="clear"/>
            <w:tcMar>
              <w:top w:type="dxa" w:w="90"/>
              <w:left w:type="dxa" w:w="130"/>
              <w:bottom w:type="dxa" w:w="90"/>
              <w:right w:type="dxa" w:w="130"/>
            </w:tcMar>
          </w:tcPr>
          <w:p>
            <w:pPr>
              <w:spacing w:after="0" w:line="270"/>
            </w:pPr>
            <w:r>
              <w:rPr>
                <w:b/>
                <w:bCs/>
                <w:color w:val="1F2933"/>
                <w:sz w:val="19"/>
                <w:szCs w:val="19"/>
              </w:rPr>
              <w:t xml:space="preserve">Type</w:t>
            </w:r>
          </w:p>
        </w:tc>
        <w:tc>
          <w:tcPr>
            <w:tcW w:type="dxa" w:w="5260"/>
            <w:shd w:fill="E4ECF5" w:val="clear"/>
            <w:tcMar>
              <w:top w:type="dxa" w:w="90"/>
              <w:left w:type="dxa" w:w="130"/>
              <w:bottom w:type="dxa" w:w="90"/>
              <w:right w:type="dxa" w:w="130"/>
            </w:tcMar>
          </w:tcPr>
          <w:p>
            <w:pPr>
              <w:spacing w:after="0" w:line="270"/>
            </w:pPr>
            <w:r>
              <w:rPr>
                <w:b/>
                <w:bCs/>
                <w:color w:val="1F2933"/>
                <w:sz w:val="19"/>
                <w:szCs w:val="19"/>
              </w:rPr>
              <w:t xml:space="preserve">Role</w:t>
            </w:r>
          </w:p>
        </w:tc>
      </w:tr>
      <w:tr>
        <w:trPr>
          <w:tblHeader w:val="false"/>
        </w:trPr>
        <w:tc>
          <w:tcPr>
            <w:tcW w:type="dxa" w:w="2600"/>
            <w:tcMar>
              <w:top w:type="dxa" w:w="90"/>
              <w:left w:type="dxa" w:w="130"/>
              <w:bottom w:type="dxa" w:w="90"/>
              <w:right w:type="dxa" w:w="130"/>
            </w:tcMar>
          </w:tcPr>
          <w:p>
            <w:pPr>
              <w:spacing w:after="0" w:line="270"/>
            </w:pPr>
            <w:r>
              <w:rPr>
                <w:b w:val="false"/>
                <w:bCs w:val="false"/>
                <w:color w:val="37424D"/>
                <w:sz w:val="19"/>
                <w:szCs w:val="19"/>
              </w:rPr>
              <w:t xml:space="preserve">Air temperature [K]</w:t>
            </w:r>
          </w:p>
        </w:tc>
        <w:tc>
          <w:tcPr>
            <w:tcW w:type="dxa" w:w="1500"/>
            <w:tcMar>
              <w:top w:type="dxa" w:w="90"/>
              <w:left w:type="dxa" w:w="130"/>
              <w:bottom w:type="dxa" w:w="90"/>
              <w:right w:type="dxa" w:w="130"/>
            </w:tcMar>
          </w:tcPr>
          <w:p>
            <w:pPr>
              <w:spacing w:after="0" w:line="270"/>
            </w:pPr>
            <w:r>
              <w:rPr>
                <w:b w:val="false"/>
                <w:bCs w:val="false"/>
                <w:color w:val="37424D"/>
                <w:sz w:val="19"/>
                <w:szCs w:val="19"/>
              </w:rPr>
              <w:t xml:space="preserve">continuous</w:t>
            </w:r>
          </w:p>
        </w:tc>
        <w:tc>
          <w:tcPr>
            <w:tcW w:type="dxa" w:w="5260"/>
            <w:tcMar>
              <w:top w:type="dxa" w:w="90"/>
              <w:left w:type="dxa" w:w="130"/>
              <w:bottom w:type="dxa" w:w="90"/>
              <w:right w:type="dxa" w:w="130"/>
            </w:tcMar>
          </w:tcPr>
          <w:p>
            <w:pPr>
              <w:spacing w:after="0" w:line="270"/>
            </w:pPr>
            <w:r>
              <w:rPr>
                <w:b w:val="false"/>
                <w:bCs w:val="false"/>
                <w:color w:val="37424D"/>
                <w:sz w:val="19"/>
                <w:szCs w:val="19"/>
              </w:rPr>
              <w:t xml:space="preserve">Process variable; with process temperature drives heat-dissipation failure</w:t>
            </w:r>
          </w:p>
        </w:tc>
      </w:tr>
      <w:tr>
        <w:trPr>
          <w:tblHeader w:val="false"/>
        </w:trPr>
        <w:tc>
          <w:tcPr>
            <w:tcW w:type="dxa" w:w="2600"/>
            <w:shd w:fill="F7F9FB" w:val="clear"/>
            <w:tcMar>
              <w:top w:type="dxa" w:w="90"/>
              <w:left w:type="dxa" w:w="130"/>
              <w:bottom w:type="dxa" w:w="90"/>
              <w:right w:type="dxa" w:w="130"/>
            </w:tcMar>
          </w:tcPr>
          <w:p>
            <w:pPr>
              <w:spacing w:after="0" w:line="270"/>
            </w:pPr>
            <w:r>
              <w:rPr>
                <w:b w:val="false"/>
                <w:bCs w:val="false"/>
                <w:color w:val="37424D"/>
                <w:sz w:val="19"/>
                <w:szCs w:val="19"/>
              </w:rPr>
              <w:t xml:space="preserve">Process temperature [K]</w:t>
            </w:r>
          </w:p>
        </w:tc>
        <w:tc>
          <w:tcPr>
            <w:tcW w:type="dxa" w:w="1500"/>
            <w:shd w:fill="F7F9FB" w:val="clear"/>
            <w:tcMar>
              <w:top w:type="dxa" w:w="90"/>
              <w:left w:type="dxa" w:w="130"/>
              <w:bottom w:type="dxa" w:w="90"/>
              <w:right w:type="dxa" w:w="130"/>
            </w:tcMar>
          </w:tcPr>
          <w:p>
            <w:pPr>
              <w:spacing w:after="0" w:line="270"/>
            </w:pPr>
            <w:r>
              <w:rPr>
                <w:b w:val="false"/>
                <w:bCs w:val="false"/>
                <w:color w:val="37424D"/>
                <w:sz w:val="19"/>
                <w:szCs w:val="19"/>
              </w:rPr>
              <w:t xml:space="preserve">continuous</w:t>
            </w:r>
          </w:p>
        </w:tc>
        <w:tc>
          <w:tcPr>
            <w:tcW w:type="dxa" w:w="5260"/>
            <w:shd w:fill="F7F9FB" w:val="clear"/>
            <w:tcMar>
              <w:top w:type="dxa" w:w="90"/>
              <w:left w:type="dxa" w:w="130"/>
              <w:bottom w:type="dxa" w:w="90"/>
              <w:right w:type="dxa" w:w="130"/>
            </w:tcMar>
          </w:tcPr>
          <w:p>
            <w:pPr>
              <w:spacing w:after="0" w:line="270"/>
            </w:pPr>
            <w:r>
              <w:rPr>
                <w:b w:val="false"/>
                <w:bCs w:val="false"/>
                <w:color w:val="37424D"/>
                <w:sz w:val="19"/>
                <w:szCs w:val="19"/>
              </w:rPr>
              <w:t xml:space="preserve">Process variable</w:t>
            </w:r>
          </w:p>
        </w:tc>
      </w:tr>
      <w:tr>
        <w:trPr>
          <w:tblHeader w:val="false"/>
        </w:trPr>
        <w:tc>
          <w:tcPr>
            <w:tcW w:type="dxa" w:w="2600"/>
            <w:tcMar>
              <w:top w:type="dxa" w:w="90"/>
              <w:left w:type="dxa" w:w="130"/>
              <w:bottom w:type="dxa" w:w="90"/>
              <w:right w:type="dxa" w:w="130"/>
            </w:tcMar>
          </w:tcPr>
          <w:p>
            <w:pPr>
              <w:spacing w:after="0" w:line="270"/>
            </w:pPr>
            <w:r>
              <w:rPr>
                <w:b w:val="false"/>
                <w:bCs w:val="false"/>
                <w:color w:val="37424D"/>
                <w:sz w:val="19"/>
                <w:szCs w:val="19"/>
              </w:rPr>
              <w:t xml:space="preserve">Rotational speed [rpm]</w:t>
            </w:r>
          </w:p>
        </w:tc>
        <w:tc>
          <w:tcPr>
            <w:tcW w:type="dxa" w:w="1500"/>
            <w:tcMar>
              <w:top w:type="dxa" w:w="90"/>
              <w:left w:type="dxa" w:w="130"/>
              <w:bottom w:type="dxa" w:w="90"/>
              <w:right w:type="dxa" w:w="130"/>
            </w:tcMar>
          </w:tcPr>
          <w:p>
            <w:pPr>
              <w:spacing w:after="0" w:line="270"/>
            </w:pPr>
            <w:r>
              <w:rPr>
                <w:b w:val="false"/>
                <w:bCs w:val="false"/>
                <w:color w:val="37424D"/>
                <w:sz w:val="19"/>
                <w:szCs w:val="19"/>
              </w:rPr>
              <w:t xml:space="preserve">integer</w:t>
            </w:r>
          </w:p>
        </w:tc>
        <w:tc>
          <w:tcPr>
            <w:tcW w:type="dxa" w:w="5260"/>
            <w:tcMar>
              <w:top w:type="dxa" w:w="90"/>
              <w:left w:type="dxa" w:w="130"/>
              <w:bottom w:type="dxa" w:w="90"/>
              <w:right w:type="dxa" w:w="130"/>
            </w:tcMar>
          </w:tcPr>
          <w:p>
            <w:pPr>
              <w:spacing w:after="0" w:line="270"/>
            </w:pPr>
            <w:r>
              <w:rPr>
                <w:b w:val="false"/>
                <w:bCs w:val="false"/>
                <w:color w:val="37424D"/>
                <w:sz w:val="19"/>
                <w:szCs w:val="19"/>
              </w:rPr>
              <w:t xml:space="preserve">Process variable; with torque determines power</w:t>
            </w:r>
          </w:p>
        </w:tc>
      </w:tr>
      <w:tr>
        <w:trPr>
          <w:tblHeader w:val="false"/>
        </w:trPr>
        <w:tc>
          <w:tcPr>
            <w:tcW w:type="dxa" w:w="2600"/>
            <w:shd w:fill="F7F9FB" w:val="clear"/>
            <w:tcMar>
              <w:top w:type="dxa" w:w="90"/>
              <w:left w:type="dxa" w:w="130"/>
              <w:bottom w:type="dxa" w:w="90"/>
              <w:right w:type="dxa" w:w="130"/>
            </w:tcMar>
          </w:tcPr>
          <w:p>
            <w:pPr>
              <w:spacing w:after="0" w:line="270"/>
            </w:pPr>
            <w:r>
              <w:rPr>
                <w:b w:val="false"/>
                <w:bCs w:val="false"/>
                <w:color w:val="37424D"/>
                <w:sz w:val="19"/>
                <w:szCs w:val="19"/>
              </w:rPr>
              <w:t xml:space="preserve">Torque [Nm]</w:t>
            </w:r>
          </w:p>
        </w:tc>
        <w:tc>
          <w:tcPr>
            <w:tcW w:type="dxa" w:w="1500"/>
            <w:shd w:fill="F7F9FB" w:val="clear"/>
            <w:tcMar>
              <w:top w:type="dxa" w:w="90"/>
              <w:left w:type="dxa" w:w="130"/>
              <w:bottom w:type="dxa" w:w="90"/>
              <w:right w:type="dxa" w:w="130"/>
            </w:tcMar>
          </w:tcPr>
          <w:p>
            <w:pPr>
              <w:spacing w:after="0" w:line="270"/>
            </w:pPr>
            <w:r>
              <w:rPr>
                <w:b w:val="false"/>
                <w:bCs w:val="false"/>
                <w:color w:val="37424D"/>
                <w:sz w:val="19"/>
                <w:szCs w:val="19"/>
              </w:rPr>
              <w:t xml:space="preserve">continuous</w:t>
            </w:r>
          </w:p>
        </w:tc>
        <w:tc>
          <w:tcPr>
            <w:tcW w:type="dxa" w:w="5260"/>
            <w:shd w:fill="F7F9FB" w:val="clear"/>
            <w:tcMar>
              <w:top w:type="dxa" w:w="90"/>
              <w:left w:type="dxa" w:w="130"/>
              <w:bottom w:type="dxa" w:w="90"/>
              <w:right w:type="dxa" w:w="130"/>
            </w:tcMar>
          </w:tcPr>
          <w:p>
            <w:pPr>
              <w:spacing w:after="0" w:line="270"/>
            </w:pPr>
            <w:r>
              <w:rPr>
                <w:b w:val="false"/>
                <w:bCs w:val="false"/>
                <w:color w:val="37424D"/>
                <w:sz w:val="19"/>
                <w:szCs w:val="19"/>
              </w:rPr>
              <w:t xml:space="preserve">Process variable; drives power and overstrain failure</w:t>
            </w:r>
          </w:p>
        </w:tc>
      </w:tr>
      <w:tr>
        <w:trPr>
          <w:tblHeader w:val="false"/>
        </w:trPr>
        <w:tc>
          <w:tcPr>
            <w:tcW w:type="dxa" w:w="2600"/>
            <w:tcMar>
              <w:top w:type="dxa" w:w="90"/>
              <w:left w:type="dxa" w:w="130"/>
              <w:bottom w:type="dxa" w:w="90"/>
              <w:right w:type="dxa" w:w="130"/>
            </w:tcMar>
          </w:tcPr>
          <w:p>
            <w:pPr>
              <w:spacing w:after="0" w:line="270"/>
            </w:pPr>
            <w:r>
              <w:rPr>
                <w:b w:val="false"/>
                <w:bCs w:val="false"/>
                <w:color w:val="37424D"/>
                <w:sz w:val="19"/>
                <w:szCs w:val="19"/>
              </w:rPr>
              <w:t xml:space="preserve">Tool wear [min]</w:t>
            </w:r>
          </w:p>
        </w:tc>
        <w:tc>
          <w:tcPr>
            <w:tcW w:type="dxa" w:w="1500"/>
            <w:tcMar>
              <w:top w:type="dxa" w:w="90"/>
              <w:left w:type="dxa" w:w="130"/>
              <w:bottom w:type="dxa" w:w="90"/>
              <w:right w:type="dxa" w:w="130"/>
            </w:tcMar>
          </w:tcPr>
          <w:p>
            <w:pPr>
              <w:spacing w:after="0" w:line="270"/>
            </w:pPr>
            <w:r>
              <w:rPr>
                <w:b w:val="false"/>
                <w:bCs w:val="false"/>
                <w:color w:val="37424D"/>
                <w:sz w:val="19"/>
                <w:szCs w:val="19"/>
              </w:rPr>
              <w:t xml:space="preserve">integer</w:t>
            </w:r>
          </w:p>
        </w:tc>
        <w:tc>
          <w:tcPr>
            <w:tcW w:type="dxa" w:w="5260"/>
            <w:tcMar>
              <w:top w:type="dxa" w:w="90"/>
              <w:left w:type="dxa" w:w="130"/>
              <w:bottom w:type="dxa" w:w="90"/>
              <w:right w:type="dxa" w:w="130"/>
            </w:tcMar>
          </w:tcPr>
          <w:p>
            <w:pPr>
              <w:spacing w:after="0" w:line="270"/>
            </w:pPr>
            <w:r>
              <w:rPr>
                <w:b w:val="false"/>
                <w:bCs w:val="false"/>
                <w:color w:val="37424D"/>
                <w:sz w:val="19"/>
                <w:szCs w:val="19"/>
              </w:rPr>
              <w:t xml:space="preserve">Accumulated wear; drives tool-wear and overstrain failure</w:t>
            </w:r>
          </w:p>
        </w:tc>
      </w:tr>
      <w:tr>
        <w:trPr>
          <w:tblHeader w:val="false"/>
        </w:trPr>
        <w:tc>
          <w:tcPr>
            <w:tcW w:type="dxa" w:w="2600"/>
            <w:shd w:fill="F7F9FB" w:val="clear"/>
            <w:tcMar>
              <w:top w:type="dxa" w:w="90"/>
              <w:left w:type="dxa" w:w="130"/>
              <w:bottom w:type="dxa" w:w="90"/>
              <w:right w:type="dxa" w:w="130"/>
            </w:tcMar>
          </w:tcPr>
          <w:p>
            <w:pPr>
              <w:spacing w:after="0" w:line="270"/>
            </w:pPr>
            <w:r>
              <w:rPr>
                <w:b w:val="false"/>
                <w:bCs w:val="false"/>
                <w:color w:val="37424D"/>
                <w:sz w:val="19"/>
                <w:szCs w:val="19"/>
              </w:rPr>
              <w:t xml:space="preserve">Type (L / M / H)</w:t>
            </w:r>
          </w:p>
        </w:tc>
        <w:tc>
          <w:tcPr>
            <w:tcW w:type="dxa" w:w="1500"/>
            <w:shd w:fill="F7F9FB" w:val="clear"/>
            <w:tcMar>
              <w:top w:type="dxa" w:w="90"/>
              <w:left w:type="dxa" w:w="130"/>
              <w:bottom w:type="dxa" w:w="90"/>
              <w:right w:type="dxa" w:w="130"/>
            </w:tcMar>
          </w:tcPr>
          <w:p>
            <w:pPr>
              <w:spacing w:after="0" w:line="270"/>
            </w:pPr>
            <w:r>
              <w:rPr>
                <w:b w:val="false"/>
                <w:bCs w:val="false"/>
                <w:color w:val="37424D"/>
                <w:sz w:val="19"/>
                <w:szCs w:val="19"/>
              </w:rPr>
              <w:t xml:space="preserve">categorical</w:t>
            </w:r>
          </w:p>
        </w:tc>
        <w:tc>
          <w:tcPr>
            <w:tcW w:type="dxa" w:w="5260"/>
            <w:shd w:fill="F7F9FB" w:val="clear"/>
            <w:tcMar>
              <w:top w:type="dxa" w:w="90"/>
              <w:left w:type="dxa" w:w="130"/>
              <w:bottom w:type="dxa" w:w="90"/>
              <w:right w:type="dxa" w:w="130"/>
            </w:tcMar>
          </w:tcPr>
          <w:p>
            <w:pPr>
              <w:spacing w:after="0" w:line="270"/>
            </w:pPr>
            <w:r>
              <w:rPr>
                <w:b w:val="false"/>
                <w:bCs w:val="false"/>
                <w:color w:val="37424D"/>
                <w:sz w:val="19"/>
                <w:szCs w:val="19"/>
              </w:rPr>
              <w:t xml:space="preserve">Product quality variant; sets the overstrain threshold</w:t>
            </w:r>
          </w:p>
        </w:tc>
      </w:tr>
      <w:tr>
        <w:trPr>
          <w:tblHeader w:val="false"/>
        </w:trPr>
        <w:tc>
          <w:tcPr>
            <w:tcW w:type="dxa" w:w="2600"/>
            <w:tcMar>
              <w:top w:type="dxa" w:w="90"/>
              <w:left w:type="dxa" w:w="130"/>
              <w:bottom w:type="dxa" w:w="90"/>
              <w:right w:type="dxa" w:w="130"/>
            </w:tcMar>
          </w:tcPr>
          <w:p>
            <w:pPr>
              <w:spacing w:after="0" w:line="270"/>
            </w:pPr>
            <w:r>
              <w:rPr>
                <w:b w:val="false"/>
                <w:bCs w:val="false"/>
                <w:color w:val="37424D"/>
                <w:sz w:val="19"/>
                <w:szCs w:val="19"/>
              </w:rPr>
              <w:t xml:space="preserve">Machine failure</w:t>
            </w:r>
          </w:p>
        </w:tc>
        <w:tc>
          <w:tcPr>
            <w:tcW w:type="dxa" w:w="1500"/>
            <w:tcMar>
              <w:top w:type="dxa" w:w="90"/>
              <w:left w:type="dxa" w:w="130"/>
              <w:bottom w:type="dxa" w:w="90"/>
              <w:right w:type="dxa" w:w="130"/>
            </w:tcMar>
          </w:tcPr>
          <w:p>
            <w:pPr>
              <w:spacing w:after="0" w:line="270"/>
            </w:pPr>
            <w:r>
              <w:rPr>
                <w:b w:val="false"/>
                <w:bCs w:val="false"/>
                <w:color w:val="37424D"/>
                <w:sz w:val="19"/>
                <w:szCs w:val="19"/>
              </w:rPr>
              <w:t xml:space="preserve">binary</w:t>
            </w:r>
          </w:p>
        </w:tc>
        <w:tc>
          <w:tcPr>
            <w:tcW w:type="dxa" w:w="5260"/>
            <w:tcMar>
              <w:top w:type="dxa" w:w="90"/>
              <w:left w:type="dxa" w:w="130"/>
              <w:bottom w:type="dxa" w:w="90"/>
              <w:right w:type="dxa" w:w="130"/>
            </w:tcMar>
          </w:tcPr>
          <w:p>
            <w:pPr>
              <w:spacing w:after="0" w:line="270"/>
            </w:pPr>
            <w:r>
              <w:rPr>
                <w:b w:val="false"/>
                <w:bCs w:val="false"/>
                <w:color w:val="37424D"/>
                <w:sz w:val="19"/>
                <w:szCs w:val="19"/>
              </w:rPr>
              <w:t xml:space="preserve">Target — 3.39 % positive</w:t>
            </w:r>
          </w:p>
        </w:tc>
      </w:tr>
      <w:tr>
        <w:trPr>
          <w:tblHeader w:val="false"/>
        </w:trPr>
        <w:tc>
          <w:tcPr>
            <w:tcW w:type="dxa" w:w="2600"/>
            <w:shd w:fill="F7F9FB" w:val="clear"/>
            <w:tcMar>
              <w:top w:type="dxa" w:w="90"/>
              <w:left w:type="dxa" w:w="130"/>
              <w:bottom w:type="dxa" w:w="90"/>
              <w:right w:type="dxa" w:w="130"/>
            </w:tcMar>
          </w:tcPr>
          <w:p>
            <w:pPr>
              <w:spacing w:after="0" w:line="270"/>
            </w:pPr>
            <w:r>
              <w:rPr>
                <w:b w:val="false"/>
                <w:bCs w:val="false"/>
                <w:color w:val="37424D"/>
                <w:sz w:val="19"/>
                <w:szCs w:val="19"/>
              </w:rPr>
              <w:t xml:space="preserve">TWF, HDF, PWF, OSF, RNF</w:t>
            </w:r>
          </w:p>
        </w:tc>
        <w:tc>
          <w:tcPr>
            <w:tcW w:type="dxa" w:w="1500"/>
            <w:shd w:fill="F7F9FB" w:val="clear"/>
            <w:tcMar>
              <w:top w:type="dxa" w:w="90"/>
              <w:left w:type="dxa" w:w="130"/>
              <w:bottom w:type="dxa" w:w="90"/>
              <w:right w:type="dxa" w:w="130"/>
            </w:tcMar>
          </w:tcPr>
          <w:p>
            <w:pPr>
              <w:spacing w:after="0" w:line="270"/>
            </w:pPr>
            <w:r>
              <w:rPr>
                <w:b w:val="false"/>
                <w:bCs w:val="false"/>
                <w:color w:val="37424D"/>
                <w:sz w:val="19"/>
                <w:szCs w:val="19"/>
              </w:rPr>
              <w:t xml:space="preserve">binary</w:t>
            </w:r>
          </w:p>
        </w:tc>
        <w:tc>
          <w:tcPr>
            <w:tcW w:type="dxa" w:w="5260"/>
            <w:shd w:fill="F7F9FB" w:val="clear"/>
            <w:tcMar>
              <w:top w:type="dxa" w:w="90"/>
              <w:left w:type="dxa" w:w="130"/>
              <w:bottom w:type="dxa" w:w="90"/>
              <w:right w:type="dxa" w:w="130"/>
            </w:tcMar>
          </w:tcPr>
          <w:p>
            <w:pPr>
              <w:spacing w:after="0" w:line="270"/>
            </w:pPr>
            <w:r>
              <w:rPr>
                <w:b w:val="false"/>
                <w:bCs w:val="false"/>
                <w:color w:val="37424D"/>
                <w:sz w:val="19"/>
                <w:szCs w:val="19"/>
              </w:rPr>
              <w:t xml:space="preserve">Per-mechanism flags; dropped from the feature set as target leakage</w:t>
            </w:r>
          </w:p>
        </w:tc>
      </w:tr>
    </w:tbl>
    <w:p>
      <w:pPr>
        <w:spacing w:after="240" w:before="60"/>
        <w:jc w:val="center"/>
      </w:pPr>
      <w:r>
        <w:rPr>
          <w:i/>
          <w:iCs/>
          <w:color w:val="5B6875"/>
          <w:sz w:val="17"/>
          <w:szCs w:val="17"/>
        </w:rPr>
        <w:t xml:space="preserve">Table 6 — The AI4I 2020 schema, and how each field is used.</w:t>
      </w:r>
    </w:p>
    <w:p>
      <w:pPr>
        <w:spacing w:after="140" w:line="300"/>
      </w:pPr>
      <w:r>
        <w:rPr>
          <w:color w:val="1F2933"/>
          <w:sz w:val="21"/>
          <w:szCs w:val="21"/>
        </w:rPr>
        <w:t xml:space="preserve">Dropping the five per-mechanism flags is not incidental housekeeping. Each flag is a component of the target, so leaving any of them in the feature matrix produces a near-perfect model that has learned nothing. The decision is recorded on the cleaned dataset node as a </w:t>
      </w:r>
      <w:r>
        <w:rPr>
          <w:rFonts w:ascii="Consolas" w:cs="Consolas" w:eastAsia="Consolas" w:hAnsi="Consolas"/>
          <w:color w:val="1F2933"/>
          <w:sz w:val="21"/>
          <w:szCs w:val="21"/>
        </w:rPr>
        <w:t xml:space="preserve">dropped_columns</w:t>
      </w:r>
      <w:r>
        <w:rPr>
          <w:color w:val="1F2933"/>
          <w:sz w:val="21"/>
          <w:szCs w:val="21"/>
        </w:rPr>
        <w:t xml:space="preserve"> attribute, which means the thread carries the reasoning, not just the result.</w:t>
      </w:r>
    </w:p>
    <w:p>
      <w:pPr>
        <w:pStyle w:val="Heading2"/>
        <w:spacing w:after="130" w:before="280"/>
      </w:pPr>
      <w:r>
        <w:rPr>
          <w:b/>
          <w:bCs/>
          <w:color w:val="1F2933"/>
          <w:sz w:val="24"/>
          <w:szCs w:val="24"/>
        </w:rPr>
        <w:t xml:space="preserve">8.2 Engineered features</w:t>
      </w:r>
    </w:p>
    <w:p>
      <w:pPr>
        <w:spacing w:after="140" w:line="300"/>
      </w:pPr>
      <w:r>
        <w:rPr>
          <w:color w:val="1F2933"/>
          <w:sz w:val="21"/>
          <w:szCs w:val="21"/>
        </w:rPr>
        <w:t xml:space="preserve">Three features are engineered directly from the documented failure physics, which is what makes them worth versioning as definitions rather than as an anonymous output file.</w:t>
      </w:r>
    </w:p>
    <w:p>
      <w:pPr>
        <w:spacing w:after="60"/>
      </w:pPr>
    </w:p>
    <w:tbl>
      <w:tblPr>
        <w:tblW w:type="dxa" w:w="9360"/>
        <w:tblBorders>
          <w:top w:val="single" w:color="C9D2DB" w:sz="4"/>
          <w:left w:val="none"/>
          <w:bottom w:val="single" w:color="C9D2DB" w:sz="4"/>
          <w:right w:val="none"/>
          <w:insideH w:val="single" w:color="E1E6EB" w:sz="2"/>
          <w:insideV w:val="none"/>
        </w:tblBorders>
      </w:tblPr>
      <w:tblGrid>
        <w:gridCol w:w="2100"/>
        <w:gridCol w:w="3400"/>
        <w:gridCol w:w="3860"/>
      </w:tblGrid>
      <w:tr>
        <w:trPr>
          <w:tblHeader/>
        </w:trPr>
        <w:tc>
          <w:tcPr>
            <w:tcW w:type="dxa" w:w="2100"/>
            <w:shd w:fill="E4ECF5" w:val="clear"/>
            <w:tcMar>
              <w:top w:type="dxa" w:w="90"/>
              <w:left w:type="dxa" w:w="130"/>
              <w:bottom w:type="dxa" w:w="90"/>
              <w:right w:type="dxa" w:w="130"/>
            </w:tcMar>
          </w:tcPr>
          <w:p>
            <w:pPr>
              <w:spacing w:after="0" w:line="270"/>
            </w:pPr>
            <w:r>
              <w:rPr>
                <w:b/>
                <w:bCs/>
                <w:color w:val="1F2933"/>
                <w:sz w:val="19"/>
                <w:szCs w:val="19"/>
              </w:rPr>
              <w:t xml:space="preserve">Feature</w:t>
            </w:r>
          </w:p>
        </w:tc>
        <w:tc>
          <w:tcPr>
            <w:tcW w:type="dxa" w:w="3400"/>
            <w:shd w:fill="E4ECF5" w:val="clear"/>
            <w:tcMar>
              <w:top w:type="dxa" w:w="90"/>
              <w:left w:type="dxa" w:w="130"/>
              <w:bottom w:type="dxa" w:w="90"/>
              <w:right w:type="dxa" w:w="130"/>
            </w:tcMar>
          </w:tcPr>
          <w:p>
            <w:pPr>
              <w:spacing w:after="0" w:line="270"/>
            </w:pPr>
            <w:r>
              <w:rPr>
                <w:b/>
                <w:bCs/>
                <w:color w:val="1F2933"/>
                <w:sz w:val="19"/>
                <w:szCs w:val="19"/>
              </w:rPr>
              <w:t xml:space="preserve">Definition</w:t>
            </w:r>
          </w:p>
        </w:tc>
        <w:tc>
          <w:tcPr>
            <w:tcW w:type="dxa" w:w="3860"/>
            <w:shd w:fill="E4ECF5" w:val="clear"/>
            <w:tcMar>
              <w:top w:type="dxa" w:w="90"/>
              <w:left w:type="dxa" w:w="130"/>
              <w:bottom w:type="dxa" w:w="90"/>
              <w:right w:type="dxa" w:w="130"/>
            </w:tcMar>
          </w:tcPr>
          <w:p>
            <w:pPr>
              <w:spacing w:after="0" w:line="270"/>
            </w:pPr>
            <w:r>
              <w:rPr>
                <w:b/>
                <w:bCs/>
                <w:color w:val="1F2933"/>
                <w:sz w:val="19"/>
                <w:szCs w:val="19"/>
              </w:rPr>
              <w:t xml:space="preserve">Mechanism it encodes</w:t>
            </w:r>
          </w:p>
        </w:tc>
      </w:tr>
      <w:tr>
        <w:trPr>
          <w:tblHeader w:val="false"/>
        </w:trPr>
        <w:tc>
          <w:tcPr>
            <w:tcW w:type="dxa" w:w="2100"/>
            <w:tcMar>
              <w:top w:type="dxa" w:w="90"/>
              <w:left w:type="dxa" w:w="130"/>
              <w:bottom w:type="dxa" w:w="90"/>
              <w:right w:type="dxa" w:w="130"/>
            </w:tcMar>
          </w:tcPr>
          <w:p>
            <w:pPr>
              <w:spacing w:after="0" w:line="270"/>
            </w:pPr>
            <w:r>
              <w:rPr>
                <w:b w:val="false"/>
                <w:bCs w:val="false"/>
                <w:color w:val="37424D"/>
                <w:sz w:val="19"/>
                <w:szCs w:val="19"/>
              </w:rPr>
              <w:t xml:space="preserve">temp_diff_K</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process_temp_K − air_temp_K</w:t>
            </w:r>
          </w:p>
        </w:tc>
        <w:tc>
          <w:tcPr>
            <w:tcW w:type="dxa" w:w="3860"/>
            <w:tcMar>
              <w:top w:type="dxa" w:w="90"/>
              <w:left w:type="dxa" w:w="130"/>
              <w:bottom w:type="dxa" w:w="90"/>
              <w:right w:type="dxa" w:w="130"/>
            </w:tcMar>
          </w:tcPr>
          <w:p>
            <w:pPr>
              <w:spacing w:after="0" w:line="270"/>
            </w:pPr>
            <w:r>
              <w:rPr>
                <w:b w:val="false"/>
                <w:bCs w:val="false"/>
                <w:color w:val="37424D"/>
                <w:sz w:val="19"/>
                <w:szCs w:val="19"/>
              </w:rPr>
              <w:t xml:space="preserve">Heat-dissipation failure occurs below a 8.6 K difference with low rotational speed</w:t>
            </w:r>
          </w:p>
        </w:tc>
      </w:tr>
      <w:tr>
        <w:trPr>
          <w:tblHeader w:val="false"/>
        </w:trPr>
        <w:tc>
          <w:tcPr>
            <w:tcW w:type="dxa" w:w="2100"/>
            <w:shd w:fill="F7F9FB" w:val="clear"/>
            <w:tcMar>
              <w:top w:type="dxa" w:w="90"/>
              <w:left w:type="dxa" w:w="130"/>
              <w:bottom w:type="dxa" w:w="90"/>
              <w:right w:type="dxa" w:w="130"/>
            </w:tcMar>
          </w:tcPr>
          <w:p>
            <w:pPr>
              <w:spacing w:after="0" w:line="270"/>
            </w:pPr>
            <w:r>
              <w:rPr>
                <w:b w:val="false"/>
                <w:bCs w:val="false"/>
                <w:color w:val="37424D"/>
                <w:sz w:val="19"/>
                <w:szCs w:val="19"/>
              </w:rPr>
              <w:t xml:space="preserve">power_W</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torque_Nm × rot_speed_rpm × 2π/60</w:t>
            </w:r>
          </w:p>
        </w:tc>
        <w:tc>
          <w:tcPr>
            <w:tcW w:type="dxa" w:w="3860"/>
            <w:shd w:fill="F7F9FB" w:val="clear"/>
            <w:tcMar>
              <w:top w:type="dxa" w:w="90"/>
              <w:left w:type="dxa" w:w="130"/>
              <w:bottom w:type="dxa" w:w="90"/>
              <w:right w:type="dxa" w:w="130"/>
            </w:tcMar>
          </w:tcPr>
          <w:p>
            <w:pPr>
              <w:spacing w:after="0" w:line="270"/>
            </w:pPr>
            <w:r>
              <w:rPr>
                <w:b w:val="false"/>
                <w:bCs w:val="false"/>
                <w:color w:val="37424D"/>
                <w:sz w:val="19"/>
                <w:szCs w:val="19"/>
              </w:rPr>
              <w:t xml:space="preserve">Power failure occurs outside the 3500–9000 W band</w:t>
            </w:r>
          </w:p>
        </w:tc>
      </w:tr>
      <w:tr>
        <w:trPr>
          <w:tblHeader w:val="false"/>
        </w:trPr>
        <w:tc>
          <w:tcPr>
            <w:tcW w:type="dxa" w:w="2100"/>
            <w:tcMar>
              <w:top w:type="dxa" w:w="90"/>
              <w:left w:type="dxa" w:w="130"/>
              <w:bottom w:type="dxa" w:w="90"/>
              <w:right w:type="dxa" w:w="130"/>
            </w:tcMar>
          </w:tcPr>
          <w:p>
            <w:pPr>
              <w:spacing w:after="0" w:line="270"/>
            </w:pPr>
            <w:r>
              <w:rPr>
                <w:b w:val="false"/>
                <w:bCs w:val="false"/>
                <w:color w:val="37424D"/>
                <w:sz w:val="19"/>
                <w:szCs w:val="19"/>
              </w:rPr>
              <w:t xml:space="preserve">wear_torque</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tool_wear_min × torque_Nm</w:t>
            </w:r>
          </w:p>
        </w:tc>
        <w:tc>
          <w:tcPr>
            <w:tcW w:type="dxa" w:w="3860"/>
            <w:tcMar>
              <w:top w:type="dxa" w:w="90"/>
              <w:left w:type="dxa" w:w="130"/>
              <w:bottom w:type="dxa" w:w="90"/>
              <w:right w:type="dxa" w:w="130"/>
            </w:tcMar>
          </w:tcPr>
          <w:p>
            <w:pPr>
              <w:spacing w:after="0" w:line="270"/>
            </w:pPr>
            <w:r>
              <w:rPr>
                <w:b w:val="false"/>
                <w:bCs w:val="false"/>
                <w:color w:val="37424D"/>
                <w:sz w:val="19"/>
                <w:szCs w:val="19"/>
              </w:rPr>
              <w:t xml:space="preserve">Overstrain failure occurs above a quality-dependent threshold</w:t>
            </w:r>
          </w:p>
        </w:tc>
      </w:tr>
    </w:tbl>
    <w:p>
      <w:pPr>
        <w:spacing w:after="240" w:before="60"/>
        <w:jc w:val="center"/>
      </w:pPr>
      <w:r>
        <w:rPr>
          <w:i/>
          <w:iCs/>
          <w:color w:val="5B6875"/>
          <w:sz w:val="17"/>
          <w:szCs w:val="17"/>
        </w:rPr>
        <w:t xml:space="preserve">Table 7 — Engineered features and the documented failure mechanism each one encodes.</w:t>
      </w:r>
    </w:p>
    <w:p>
      <w:pPr>
        <w:pStyle w:val="Heading1"/>
        <w:spacing w:after="170" w:before="380"/>
      </w:pPr>
      <w:r>
        <w:rPr>
          <w:b/>
          <w:bCs/>
          <w:color w:val="3D5A80"/>
          <w:sz w:val="30"/>
          <w:szCs w:val="30"/>
        </w:rPr>
        <w:t xml:space="preserve">9. Implementation Status</w:t>
      </w:r>
    </w:p>
    <w:p>
      <w:pPr>
        <w:spacing w:after="140" w:line="300"/>
      </w:pPr>
      <w:r>
        <w:rPr>
          <w:color w:val="1F2933"/>
          <w:sz w:val="21"/>
          <w:szCs w:val="21"/>
        </w:rPr>
        <w:t xml:space="preserve">The framework is implemented and running. Seven stages execute end to end, fifteen tests pass, and a full pass over the case study writes 32 nodes and 50 edges into the ledger in roughly two seconds.</w:t>
      </w:r>
    </w:p>
    <w:p>
      <w:pPr>
        <w:spacing w:after="80"/>
      </w:pPr>
    </w:p>
    <w:tbl>
      <w:tblPr>
        <w:tblW w:type="dxa" w:w="9360"/>
        <w:tblBorders>
          <w:top w:val="single" w:color="C9D2DB" w:sz="4"/>
          <w:left w:val="none"/>
          <w:bottom w:val="single" w:color="C9D2DB" w:sz="4"/>
          <w:right w:val="none"/>
          <w:insideH w:val="single" w:color="E1E6EB" w:sz="2"/>
          <w:insideV w:val="none"/>
        </w:tblBorders>
      </w:tblPr>
      <w:tblGrid>
        <w:gridCol w:w="2500"/>
        <w:gridCol w:w="6860"/>
      </w:tblGrid>
      <w:tr>
        <w:trPr>
          <w:tblHeader/>
        </w:trPr>
        <w:tc>
          <w:tcPr>
            <w:tcW w:type="dxa" w:w="2500"/>
            <w:shd w:fill="E4ECF5" w:val="clear"/>
            <w:tcMar>
              <w:top w:type="dxa" w:w="90"/>
              <w:left w:type="dxa" w:w="130"/>
              <w:bottom w:type="dxa" w:w="90"/>
              <w:right w:type="dxa" w:w="130"/>
            </w:tcMar>
          </w:tcPr>
          <w:p>
            <w:pPr>
              <w:spacing w:after="0" w:line="270"/>
            </w:pPr>
            <w:r>
              <w:rPr>
                <w:b/>
                <w:bCs/>
                <w:color w:val="1F2933"/>
                <w:sz w:val="19"/>
                <w:szCs w:val="19"/>
              </w:rPr>
              <w:t xml:space="preserve">Component</w:t>
            </w:r>
          </w:p>
        </w:tc>
        <w:tc>
          <w:tcPr>
            <w:tcW w:type="dxa" w:w="6860"/>
            <w:shd w:fill="E4ECF5" w:val="clear"/>
            <w:tcMar>
              <w:top w:type="dxa" w:w="90"/>
              <w:left w:type="dxa" w:w="130"/>
              <w:bottom w:type="dxa" w:w="90"/>
              <w:right w:type="dxa" w:w="130"/>
            </w:tcMar>
          </w:tcPr>
          <w:p>
            <w:pPr>
              <w:spacing w:after="0" w:line="270"/>
            </w:pPr>
            <w:r>
              <w:rPr>
                <w:b/>
                <w:bCs/>
                <w:color w:val="1F2933"/>
                <w:sz w:val="19"/>
                <w:szCs w:val="19"/>
              </w:rPr>
              <w:t xml:space="preserve">State</w:t>
            </w:r>
          </w:p>
        </w:tc>
      </w:tr>
      <w:tr>
        <w:trPr>
          <w:tblHeader w:val="false"/>
        </w:trPr>
        <w:tc>
          <w:tcPr>
            <w:tcW w:type="dxa" w:w="2500"/>
            <w:tcMar>
              <w:top w:type="dxa" w:w="90"/>
              <w:left w:type="dxa" w:w="130"/>
              <w:bottom w:type="dxa" w:w="90"/>
              <w:right w:type="dxa" w:w="130"/>
            </w:tcMar>
          </w:tcPr>
          <w:p>
            <w:pPr>
              <w:spacing w:after="0" w:line="270"/>
            </w:pPr>
            <w:r>
              <w:rPr>
                <w:b w:val="false"/>
                <w:bCs w:val="false"/>
                <w:color w:val="37424D"/>
                <w:sz w:val="19"/>
                <w:szCs w:val="19"/>
              </w:rPr>
              <w:t xml:space="preserve">thread/ledger.py</w:t>
            </w:r>
          </w:p>
        </w:tc>
        <w:tc>
          <w:tcPr>
            <w:tcW w:type="dxa" w:w="6860"/>
            <w:tcMar>
              <w:top w:type="dxa" w:w="90"/>
              <w:left w:type="dxa" w:w="130"/>
              <w:bottom w:type="dxa" w:w="90"/>
              <w:right w:type="dxa" w:w="130"/>
            </w:tcMar>
          </w:tcPr>
          <w:p>
            <w:pPr>
              <w:spacing w:after="0" w:line="270"/>
            </w:pPr>
            <w:r>
              <w:rPr>
                <w:b w:val="false"/>
                <w:bCs w:val="false"/>
                <w:color w:val="37424D"/>
                <w:sz w:val="19"/>
                <w:szCs w:val="19"/>
              </w:rPr>
              <w:t xml:space="preserve">Complete — append-only SQLite graph, content-addressed identity, run context manager, bidirectional traversal, cycle-safe</w:t>
            </w:r>
          </w:p>
        </w:tc>
      </w:tr>
      <w:tr>
        <w:trPr>
          <w:tblHeader w:val="false"/>
        </w:trPr>
        <w:tc>
          <w:tcPr>
            <w:tcW w:type="dxa" w:w="2500"/>
            <w:shd w:fill="F7F9FB" w:val="clear"/>
            <w:tcMar>
              <w:top w:type="dxa" w:w="90"/>
              <w:left w:type="dxa" w:w="130"/>
              <w:bottom w:type="dxa" w:w="90"/>
              <w:right w:type="dxa" w:w="130"/>
            </w:tcMar>
          </w:tcPr>
          <w:p>
            <w:pPr>
              <w:spacing w:after="0" w:line="270"/>
            </w:pPr>
            <w:r>
              <w:rPr>
                <w:b w:val="false"/>
                <w:bCs w:val="false"/>
                <w:color w:val="37424D"/>
                <w:sz w:val="19"/>
                <w:szCs w:val="19"/>
              </w:rPr>
              <w:t xml:space="preserve">thread/context.py</w:t>
            </w:r>
          </w:p>
        </w:tc>
        <w:tc>
          <w:tcPr>
            <w:tcW w:type="dxa" w:w="6860"/>
            <w:shd w:fill="F7F9FB" w:val="clear"/>
            <w:tcMar>
              <w:top w:type="dxa" w:w="90"/>
              <w:left w:type="dxa" w:w="130"/>
              <w:bottom w:type="dxa" w:w="90"/>
              <w:right w:type="dxa" w:w="130"/>
            </w:tcMar>
          </w:tcPr>
          <w:p>
            <w:pPr>
              <w:spacing w:after="0" w:line="270"/>
            </w:pPr>
            <w:r>
              <w:rPr>
                <w:b w:val="false"/>
                <w:bCs w:val="false"/>
                <w:color w:val="37424D"/>
                <w:sz w:val="19"/>
                <w:szCs w:val="19"/>
              </w:rPr>
              <w:t xml:space="preserve">Complete — dataset, code-revision and environment fingerprinting with instrumented timing</w:t>
            </w:r>
          </w:p>
        </w:tc>
      </w:tr>
      <w:tr>
        <w:trPr>
          <w:tblHeader w:val="false"/>
        </w:trPr>
        <w:tc>
          <w:tcPr>
            <w:tcW w:type="dxa" w:w="2500"/>
            <w:tcMar>
              <w:top w:type="dxa" w:w="90"/>
              <w:left w:type="dxa" w:w="130"/>
              <w:bottom w:type="dxa" w:w="90"/>
              <w:right w:type="dxa" w:w="130"/>
            </w:tcMar>
          </w:tcPr>
          <w:p>
            <w:pPr>
              <w:spacing w:after="0" w:line="270"/>
            </w:pPr>
            <w:r>
              <w:rPr>
                <w:b w:val="false"/>
                <w:bCs w:val="false"/>
                <w:color w:val="37424D"/>
                <w:sz w:val="19"/>
                <w:szCs w:val="19"/>
              </w:rPr>
              <w:t xml:space="preserve">thread/query.py</w:t>
            </w:r>
          </w:p>
        </w:tc>
        <w:tc>
          <w:tcPr>
            <w:tcW w:type="dxa" w:w="6860"/>
            <w:tcMar>
              <w:top w:type="dxa" w:w="90"/>
              <w:left w:type="dxa" w:w="130"/>
              <w:bottom w:type="dxa" w:w="90"/>
              <w:right w:type="dxa" w:w="130"/>
            </w:tcMar>
          </w:tcPr>
          <w:p>
            <w:pPr>
              <w:spacing w:after="0" w:line="270"/>
            </w:pPr>
            <w:r>
              <w:rPr>
                <w:b w:val="false"/>
                <w:bCs w:val="false"/>
                <w:color w:val="37424D"/>
                <w:sz w:val="19"/>
                <w:szCs w:val="19"/>
              </w:rPr>
              <w:t xml:space="preserve">Complete — command-line interface: stats, show, trace, impact, explain-model, export</w:t>
            </w:r>
          </w:p>
        </w:tc>
      </w:tr>
      <w:tr>
        <w:trPr>
          <w:tblHeader w:val="false"/>
        </w:trPr>
        <w:tc>
          <w:tcPr>
            <w:tcW w:type="dxa" w:w="2500"/>
            <w:shd w:fill="F7F9FB" w:val="clear"/>
            <w:tcMar>
              <w:top w:type="dxa" w:w="90"/>
              <w:left w:type="dxa" w:w="130"/>
              <w:bottom w:type="dxa" w:w="90"/>
              <w:right w:type="dxa" w:w="130"/>
            </w:tcMar>
          </w:tcPr>
          <w:p>
            <w:pPr>
              <w:spacing w:after="0" w:line="270"/>
            </w:pPr>
            <w:r>
              <w:rPr>
                <w:b w:val="false"/>
                <w:bCs w:val="false"/>
                <w:color w:val="37424D"/>
                <w:sz w:val="19"/>
                <w:szCs w:val="19"/>
              </w:rPr>
              <w:t xml:space="preserve">thread/viz.py</w:t>
            </w:r>
          </w:p>
        </w:tc>
        <w:tc>
          <w:tcPr>
            <w:tcW w:type="dxa" w:w="6860"/>
            <w:shd w:fill="F7F9FB" w:val="clear"/>
            <w:tcMar>
              <w:top w:type="dxa" w:w="90"/>
              <w:left w:type="dxa" w:w="130"/>
              <w:bottom w:type="dxa" w:w="90"/>
              <w:right w:type="dxa" w:w="130"/>
            </w:tcMar>
          </w:tcPr>
          <w:p>
            <w:pPr>
              <w:spacing w:after="0" w:line="270"/>
            </w:pPr>
            <w:r>
              <w:rPr>
                <w:b w:val="false"/>
                <w:bCs w:val="false"/>
                <w:color w:val="37424D"/>
                <w:sz w:val="19"/>
                <w:szCs w:val="19"/>
              </w:rPr>
              <w:t xml:space="preserve">Complete — layered self-contained HTML render of the graph, plus Graphviz export</w:t>
            </w:r>
          </w:p>
        </w:tc>
      </w:tr>
      <w:tr>
        <w:trPr>
          <w:tblHeader w:val="false"/>
        </w:trPr>
        <w:tc>
          <w:tcPr>
            <w:tcW w:type="dxa" w:w="2500"/>
            <w:tcMar>
              <w:top w:type="dxa" w:w="90"/>
              <w:left w:type="dxa" w:w="130"/>
              <w:bottom w:type="dxa" w:w="90"/>
              <w:right w:type="dxa" w:w="130"/>
            </w:tcMar>
          </w:tcPr>
          <w:p>
            <w:pPr>
              <w:spacing w:after="0" w:line="270"/>
            </w:pPr>
            <w:r>
              <w:rPr>
                <w:b w:val="false"/>
                <w:bCs w:val="false"/>
                <w:color w:val="37424D"/>
                <w:sz w:val="19"/>
                <w:szCs w:val="19"/>
              </w:rPr>
              <w:t xml:space="preserve">pipeline/s1–s7</w:t>
            </w:r>
          </w:p>
        </w:tc>
        <w:tc>
          <w:tcPr>
            <w:tcW w:type="dxa" w:w="6860"/>
            <w:tcMar>
              <w:top w:type="dxa" w:w="90"/>
              <w:left w:type="dxa" w:w="130"/>
              <w:bottom w:type="dxa" w:w="90"/>
              <w:right w:type="dxa" w:w="130"/>
            </w:tcMar>
          </w:tcPr>
          <w:p>
            <w:pPr>
              <w:spacing w:after="0" w:line="270"/>
            </w:pPr>
            <w:r>
              <w:rPr>
                <w:b w:val="false"/>
                <w:bCs w:val="false"/>
                <w:color w:val="37424D"/>
                <w:sz w:val="19"/>
                <w:szCs w:val="19"/>
              </w:rPr>
              <w:t xml:space="preserve">Complete — ingestion and validation, cleaning and profiling, features, training, promotion, serving, monitoring</w:t>
            </w:r>
          </w:p>
        </w:tc>
      </w:tr>
      <w:tr>
        <w:trPr>
          <w:tblHeader w:val="false"/>
        </w:trPr>
        <w:tc>
          <w:tcPr>
            <w:tcW w:type="dxa" w:w="2500"/>
            <w:shd w:fill="F7F9FB" w:val="clear"/>
            <w:tcMar>
              <w:top w:type="dxa" w:w="90"/>
              <w:left w:type="dxa" w:w="130"/>
              <w:bottom w:type="dxa" w:w="90"/>
              <w:right w:type="dxa" w:w="130"/>
            </w:tcMar>
          </w:tcPr>
          <w:p>
            <w:pPr>
              <w:spacing w:after="0" w:line="270"/>
            </w:pPr>
            <w:r>
              <w:rPr>
                <w:b w:val="false"/>
                <w:bCs w:val="false"/>
                <w:color w:val="37424D"/>
                <w:sz w:val="19"/>
                <w:szCs w:val="19"/>
              </w:rPr>
              <w:t xml:space="preserve">baseline/</w:t>
            </w:r>
          </w:p>
        </w:tc>
        <w:tc>
          <w:tcPr>
            <w:tcW w:type="dxa" w:w="6860"/>
            <w:shd w:fill="F7F9FB" w:val="clear"/>
            <w:tcMar>
              <w:top w:type="dxa" w:w="90"/>
              <w:left w:type="dxa" w:w="130"/>
              <w:bottom w:type="dxa" w:w="90"/>
              <w:right w:type="dxa" w:w="130"/>
            </w:tcMar>
          </w:tcPr>
          <w:p>
            <w:pPr>
              <w:spacing w:after="0" w:line="270"/>
            </w:pPr>
            <w:r>
              <w:rPr>
                <w:b w:val="false"/>
                <w:bCs w:val="false"/>
                <w:color w:val="37424D"/>
                <w:sz w:val="19"/>
                <w:szCs w:val="19"/>
              </w:rPr>
              <w:t xml:space="preserve">Complete — the control condition: identical models, no lineage</w:t>
            </w:r>
          </w:p>
        </w:tc>
      </w:tr>
      <w:tr>
        <w:trPr>
          <w:tblHeader w:val="false"/>
        </w:trPr>
        <w:tc>
          <w:tcPr>
            <w:tcW w:type="dxa" w:w="2500"/>
            <w:tcMar>
              <w:top w:type="dxa" w:w="90"/>
              <w:left w:type="dxa" w:w="130"/>
              <w:bottom w:type="dxa" w:w="90"/>
              <w:right w:type="dxa" w:w="130"/>
            </w:tcMar>
          </w:tcPr>
          <w:p>
            <w:pPr>
              <w:spacing w:after="0" w:line="270"/>
            </w:pPr>
            <w:r>
              <w:rPr>
                <w:b w:val="false"/>
                <w:bCs w:val="false"/>
                <w:color w:val="37424D"/>
                <w:sz w:val="19"/>
                <w:szCs w:val="19"/>
              </w:rPr>
              <w:t xml:space="preserve">experiments/</w:t>
            </w:r>
          </w:p>
        </w:tc>
        <w:tc>
          <w:tcPr>
            <w:tcW w:type="dxa" w:w="6860"/>
            <w:tcMar>
              <w:top w:type="dxa" w:w="90"/>
              <w:left w:type="dxa" w:w="130"/>
              <w:bottom w:type="dxa" w:w="90"/>
              <w:right w:type="dxa" w:w="130"/>
            </w:tcMar>
          </w:tcPr>
          <w:p>
            <w:pPr>
              <w:spacing w:after="0" w:line="270"/>
            </w:pPr>
            <w:r>
              <w:rPr>
                <w:b w:val="false"/>
                <w:bCs w:val="false"/>
                <w:color w:val="37424D"/>
                <w:sz w:val="19"/>
                <w:szCs w:val="19"/>
              </w:rPr>
              <w:t xml:space="preserve">Complete — the four-part comparative evaluation</w:t>
            </w:r>
          </w:p>
        </w:tc>
      </w:tr>
      <w:tr>
        <w:trPr>
          <w:tblHeader w:val="false"/>
        </w:trPr>
        <w:tc>
          <w:tcPr>
            <w:tcW w:type="dxa" w:w="2500"/>
            <w:shd w:fill="F7F9FB" w:val="clear"/>
            <w:tcMar>
              <w:top w:type="dxa" w:w="90"/>
              <w:left w:type="dxa" w:w="130"/>
              <w:bottom w:type="dxa" w:w="90"/>
              <w:right w:type="dxa" w:w="130"/>
            </w:tcMar>
          </w:tcPr>
          <w:p>
            <w:pPr>
              <w:spacing w:after="0" w:line="270"/>
            </w:pPr>
            <w:r>
              <w:rPr>
                <w:b w:val="false"/>
                <w:bCs w:val="false"/>
                <w:color w:val="37424D"/>
                <w:sz w:val="19"/>
                <w:szCs w:val="19"/>
              </w:rPr>
              <w:t xml:space="preserve">Orchestration</w:t>
            </w:r>
          </w:p>
        </w:tc>
        <w:tc>
          <w:tcPr>
            <w:tcW w:type="dxa" w:w="6860"/>
            <w:shd w:fill="F7F9FB" w:val="clear"/>
            <w:tcMar>
              <w:top w:type="dxa" w:w="90"/>
              <w:left w:type="dxa" w:w="130"/>
              <w:bottom w:type="dxa" w:w="90"/>
              <w:right w:type="dxa" w:w="130"/>
            </w:tcMar>
          </w:tcPr>
          <w:p>
            <w:pPr>
              <w:spacing w:after="0" w:line="270"/>
            </w:pPr>
            <w:r>
              <w:rPr>
                <w:b w:val="false"/>
                <w:bCs w:val="false"/>
                <w:color w:val="37424D"/>
                <w:sz w:val="19"/>
                <w:szCs w:val="19"/>
              </w:rPr>
              <w:t xml:space="preserve">Plain-Python flow complete; Prefect flow written and activates when Prefect is installed; Airflow DAG outstanding</w:t>
            </w:r>
          </w:p>
        </w:tc>
      </w:tr>
      <w:tr>
        <w:trPr>
          <w:tblHeader w:val="false"/>
        </w:trPr>
        <w:tc>
          <w:tcPr>
            <w:tcW w:type="dxa" w:w="2500"/>
            <w:tcMar>
              <w:top w:type="dxa" w:w="90"/>
              <w:left w:type="dxa" w:w="130"/>
              <w:bottom w:type="dxa" w:w="90"/>
              <w:right w:type="dxa" w:w="130"/>
            </w:tcMar>
          </w:tcPr>
          <w:p>
            <w:pPr>
              <w:spacing w:after="0" w:line="270"/>
            </w:pPr>
            <w:r>
              <w:rPr>
                <w:b w:val="false"/>
                <w:bCs w:val="false"/>
                <w:color w:val="37424D"/>
                <w:sz w:val="19"/>
                <w:szCs w:val="19"/>
              </w:rPr>
              <w:t xml:space="preserve">Serving</w:t>
            </w:r>
          </w:p>
        </w:tc>
        <w:tc>
          <w:tcPr>
            <w:tcW w:type="dxa" w:w="6860"/>
            <w:tcMar>
              <w:top w:type="dxa" w:w="90"/>
              <w:left w:type="dxa" w:w="130"/>
              <w:bottom w:type="dxa" w:w="90"/>
              <w:right w:type="dxa" w:w="130"/>
            </w:tcMar>
          </w:tcPr>
          <w:p>
            <w:pPr>
              <w:spacing w:after="0" w:line="270"/>
            </w:pPr>
            <w:r>
              <w:rPr>
                <w:b w:val="false"/>
                <w:bCs w:val="false"/>
                <w:color w:val="37424D"/>
                <w:sz w:val="19"/>
                <w:szCs w:val="19"/>
              </w:rPr>
              <w:t xml:space="preserve">FastAPI service with /predict, /health and /lineage complete; containerisation outstanding</w:t>
            </w:r>
          </w:p>
        </w:tc>
      </w:tr>
      <w:tr>
        <w:trPr>
          <w:tblHeader w:val="false"/>
        </w:trPr>
        <w:tc>
          <w:tcPr>
            <w:tcW w:type="dxa" w:w="2500"/>
            <w:shd w:fill="F7F9FB" w:val="clear"/>
            <w:tcMar>
              <w:top w:type="dxa" w:w="90"/>
              <w:left w:type="dxa" w:w="130"/>
              <w:bottom w:type="dxa" w:w="90"/>
              <w:right w:type="dxa" w:w="130"/>
            </w:tcMar>
          </w:tcPr>
          <w:p>
            <w:pPr>
              <w:spacing w:after="0" w:line="270"/>
            </w:pPr>
            <w:r>
              <w:rPr>
                <w:b w:val="false"/>
                <w:bCs w:val="false"/>
                <w:color w:val="37424D"/>
                <w:sz w:val="19"/>
                <w:szCs w:val="19"/>
              </w:rPr>
              <w:t xml:space="preserve">Dashboard</w:t>
            </w:r>
          </w:p>
        </w:tc>
        <w:tc>
          <w:tcPr>
            <w:tcW w:type="dxa" w:w="6860"/>
            <w:shd w:fill="F7F9FB" w:val="clear"/>
            <w:tcMar>
              <w:top w:type="dxa" w:w="90"/>
              <w:left w:type="dxa" w:w="130"/>
              <w:bottom w:type="dxa" w:w="90"/>
              <w:right w:type="dxa" w:w="130"/>
            </w:tcMar>
          </w:tcPr>
          <w:p>
            <w:pPr>
              <w:spacing w:after="0" w:line="270"/>
            </w:pPr>
            <w:r>
              <w:rPr>
                <w:b w:val="false"/>
                <w:bCs w:val="false"/>
                <w:color w:val="37424D"/>
                <w:sz w:val="19"/>
                <w:szCs w:val="19"/>
              </w:rPr>
              <w:t xml:space="preserve">HTML lineage visualiser complete; interactive Streamlit dashboard outstanding</w:t>
            </w:r>
          </w:p>
        </w:tc>
      </w:tr>
    </w:tbl>
    <w:p>
      <w:pPr>
        <w:spacing w:after="240" w:before="60"/>
        <w:jc w:val="center"/>
      </w:pPr>
      <w:r>
        <w:rPr>
          <w:i/>
          <w:iCs/>
          <w:color w:val="5B6875"/>
          <w:sz w:val="17"/>
          <w:szCs w:val="17"/>
        </w:rPr>
        <w:t xml:space="preserve">Table 8 — Implementation status by component.</w:t>
      </w:r>
    </w:p>
    <w:p>
      <w:pPr>
        <w:pStyle w:val="Heading2"/>
        <w:spacing w:after="130" w:before="280"/>
      </w:pPr>
      <w:r>
        <w:rPr>
          <w:b/>
          <w:bCs/>
          <w:color w:val="1F2933"/>
          <w:sz w:val="24"/>
          <w:szCs w:val="24"/>
        </w:rPr>
        <w:t xml:space="preserve">9.1 Model results</w:t>
      </w:r>
    </w:p>
    <w:p>
      <w:pPr>
        <w:spacing w:after="140" w:line="300"/>
      </w:pPr>
      <w:r>
        <w:rPr>
          <w:color w:val="1F2933"/>
          <w:sz w:val="21"/>
          <w:szCs w:val="21"/>
        </w:rPr>
        <w:t xml:space="preserve">Two candidates are trained and compared on average precision, which is the right primary metric for a positive class of roughly three per cent — ROC-AUC is misleadingly flattering at this level of imbalance.</w:t>
      </w:r>
    </w:p>
    <w:p>
      <w:pPr>
        <w:spacing w:after="60"/>
      </w:pPr>
    </w:p>
    <w:tbl>
      <w:tblPr>
        <w:tblW w:type="dxa" w:w="9360"/>
        <w:tblBorders>
          <w:top w:val="single" w:color="C9D2DB" w:sz="4"/>
          <w:left w:val="none"/>
          <w:bottom w:val="single" w:color="C9D2DB" w:sz="4"/>
          <w:right w:val="none"/>
          <w:insideH w:val="single" w:color="E1E6EB" w:sz="2"/>
          <w:insideV w:val="none"/>
        </w:tblBorders>
      </w:tblPr>
      <w:tblGrid>
        <w:gridCol w:w="2700"/>
        <w:gridCol w:w="1380"/>
        <w:gridCol w:w="1380"/>
        <w:gridCol w:w="1300"/>
        <w:gridCol w:w="1300"/>
        <w:gridCol w:w="1300"/>
      </w:tblGrid>
      <w:tr>
        <w:trPr>
          <w:tblHeader/>
        </w:trPr>
        <w:tc>
          <w:tcPr>
            <w:tcW w:type="dxa" w:w="2700"/>
            <w:shd w:fill="E4ECF5" w:val="clear"/>
            <w:tcMar>
              <w:top w:type="dxa" w:w="90"/>
              <w:left w:type="dxa" w:w="130"/>
              <w:bottom w:type="dxa" w:w="90"/>
              <w:right w:type="dxa" w:w="130"/>
            </w:tcMar>
          </w:tcPr>
          <w:p>
            <w:pPr>
              <w:spacing w:after="0" w:line="270"/>
            </w:pPr>
            <w:r>
              <w:rPr>
                <w:b/>
                <w:bCs/>
                <w:color w:val="1F2933"/>
                <w:sz w:val="19"/>
                <w:szCs w:val="19"/>
              </w:rPr>
              <w:t xml:space="preserve">Model</w:t>
            </w:r>
          </w:p>
        </w:tc>
        <w:tc>
          <w:tcPr>
            <w:tcW w:type="dxa" w:w="1380"/>
            <w:shd w:fill="E4ECF5" w:val="clear"/>
            <w:tcMar>
              <w:top w:type="dxa" w:w="90"/>
              <w:left w:type="dxa" w:w="130"/>
              <w:bottom w:type="dxa" w:w="90"/>
              <w:right w:type="dxa" w:w="130"/>
            </w:tcMar>
          </w:tcPr>
          <w:p>
            <w:pPr>
              <w:spacing w:after="0" w:line="270"/>
            </w:pPr>
            <w:r>
              <w:rPr>
                <w:b/>
                <w:bCs/>
                <w:color w:val="1F2933"/>
                <w:sz w:val="19"/>
                <w:szCs w:val="19"/>
              </w:rPr>
              <w:t xml:space="preserve">PR-AUC</w:t>
            </w:r>
          </w:p>
        </w:tc>
        <w:tc>
          <w:tcPr>
            <w:tcW w:type="dxa" w:w="1380"/>
            <w:shd w:fill="E4ECF5" w:val="clear"/>
            <w:tcMar>
              <w:top w:type="dxa" w:w="90"/>
              <w:left w:type="dxa" w:w="130"/>
              <w:bottom w:type="dxa" w:w="90"/>
              <w:right w:type="dxa" w:w="130"/>
            </w:tcMar>
          </w:tcPr>
          <w:p>
            <w:pPr>
              <w:spacing w:after="0" w:line="270"/>
            </w:pPr>
            <w:r>
              <w:rPr>
                <w:b/>
                <w:bCs/>
                <w:color w:val="1F2933"/>
                <w:sz w:val="19"/>
                <w:szCs w:val="19"/>
              </w:rPr>
              <w:t xml:space="preserve">ROC-AUC</w:t>
            </w:r>
          </w:p>
        </w:tc>
        <w:tc>
          <w:tcPr>
            <w:tcW w:type="dxa" w:w="1300"/>
            <w:shd w:fill="E4ECF5" w:val="clear"/>
            <w:tcMar>
              <w:top w:type="dxa" w:w="90"/>
              <w:left w:type="dxa" w:w="130"/>
              <w:bottom w:type="dxa" w:w="90"/>
              <w:right w:type="dxa" w:w="130"/>
            </w:tcMar>
          </w:tcPr>
          <w:p>
            <w:pPr>
              <w:spacing w:after="0" w:line="270"/>
            </w:pPr>
            <w:r>
              <w:rPr>
                <w:b/>
                <w:bCs/>
                <w:color w:val="1F2933"/>
                <w:sz w:val="19"/>
                <w:szCs w:val="19"/>
              </w:rPr>
              <w:t xml:space="preserve">F1</w:t>
            </w:r>
          </w:p>
        </w:tc>
        <w:tc>
          <w:tcPr>
            <w:tcW w:type="dxa" w:w="1300"/>
            <w:shd w:fill="E4ECF5" w:val="clear"/>
            <w:tcMar>
              <w:top w:type="dxa" w:w="90"/>
              <w:left w:type="dxa" w:w="130"/>
              <w:bottom w:type="dxa" w:w="90"/>
              <w:right w:type="dxa" w:w="130"/>
            </w:tcMar>
          </w:tcPr>
          <w:p>
            <w:pPr>
              <w:spacing w:after="0" w:line="270"/>
            </w:pPr>
            <w:r>
              <w:rPr>
                <w:b/>
                <w:bCs/>
                <w:color w:val="1F2933"/>
                <w:sz w:val="19"/>
                <w:szCs w:val="19"/>
              </w:rPr>
              <w:t xml:space="preserve">Precision</w:t>
            </w:r>
          </w:p>
        </w:tc>
        <w:tc>
          <w:tcPr>
            <w:tcW w:type="dxa" w:w="1300"/>
            <w:shd w:fill="E4ECF5" w:val="clear"/>
            <w:tcMar>
              <w:top w:type="dxa" w:w="90"/>
              <w:left w:type="dxa" w:w="130"/>
              <w:bottom w:type="dxa" w:w="90"/>
              <w:right w:type="dxa" w:w="130"/>
            </w:tcMar>
          </w:tcPr>
          <w:p>
            <w:pPr>
              <w:spacing w:after="0" w:line="270"/>
            </w:pPr>
            <w:r>
              <w:rPr>
                <w:b/>
                <w:bCs/>
                <w:color w:val="1F2933"/>
                <w:sz w:val="19"/>
                <w:szCs w:val="19"/>
              </w:rPr>
              <w:t xml:space="preserve">Recall</w:t>
            </w:r>
          </w:p>
        </w:tc>
      </w:tr>
      <w:tr>
        <w:trPr>
          <w:tblHeader w:val="false"/>
        </w:trPr>
        <w:tc>
          <w:tcPr>
            <w:tcW w:type="dxa" w:w="2700"/>
            <w:tcMar>
              <w:top w:type="dxa" w:w="90"/>
              <w:left w:type="dxa" w:w="130"/>
              <w:bottom w:type="dxa" w:w="90"/>
              <w:right w:type="dxa" w:w="130"/>
            </w:tcMar>
          </w:tcPr>
          <w:p>
            <w:pPr>
              <w:spacing w:after="0" w:line="270"/>
            </w:pPr>
            <w:r>
              <w:rPr>
                <w:b w:val="false"/>
                <w:bCs w:val="false"/>
                <w:color w:val="37424D"/>
                <w:sz w:val="19"/>
                <w:szCs w:val="19"/>
              </w:rPr>
              <w:t xml:space="preserve">Logistic regression</w:t>
            </w:r>
          </w:p>
        </w:tc>
        <w:tc>
          <w:tcPr>
            <w:tcW w:type="dxa" w:w="1380"/>
            <w:tcMar>
              <w:top w:type="dxa" w:w="90"/>
              <w:left w:type="dxa" w:w="130"/>
              <w:bottom w:type="dxa" w:w="90"/>
              <w:right w:type="dxa" w:w="130"/>
            </w:tcMar>
          </w:tcPr>
          <w:p>
            <w:pPr>
              <w:spacing w:after="0" w:line="270"/>
              <w:jc w:val="right"/>
            </w:pPr>
            <w:r>
              <w:rPr>
                <w:b w:val="false"/>
                <w:bCs w:val="false"/>
                <w:color w:val="37424D"/>
                <w:sz w:val="19"/>
                <w:szCs w:val="19"/>
              </w:rPr>
              <w:t xml:space="preserve">0.269</w:t>
            </w:r>
          </w:p>
        </w:tc>
        <w:tc>
          <w:tcPr>
            <w:tcW w:type="dxa" w:w="1380"/>
            <w:tcMar>
              <w:top w:type="dxa" w:w="90"/>
              <w:left w:type="dxa" w:w="130"/>
              <w:bottom w:type="dxa" w:w="90"/>
              <w:right w:type="dxa" w:w="130"/>
            </w:tcMar>
          </w:tcPr>
          <w:p>
            <w:pPr>
              <w:spacing w:after="0" w:line="270"/>
              <w:jc w:val="right"/>
            </w:pPr>
            <w:r>
              <w:rPr>
                <w:b w:val="false"/>
                <w:bCs w:val="false"/>
                <w:color w:val="37424D"/>
                <w:sz w:val="19"/>
                <w:szCs w:val="19"/>
              </w:rPr>
              <w:t xml:space="preserve">0.824</w:t>
            </w:r>
          </w:p>
        </w:tc>
        <w:tc>
          <w:tcPr>
            <w:tcW w:type="dxa" w:w="1300"/>
            <w:tcMar>
              <w:top w:type="dxa" w:w="90"/>
              <w:left w:type="dxa" w:w="130"/>
              <w:bottom w:type="dxa" w:w="90"/>
              <w:right w:type="dxa" w:w="130"/>
            </w:tcMar>
          </w:tcPr>
          <w:p>
            <w:pPr>
              <w:spacing w:after="0" w:line="270"/>
              <w:jc w:val="right"/>
            </w:pPr>
            <w:r>
              <w:rPr>
                <w:b w:val="false"/>
                <w:bCs w:val="false"/>
                <w:color w:val="37424D"/>
                <w:sz w:val="19"/>
                <w:szCs w:val="19"/>
              </w:rPr>
              <w:t xml:space="preserve">0.168</w:t>
            </w:r>
          </w:p>
        </w:tc>
        <w:tc>
          <w:tcPr>
            <w:tcW w:type="dxa" w:w="1300"/>
            <w:tcMar>
              <w:top w:type="dxa" w:w="90"/>
              <w:left w:type="dxa" w:w="130"/>
              <w:bottom w:type="dxa" w:w="90"/>
              <w:right w:type="dxa" w:w="130"/>
            </w:tcMar>
          </w:tcPr>
          <w:p>
            <w:pPr>
              <w:spacing w:after="0" w:line="270"/>
              <w:jc w:val="right"/>
            </w:pPr>
            <w:r>
              <w:rPr>
                <w:b w:val="false"/>
                <w:bCs w:val="false"/>
                <w:color w:val="37424D"/>
                <w:sz w:val="19"/>
                <w:szCs w:val="19"/>
              </w:rPr>
              <w:t xml:space="preserve">0.094</w:t>
            </w:r>
          </w:p>
        </w:tc>
        <w:tc>
          <w:tcPr>
            <w:tcW w:type="dxa" w:w="1300"/>
            <w:tcMar>
              <w:top w:type="dxa" w:w="90"/>
              <w:left w:type="dxa" w:w="130"/>
              <w:bottom w:type="dxa" w:w="90"/>
              <w:right w:type="dxa" w:w="130"/>
            </w:tcMar>
          </w:tcPr>
          <w:p>
            <w:pPr>
              <w:spacing w:after="0" w:line="270"/>
              <w:jc w:val="right"/>
            </w:pPr>
            <w:r>
              <w:rPr>
                <w:b w:val="false"/>
                <w:bCs w:val="false"/>
                <w:color w:val="37424D"/>
                <w:sz w:val="19"/>
                <w:szCs w:val="19"/>
              </w:rPr>
              <w:t xml:space="preserve">0.794</w:t>
            </w:r>
          </w:p>
        </w:tc>
      </w:tr>
      <w:tr>
        <w:trPr>
          <w:tblHeader w:val="false"/>
        </w:trPr>
        <w:tc>
          <w:tcPr>
            <w:tcW w:type="dxa" w:w="2700"/>
            <w:shd w:fill="F7F9FB" w:val="clear"/>
            <w:tcMar>
              <w:top w:type="dxa" w:w="90"/>
              <w:left w:type="dxa" w:w="130"/>
              <w:bottom w:type="dxa" w:w="90"/>
              <w:right w:type="dxa" w:w="130"/>
            </w:tcMar>
          </w:tcPr>
          <w:p>
            <w:pPr>
              <w:spacing w:after="0" w:line="270"/>
            </w:pPr>
            <w:r>
              <w:rPr>
                <w:b w:val="false"/>
                <w:bCs w:val="false"/>
                <w:color w:val="37424D"/>
                <w:sz w:val="19"/>
                <w:szCs w:val="19"/>
              </w:rPr>
              <w:t xml:space="preserve">Random forest (promoted)</w:t>
            </w:r>
          </w:p>
        </w:tc>
        <w:tc>
          <w:tcPr>
            <w:tcW w:type="dxa" w:w="138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0.734</w:t>
            </w:r>
          </w:p>
        </w:tc>
        <w:tc>
          <w:tcPr>
            <w:tcW w:type="dxa" w:w="138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0.960</w:t>
            </w:r>
          </w:p>
        </w:tc>
        <w:tc>
          <w:tcPr>
            <w:tcW w:type="dxa" w:w="13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0.727</w:t>
            </w:r>
          </w:p>
        </w:tc>
        <w:tc>
          <w:tcPr>
            <w:tcW w:type="dxa" w:w="13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0.830</w:t>
            </w:r>
          </w:p>
        </w:tc>
        <w:tc>
          <w:tcPr>
            <w:tcW w:type="dxa" w:w="13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0.647</w:t>
            </w:r>
          </w:p>
        </w:tc>
      </w:tr>
    </w:tbl>
    <w:p>
      <w:pPr>
        <w:spacing w:after="240" w:before="60"/>
        <w:jc w:val="center"/>
      </w:pPr>
      <w:r>
        <w:rPr>
          <w:i/>
          <w:iCs/>
          <w:color w:val="5B6875"/>
          <w:sz w:val="17"/>
          <w:szCs w:val="17"/>
        </w:rPr>
        <w:t xml:space="preserve">Table 9 — Candidate comparison. The random forest is promoted automatically by the configured gate.</w:t>
      </w:r>
    </w:p>
    <w:p>
      <w:pPr>
        <w:spacing w:after="140" w:line="300"/>
      </w:pPr>
      <w:r>
        <w:rPr>
          <w:color w:val="1F2933"/>
          <w:sz w:val="21"/>
          <w:szCs w:val="21"/>
        </w:rPr>
        <w:t xml:space="preserve">The contrast between the two rows is itself instructive. Logistic regression with balanced class weights achieves high recall by flagging far too much: a precision of 0.094 means roughly nine false alarms for every true one. The random forest trades some recall for a precision of 0.83, and on average precision — the metric the promotion gate actually reads — it is better by a factor of nearly three.</w:t>
      </w:r>
    </w:p>
    <w:p>
      <w:pPr>
        <w:pStyle w:val="Heading2"/>
        <w:spacing w:after="130" w:before="280"/>
      </w:pPr>
      <w:r>
        <w:rPr>
          <w:b/>
          <w:bCs/>
          <w:color w:val="1F2933"/>
          <w:sz w:val="24"/>
          <w:szCs w:val="24"/>
        </w:rPr>
        <w:t xml:space="preserve">9.2 The feedback loop</w:t>
      </w:r>
    </w:p>
    <w:p>
      <w:pPr>
        <w:spacing w:after="140" w:line="300"/>
      </w:pPr>
      <w:r>
        <w:rPr>
          <w:color w:val="1F2933"/>
          <w:sz w:val="21"/>
          <w:szCs w:val="21"/>
        </w:rPr>
        <w:t xml:space="preserve">Drift is exercised by ageing the monitored batch: sixty additional minutes of tool wear and eight per cent more torque, applied only to the served batch and never to the training data, with the shift parameters recorded on the drift report so the experiment is honest about being simulated. The resulting Population Stability Index reaches 2.56 on tool wear and 1.06 on the derived wear-torque feature, far above the 0.20 threshold. The monitor writes a TRIGGERS_RETRAIN edge from the drift report back to the raw dataset node, which is the single edge that closes the thread into a loop.</w:t>
      </w:r>
    </w:p>
    <w:p>
      <w:pPr>
        <w:pStyle w:val="Heading1"/>
        <w:spacing w:after="170" w:before="380"/>
      </w:pPr>
      <w:r>
        <w:rPr>
          <w:b/>
          <w:bCs/>
          <w:color w:val="3D5A80"/>
          <w:sz w:val="30"/>
          <w:szCs w:val="30"/>
        </w:rPr>
        <w:t xml:space="preserve">10. Evaluation</w:t>
      </w:r>
    </w:p>
    <w:p>
      <w:pPr>
        <w:spacing w:after="140" w:line="300"/>
      </w:pPr>
      <w:r>
        <w:rPr>
          <w:color w:val="1F2933"/>
          <w:sz w:val="21"/>
          <w:szCs w:val="21"/>
        </w:rPr>
        <w:t xml:space="preserve">The comparative study defines four measurements, each specified tightly enough that the resulting number can be defended rather than merely quoted.</w:t>
      </w:r>
    </w:p>
    <w:p>
      <w:pPr>
        <w:pStyle w:val="Heading2"/>
        <w:spacing w:after="130" w:before="280"/>
      </w:pPr>
      <w:r>
        <w:rPr>
          <w:b/>
          <w:bCs/>
          <w:color w:val="1F2933"/>
          <w:sz w:val="24"/>
          <w:szCs w:val="24"/>
        </w:rPr>
        <w:t xml:space="preserve">10.1 Definitions</w:t>
      </w:r>
    </w:p>
    <w:p>
      <w:pPr>
        <w:spacing w:after="60"/>
      </w:pPr>
    </w:p>
    <w:tbl>
      <w:tblPr>
        <w:tblW w:type="dxa" w:w="9360"/>
        <w:tblBorders>
          <w:top w:val="single" w:color="C9D2DB" w:sz="4"/>
          <w:left w:val="none"/>
          <w:bottom w:val="single" w:color="C9D2DB" w:sz="4"/>
          <w:right w:val="none"/>
          <w:insideH w:val="single" w:color="E1E6EB" w:sz="2"/>
          <w:insideV w:val="none"/>
        </w:tblBorders>
      </w:tblPr>
      <w:tblGrid>
        <w:gridCol w:w="2300"/>
        <w:gridCol w:w="7060"/>
      </w:tblGrid>
      <w:tr>
        <w:trPr>
          <w:tblHeader/>
        </w:trPr>
        <w:tc>
          <w:tcPr>
            <w:tcW w:type="dxa" w:w="2300"/>
            <w:shd w:fill="E4ECF5" w:val="clear"/>
            <w:tcMar>
              <w:top w:type="dxa" w:w="90"/>
              <w:left w:type="dxa" w:w="130"/>
              <w:bottom w:type="dxa" w:w="90"/>
              <w:right w:type="dxa" w:w="130"/>
            </w:tcMar>
          </w:tcPr>
          <w:p>
            <w:pPr>
              <w:spacing w:after="0" w:line="270"/>
            </w:pPr>
            <w:r>
              <w:rPr>
                <w:b/>
                <w:bCs/>
                <w:color w:val="1F2933"/>
                <w:sz w:val="19"/>
                <w:szCs w:val="19"/>
              </w:rPr>
              <w:t xml:space="preserve">Measure</w:t>
            </w:r>
          </w:p>
        </w:tc>
        <w:tc>
          <w:tcPr>
            <w:tcW w:type="dxa" w:w="7060"/>
            <w:shd w:fill="E4ECF5" w:val="clear"/>
            <w:tcMar>
              <w:top w:type="dxa" w:w="90"/>
              <w:left w:type="dxa" w:w="130"/>
              <w:bottom w:type="dxa" w:w="90"/>
              <w:right w:type="dxa" w:w="130"/>
            </w:tcMar>
          </w:tcPr>
          <w:p>
            <w:pPr>
              <w:spacing w:after="0" w:line="270"/>
            </w:pPr>
            <w:r>
              <w:rPr>
                <w:b/>
                <w:bCs/>
                <w:color w:val="1F2933"/>
                <w:sz w:val="19"/>
                <w:szCs w:val="19"/>
              </w:rPr>
              <w:t xml:space="preserve">Definition</w:t>
            </w:r>
          </w:p>
        </w:tc>
      </w:tr>
      <w:tr>
        <w:trPr>
          <w:tblHeader w:val="false"/>
        </w:trPr>
        <w:tc>
          <w:tcPr>
            <w:tcW w:type="dxa" w:w="2300"/>
            <w:tcMar>
              <w:top w:type="dxa" w:w="90"/>
              <w:left w:type="dxa" w:w="130"/>
              <w:bottom w:type="dxa" w:w="90"/>
              <w:right w:type="dxa" w:w="130"/>
            </w:tcMar>
          </w:tcPr>
          <w:p>
            <w:pPr>
              <w:spacing w:after="0" w:line="270"/>
            </w:pPr>
            <w:r>
              <w:rPr>
                <w:b w:val="false"/>
                <w:bCs w:val="false"/>
                <w:color w:val="37424D"/>
                <w:sz w:val="19"/>
                <w:szCs w:val="19"/>
              </w:rPr>
              <w:t xml:space="preserve">Reproducibility rate</w:t>
            </w:r>
          </w:p>
        </w:tc>
        <w:tc>
          <w:tcPr>
            <w:tcW w:type="dxa" w:w="7060"/>
            <w:tcMar>
              <w:top w:type="dxa" w:w="90"/>
              <w:left w:type="dxa" w:w="130"/>
              <w:bottom w:type="dxa" w:w="90"/>
              <w:right w:type="dxa" w:w="130"/>
            </w:tcMar>
          </w:tcPr>
          <w:p>
            <w:pPr>
              <w:spacing w:after="0" w:line="270"/>
            </w:pPr>
            <w:r>
              <w:rPr>
                <w:b w:val="false"/>
                <w:bCs w:val="false"/>
                <w:color w:val="37424D"/>
                <w:sz w:val="19"/>
                <w:szCs w:val="19"/>
              </w:rPr>
              <w:t xml:space="preserve">Run the threaded pipeline R times into fresh ledgers and compare the content-addressed identities of the raw dataset, the cleaned dataset, the feature set and every model. A run counts as reproducible only when all of those identities match the first run's.</w:t>
            </w:r>
          </w:p>
        </w:tc>
      </w:tr>
      <w:tr>
        <w:trPr>
          <w:tblHeader w:val="false"/>
        </w:trPr>
        <w:tc>
          <w:tcPr>
            <w:tcW w:type="dxa" w:w="2300"/>
            <w:shd w:fill="F7F9FB" w:val="clear"/>
            <w:tcMar>
              <w:top w:type="dxa" w:w="90"/>
              <w:left w:type="dxa" w:w="130"/>
              <w:bottom w:type="dxa" w:w="90"/>
              <w:right w:type="dxa" w:w="130"/>
            </w:tcMar>
          </w:tcPr>
          <w:p>
            <w:pPr>
              <w:spacing w:after="0" w:line="270"/>
            </w:pPr>
            <w:r>
              <w:rPr>
                <w:b w:val="false"/>
                <w:bCs w:val="false"/>
                <w:color w:val="37424D"/>
                <w:sz w:val="19"/>
                <w:szCs w:val="19"/>
              </w:rPr>
              <w:t xml:space="preserve">Lineage completeness</w:t>
            </w:r>
          </w:p>
        </w:tc>
        <w:tc>
          <w:tcPr>
            <w:tcW w:type="dxa" w:w="7060"/>
            <w:shd w:fill="F7F9FB" w:val="clear"/>
            <w:tcMar>
              <w:top w:type="dxa" w:w="90"/>
              <w:left w:type="dxa" w:w="130"/>
              <w:bottom w:type="dxa" w:w="90"/>
              <w:right w:type="dxa" w:w="130"/>
            </w:tcMar>
          </w:tcPr>
          <w:p>
            <w:pPr>
              <w:spacing w:after="0" w:line="270"/>
            </w:pPr>
            <w:r>
              <w:rPr>
                <w:b w:val="false"/>
                <w:bCs w:val="false"/>
                <w:color w:val="37424D"/>
                <w:sz w:val="19"/>
                <w:szCs w:val="19"/>
              </w:rPr>
              <w:t xml:space="preserve">The fraction of terminal artifacts — models, deployments, prediction batches, drift reports — from which an upstream traversal reaches a raw dataset node. Anything below 1.0 means the thread is broken somewhere.</w:t>
            </w:r>
          </w:p>
        </w:tc>
      </w:tr>
      <w:tr>
        <w:trPr>
          <w:tblHeader w:val="false"/>
        </w:trPr>
        <w:tc>
          <w:tcPr>
            <w:tcW w:type="dxa" w:w="2300"/>
            <w:tcMar>
              <w:top w:type="dxa" w:w="90"/>
              <w:left w:type="dxa" w:w="130"/>
              <w:bottom w:type="dxa" w:w="90"/>
              <w:right w:type="dxa" w:w="130"/>
            </w:tcMar>
          </w:tcPr>
          <w:p>
            <w:pPr>
              <w:spacing w:after="0" w:line="270"/>
            </w:pPr>
            <w:r>
              <w:rPr>
                <w:b w:val="false"/>
                <w:bCs w:val="false"/>
                <w:color w:val="37424D"/>
                <w:sz w:val="19"/>
                <w:szCs w:val="19"/>
              </w:rPr>
              <w:t xml:space="preserve">Trace time</w:t>
            </w:r>
          </w:p>
        </w:tc>
        <w:tc>
          <w:tcPr>
            <w:tcW w:type="dxa" w:w="7060"/>
            <w:tcMar>
              <w:top w:type="dxa" w:w="90"/>
              <w:left w:type="dxa" w:w="130"/>
              <w:bottom w:type="dxa" w:w="90"/>
              <w:right w:type="dxa" w:w="130"/>
            </w:tcMar>
          </w:tcPr>
          <w:p>
            <w:pPr>
              <w:spacing w:after="0" w:line="270"/>
            </w:pPr>
            <w:r>
              <w:rPr>
                <w:b w:val="false"/>
                <w:bCs w:val="false"/>
                <w:color w:val="37424D"/>
                <w:sz w:val="19"/>
                <w:szCs w:val="19"/>
              </w:rPr>
              <w:t xml:space="preserve">Median wall clock over twenty trials to answer “which raw data, code revision and parameters produced this?” for a given artifact.</w:t>
            </w:r>
          </w:p>
        </w:tc>
      </w:tr>
      <w:tr>
        <w:trPr>
          <w:tblHeader w:val="false"/>
        </w:trPr>
        <w:tc>
          <w:tcPr>
            <w:tcW w:type="dxa" w:w="2300"/>
            <w:shd w:fill="F7F9FB" w:val="clear"/>
            <w:tcMar>
              <w:top w:type="dxa" w:w="90"/>
              <w:left w:type="dxa" w:w="130"/>
              <w:bottom w:type="dxa" w:w="90"/>
              <w:right w:type="dxa" w:w="130"/>
            </w:tcMar>
          </w:tcPr>
          <w:p>
            <w:pPr>
              <w:spacing w:after="0" w:line="270"/>
            </w:pPr>
            <w:r>
              <w:rPr>
                <w:b w:val="false"/>
                <w:bCs w:val="false"/>
                <w:color w:val="37424D"/>
                <w:sz w:val="19"/>
                <w:szCs w:val="19"/>
              </w:rPr>
              <w:t xml:space="preserve">Overhead</w:t>
            </w:r>
          </w:p>
        </w:tc>
        <w:tc>
          <w:tcPr>
            <w:tcW w:type="dxa" w:w="7060"/>
            <w:shd w:fill="F7F9FB" w:val="clear"/>
            <w:tcMar>
              <w:top w:type="dxa" w:w="90"/>
              <w:left w:type="dxa" w:w="130"/>
              <w:bottom w:type="dxa" w:w="90"/>
              <w:right w:type="dxa" w:w="130"/>
            </w:tcMar>
          </w:tcPr>
          <w:p>
            <w:pPr>
              <w:spacing w:after="0" w:line="270"/>
            </w:pPr>
            <w:r>
              <w:rPr>
                <w:b w:val="false"/>
                <w:bCs w:val="false"/>
                <w:color w:val="37424D"/>
                <w:sz w:val="19"/>
                <w:szCs w:val="19"/>
              </w:rPr>
              <w:t xml:space="preserve">Reported two ways: the time spent inside ledger writes as a share of comparable-stage runtime, and an end-to-end comparison against the no-thread baseline script restricted to the stages both perform.</w:t>
            </w:r>
          </w:p>
        </w:tc>
      </w:tr>
    </w:tbl>
    <w:p>
      <w:pPr>
        <w:spacing w:after="240" w:before="60"/>
        <w:jc w:val="center"/>
      </w:pPr>
      <w:r>
        <w:rPr>
          <w:i/>
          <w:iCs/>
          <w:color w:val="5B6875"/>
          <w:sz w:val="17"/>
          <w:szCs w:val="17"/>
        </w:rPr>
        <w:t xml:space="preserve">Table 10 — How each measure is defined.</w:t>
      </w:r>
    </w:p>
    <w:p>
      <w:pPr>
        <w:pStyle w:val="Heading2"/>
        <w:spacing w:after="130" w:before="280"/>
      </w:pPr>
      <w:r>
        <w:rPr>
          <w:b/>
          <w:bCs/>
          <w:color w:val="1F2933"/>
          <w:sz w:val="24"/>
          <w:szCs w:val="24"/>
        </w:rPr>
        <w:t xml:space="preserve">10.2 Results</w:t>
      </w:r>
    </w:p>
    <w:p>
      <w:pPr>
        <w:spacing w:after="60"/>
      </w:pPr>
    </w:p>
    <w:tbl>
      <w:tblPr>
        <w:tblW w:type="dxa" w:w="9360"/>
        <w:tblBorders>
          <w:top w:val="single" w:color="C9D2DB" w:sz="4"/>
          <w:left w:val="none"/>
          <w:bottom w:val="single" w:color="C9D2DB" w:sz="4"/>
          <w:right w:val="none"/>
          <w:insideH w:val="single" w:color="E1E6EB" w:sz="2"/>
          <w:insideV w:val="none"/>
        </w:tblBorders>
      </w:tblPr>
      <w:tblGrid>
        <w:gridCol w:w="3100"/>
        <w:gridCol w:w="3100"/>
        <w:gridCol w:w="3160"/>
      </w:tblGrid>
      <w:tr>
        <w:trPr>
          <w:tblHeader/>
        </w:trPr>
        <w:tc>
          <w:tcPr>
            <w:tcW w:type="dxa" w:w="3100"/>
            <w:shd w:fill="E4ECF5" w:val="clear"/>
            <w:tcMar>
              <w:top w:type="dxa" w:w="90"/>
              <w:left w:type="dxa" w:w="130"/>
              <w:bottom w:type="dxa" w:w="90"/>
              <w:right w:type="dxa" w:w="130"/>
            </w:tcMar>
          </w:tcPr>
          <w:p>
            <w:pPr>
              <w:spacing w:after="0" w:line="270"/>
            </w:pPr>
            <w:r>
              <w:rPr>
                <w:b/>
                <w:bCs/>
                <w:color w:val="1F2933"/>
                <w:sz w:val="19"/>
                <w:szCs w:val="19"/>
              </w:rPr>
              <w:t xml:space="preserve">Measure</w:t>
            </w:r>
          </w:p>
        </w:tc>
        <w:tc>
          <w:tcPr>
            <w:tcW w:type="dxa" w:w="3100"/>
            <w:shd w:fill="E4ECF5" w:val="clear"/>
            <w:tcMar>
              <w:top w:type="dxa" w:w="90"/>
              <w:left w:type="dxa" w:w="130"/>
              <w:bottom w:type="dxa" w:w="90"/>
              <w:right w:type="dxa" w:w="130"/>
            </w:tcMar>
          </w:tcPr>
          <w:p>
            <w:pPr>
              <w:spacing w:after="0" w:line="270"/>
            </w:pPr>
            <w:r>
              <w:rPr>
                <w:b/>
                <w:bCs/>
                <w:color w:val="1F2933"/>
                <w:sz w:val="19"/>
                <w:szCs w:val="19"/>
              </w:rPr>
              <w:t xml:space="preserve">With the thread</w:t>
            </w:r>
          </w:p>
        </w:tc>
        <w:tc>
          <w:tcPr>
            <w:tcW w:type="dxa" w:w="3160"/>
            <w:shd w:fill="E4ECF5" w:val="clear"/>
            <w:tcMar>
              <w:top w:type="dxa" w:w="90"/>
              <w:left w:type="dxa" w:w="130"/>
              <w:bottom w:type="dxa" w:w="90"/>
              <w:right w:type="dxa" w:w="130"/>
            </w:tcMar>
          </w:tcPr>
          <w:p>
            <w:pPr>
              <w:spacing w:after="0" w:line="270"/>
            </w:pPr>
            <w:r>
              <w:rPr>
                <w:b/>
                <w:bCs/>
                <w:color w:val="1F2933"/>
                <w:sz w:val="19"/>
                <w:szCs w:val="19"/>
              </w:rPr>
              <w:t xml:space="preserve">Baseline (no thread)</w:t>
            </w:r>
          </w:p>
        </w:tc>
      </w:tr>
      <w:tr>
        <w:trPr>
          <w:tblHeader w:val="false"/>
        </w:trPr>
        <w:tc>
          <w:tcPr>
            <w:tcW w:type="dxa" w:w="3100"/>
            <w:tcMar>
              <w:top w:type="dxa" w:w="90"/>
              <w:left w:type="dxa" w:w="130"/>
              <w:bottom w:type="dxa" w:w="90"/>
              <w:right w:type="dxa" w:w="130"/>
            </w:tcMar>
          </w:tcPr>
          <w:p>
            <w:pPr>
              <w:spacing w:after="0" w:line="270"/>
            </w:pPr>
            <w:r>
              <w:rPr>
                <w:b w:val="false"/>
                <w:bCs w:val="false"/>
                <w:color w:val="37424D"/>
                <w:sz w:val="19"/>
                <w:szCs w:val="19"/>
              </w:rPr>
              <w:t xml:space="preserve">Reproducibility rate</w:t>
            </w:r>
          </w:p>
        </w:tc>
        <w:tc>
          <w:tcPr>
            <w:tcW w:type="dxa" w:w="3100"/>
            <w:tcMar>
              <w:top w:type="dxa" w:w="90"/>
              <w:left w:type="dxa" w:w="130"/>
              <w:bottom w:type="dxa" w:w="90"/>
              <w:right w:type="dxa" w:w="130"/>
            </w:tcMar>
          </w:tcPr>
          <w:p>
            <w:pPr>
              <w:spacing w:after="0" w:line="270"/>
            </w:pPr>
            <w:r>
              <w:rPr>
                <w:b w:val="false"/>
                <w:bCs w:val="false"/>
                <w:color w:val="37424D"/>
                <w:sz w:val="19"/>
                <w:szCs w:val="19"/>
              </w:rPr>
              <w:t xml:space="preserve">100 % over 5 runs (5 artifacts compared)</w:t>
            </w:r>
          </w:p>
        </w:tc>
        <w:tc>
          <w:tcPr>
            <w:tcW w:type="dxa" w:w="3160"/>
            <w:tcMar>
              <w:top w:type="dxa" w:w="90"/>
              <w:left w:type="dxa" w:w="130"/>
              <w:bottom w:type="dxa" w:w="90"/>
              <w:right w:type="dxa" w:w="130"/>
            </w:tcMar>
          </w:tcPr>
          <w:p>
            <w:pPr>
              <w:spacing w:after="0" w:line="270"/>
            </w:pPr>
            <w:r>
              <w:rPr>
                <w:b w:val="false"/>
                <w:bCs w:val="false"/>
                <w:color w:val="37424D"/>
                <w:sz w:val="19"/>
                <w:szCs w:val="19"/>
              </w:rPr>
              <w:t xml:space="preserve">Not measurable — no artifact identity is recorded</w:t>
            </w:r>
          </w:p>
        </w:tc>
      </w:tr>
      <w:tr>
        <w:trPr>
          <w:tblHeader w:val="false"/>
        </w:trPr>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Lineage completeness</w:t>
            </w:r>
          </w:p>
        </w:tc>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100 % (6 of 6 terminal artifacts)</w:t>
            </w:r>
          </w:p>
        </w:tc>
        <w:tc>
          <w:tcPr>
            <w:tcW w:type="dxa" w:w="3160"/>
            <w:shd w:fill="F7F9FB" w:val="clear"/>
            <w:tcMar>
              <w:top w:type="dxa" w:w="90"/>
              <w:left w:type="dxa" w:w="130"/>
              <w:bottom w:type="dxa" w:w="90"/>
              <w:right w:type="dxa" w:w="130"/>
            </w:tcMar>
          </w:tcPr>
          <w:p>
            <w:pPr>
              <w:spacing w:after="0" w:line="270"/>
            </w:pPr>
            <w:r>
              <w:rPr>
                <w:b w:val="false"/>
                <w:bCs w:val="false"/>
                <w:color w:val="37424D"/>
                <w:sz w:val="19"/>
                <w:szCs w:val="19"/>
              </w:rPr>
              <w:t xml:space="preserve">0 % — no lineage exists</w:t>
            </w:r>
          </w:p>
        </w:tc>
      </w:tr>
      <w:tr>
        <w:trPr>
          <w:tblHeader w:val="false"/>
        </w:trPr>
        <w:tc>
          <w:tcPr>
            <w:tcW w:type="dxa" w:w="3100"/>
            <w:tcMar>
              <w:top w:type="dxa" w:w="90"/>
              <w:left w:type="dxa" w:w="130"/>
              <w:bottom w:type="dxa" w:w="90"/>
              <w:right w:type="dxa" w:w="130"/>
            </w:tcMar>
          </w:tcPr>
          <w:p>
            <w:pPr>
              <w:spacing w:after="0" w:line="270"/>
            </w:pPr>
            <w:r>
              <w:rPr>
                <w:b w:val="false"/>
                <w:bCs w:val="false"/>
                <w:color w:val="37424D"/>
                <w:sz w:val="19"/>
                <w:szCs w:val="19"/>
              </w:rPr>
              <w:t xml:space="preserve">Trace a deployed model</w:t>
            </w:r>
          </w:p>
        </w:tc>
        <w:tc>
          <w:tcPr>
            <w:tcW w:type="dxa" w:w="3100"/>
            <w:tcMar>
              <w:top w:type="dxa" w:w="90"/>
              <w:left w:type="dxa" w:w="130"/>
              <w:bottom w:type="dxa" w:w="90"/>
              <w:right w:type="dxa" w:w="130"/>
            </w:tcMar>
          </w:tcPr>
          <w:p>
            <w:pPr>
              <w:spacing w:after="0" w:line="270"/>
            </w:pPr>
            <w:r>
              <w:rPr>
                <w:b w:val="false"/>
                <w:bCs w:val="false"/>
                <w:color w:val="37424D"/>
                <w:sz w:val="19"/>
                <w:szCs w:val="19"/>
              </w:rPr>
              <w:t xml:space="preserve">0.18 ms, 9 nodes reached</w:t>
            </w:r>
          </w:p>
        </w:tc>
        <w:tc>
          <w:tcPr>
            <w:tcW w:type="dxa" w:w="3160"/>
            <w:tcMar>
              <w:top w:type="dxa" w:w="90"/>
              <w:left w:type="dxa" w:w="130"/>
              <w:bottom w:type="dxa" w:w="90"/>
              <w:right w:type="dxa" w:w="130"/>
            </w:tcMar>
          </w:tcPr>
          <w:p>
            <w:pPr>
              <w:spacing w:after="0" w:line="270"/>
            </w:pPr>
            <w:r>
              <w:rPr>
                <w:b w:val="false"/>
                <w:bCs w:val="false"/>
                <w:color w:val="37424D"/>
                <w:sz w:val="19"/>
                <w:szCs w:val="19"/>
              </w:rPr>
              <w:t xml:space="preserve">Manual reconstruction from code</w:t>
            </w:r>
          </w:p>
        </w:tc>
      </w:tr>
      <w:tr>
        <w:trPr>
          <w:tblHeader w:val="false"/>
        </w:trPr>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Trace a prediction batch</w:t>
            </w:r>
          </w:p>
        </w:tc>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0.26 ms, 13 nodes reached</w:t>
            </w:r>
          </w:p>
        </w:tc>
        <w:tc>
          <w:tcPr>
            <w:tcW w:type="dxa" w:w="3160"/>
            <w:shd w:fill="F7F9FB" w:val="clear"/>
            <w:tcMar>
              <w:top w:type="dxa" w:w="90"/>
              <w:left w:type="dxa" w:w="130"/>
              <w:bottom w:type="dxa" w:w="90"/>
              <w:right w:type="dxa" w:w="130"/>
            </w:tcMar>
          </w:tcPr>
          <w:p>
            <w:pPr>
              <w:spacing w:after="0" w:line="270"/>
            </w:pPr>
            <w:r>
              <w:rPr>
                <w:b w:val="false"/>
                <w:bCs w:val="false"/>
                <w:color w:val="37424D"/>
                <w:sz w:val="19"/>
                <w:szCs w:val="19"/>
              </w:rPr>
              <w:t xml:space="preserve">Manual reconstruction from code</w:t>
            </w:r>
          </w:p>
        </w:tc>
      </w:tr>
      <w:tr>
        <w:trPr>
          <w:tblHeader w:val="false"/>
        </w:trPr>
        <w:tc>
          <w:tcPr>
            <w:tcW w:type="dxa" w:w="3100"/>
            <w:tcMar>
              <w:top w:type="dxa" w:w="90"/>
              <w:left w:type="dxa" w:w="130"/>
              <w:bottom w:type="dxa" w:w="90"/>
              <w:right w:type="dxa" w:w="130"/>
            </w:tcMar>
          </w:tcPr>
          <w:p>
            <w:pPr>
              <w:spacing w:after="0" w:line="270"/>
            </w:pPr>
            <w:r>
              <w:rPr>
                <w:b w:val="false"/>
                <w:bCs w:val="false"/>
                <w:color w:val="37424D"/>
                <w:sz w:val="19"/>
                <w:szCs w:val="19"/>
              </w:rPr>
              <w:t xml:space="preserve">Trace a drift report</w:t>
            </w:r>
          </w:p>
        </w:tc>
        <w:tc>
          <w:tcPr>
            <w:tcW w:type="dxa" w:w="3100"/>
            <w:tcMar>
              <w:top w:type="dxa" w:w="90"/>
              <w:left w:type="dxa" w:w="130"/>
              <w:bottom w:type="dxa" w:w="90"/>
              <w:right w:type="dxa" w:w="130"/>
            </w:tcMar>
          </w:tcPr>
          <w:p>
            <w:pPr>
              <w:spacing w:after="0" w:line="270"/>
            </w:pPr>
            <w:r>
              <w:rPr>
                <w:b w:val="false"/>
                <w:bCs w:val="false"/>
                <w:color w:val="37424D"/>
                <w:sz w:val="19"/>
                <w:szCs w:val="19"/>
              </w:rPr>
              <w:t xml:space="preserve">0.31 ms, 15 nodes reached</w:t>
            </w:r>
          </w:p>
        </w:tc>
        <w:tc>
          <w:tcPr>
            <w:tcW w:type="dxa" w:w="3160"/>
            <w:tcMar>
              <w:top w:type="dxa" w:w="90"/>
              <w:left w:type="dxa" w:w="130"/>
              <w:bottom w:type="dxa" w:w="90"/>
              <w:right w:type="dxa" w:w="130"/>
            </w:tcMar>
          </w:tcPr>
          <w:p>
            <w:pPr>
              <w:spacing w:after="0" w:line="270"/>
            </w:pPr>
            <w:r>
              <w:rPr>
                <w:b w:val="false"/>
                <w:bCs w:val="false"/>
                <w:color w:val="37424D"/>
                <w:sz w:val="19"/>
                <w:szCs w:val="19"/>
              </w:rPr>
              <w:t xml:space="preserve">Manual reconstruction from code</w:t>
            </w:r>
          </w:p>
        </w:tc>
      </w:tr>
      <w:tr>
        <w:trPr>
          <w:tblHeader w:val="false"/>
        </w:trPr>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Ledger writes</w:t>
            </w:r>
          </w:p>
        </w:tc>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82 writes costing 0.037 s</w:t>
            </w:r>
          </w:p>
        </w:tc>
        <w:tc>
          <w:tcPr>
            <w:tcW w:type="dxa" w:w="3160"/>
            <w:shd w:fill="F7F9FB" w:val="clear"/>
            <w:tcMar>
              <w:top w:type="dxa" w:w="90"/>
              <w:left w:type="dxa" w:w="130"/>
              <w:bottom w:type="dxa" w:w="90"/>
              <w:right w:type="dxa" w:w="130"/>
            </w:tcMar>
          </w:tcPr>
          <w:p>
            <w:pPr>
              <w:spacing w:after="0" w:line="270"/>
            </w:pPr>
            <w:r>
              <w:rPr>
                <w:b w:val="false"/>
                <w:bCs w:val="false"/>
                <w:color w:val="37424D"/>
                <w:sz w:val="19"/>
                <w:szCs w:val="19"/>
              </w:rPr>
              <w:t xml:space="preserve">—</w:t>
            </w:r>
          </w:p>
        </w:tc>
      </w:tr>
      <w:tr>
        <w:trPr>
          <w:tblHeader w:val="false"/>
        </w:trPr>
        <w:tc>
          <w:tcPr>
            <w:tcW w:type="dxa" w:w="3100"/>
            <w:tcMar>
              <w:top w:type="dxa" w:w="90"/>
              <w:left w:type="dxa" w:w="130"/>
              <w:bottom w:type="dxa" w:w="90"/>
              <w:right w:type="dxa" w:w="130"/>
            </w:tcMar>
          </w:tcPr>
          <w:p>
            <w:pPr>
              <w:spacing w:after="0" w:line="270"/>
            </w:pPr>
            <w:r>
              <w:rPr>
                <w:b w:val="false"/>
                <w:bCs w:val="false"/>
                <w:color w:val="37424D"/>
                <w:sz w:val="19"/>
                <w:szCs w:val="19"/>
              </w:rPr>
              <w:t xml:space="preserve">Instrumentation cost</w:t>
            </w:r>
          </w:p>
        </w:tc>
        <w:tc>
          <w:tcPr>
            <w:tcW w:type="dxa" w:w="3100"/>
            <w:tcMar>
              <w:top w:type="dxa" w:w="90"/>
              <w:left w:type="dxa" w:w="130"/>
              <w:bottom w:type="dxa" w:w="90"/>
              <w:right w:type="dxa" w:w="130"/>
            </w:tcMar>
          </w:tcPr>
          <w:p>
            <w:pPr>
              <w:spacing w:after="0" w:line="270"/>
            </w:pPr>
            <w:r>
              <w:rPr>
                <w:b w:val="false"/>
                <w:bCs w:val="false"/>
                <w:color w:val="37424D"/>
                <w:sz w:val="19"/>
                <w:szCs w:val="19"/>
              </w:rPr>
              <w:t xml:space="preserve">1.9 % of comparable runtime</w:t>
            </w:r>
          </w:p>
        </w:tc>
        <w:tc>
          <w:tcPr>
            <w:tcW w:type="dxa" w:w="3160"/>
            <w:tcMar>
              <w:top w:type="dxa" w:w="90"/>
              <w:left w:type="dxa" w:w="130"/>
              <w:bottom w:type="dxa" w:w="90"/>
              <w:right w:type="dxa" w:w="130"/>
            </w:tcMar>
          </w:tcPr>
          <w:p>
            <w:pPr>
              <w:spacing w:after="0" w:line="270"/>
            </w:pPr>
            <w:r>
              <w:rPr>
                <w:b w:val="false"/>
                <w:bCs w:val="false"/>
                <w:color w:val="37424D"/>
                <w:sz w:val="19"/>
                <w:szCs w:val="19"/>
              </w:rPr>
              <w:t xml:space="preserve">—</w:t>
            </w:r>
          </w:p>
        </w:tc>
      </w:tr>
      <w:tr>
        <w:trPr>
          <w:tblHeader w:val="false"/>
        </w:trPr>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Content fingerprinting</w:t>
            </w:r>
          </w:p>
        </w:tc>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0.3 % of comparable runtime (212 digests)</w:t>
            </w:r>
          </w:p>
        </w:tc>
        <w:tc>
          <w:tcPr>
            <w:tcW w:type="dxa" w:w="3160"/>
            <w:shd w:fill="F7F9FB" w:val="clear"/>
            <w:tcMar>
              <w:top w:type="dxa" w:w="90"/>
              <w:left w:type="dxa" w:w="130"/>
              <w:bottom w:type="dxa" w:w="90"/>
              <w:right w:type="dxa" w:w="130"/>
            </w:tcMar>
          </w:tcPr>
          <w:p>
            <w:pPr>
              <w:spacing w:after="0" w:line="270"/>
            </w:pPr>
            <w:r>
              <w:rPr>
                <w:b w:val="false"/>
                <w:bCs w:val="false"/>
                <w:color w:val="37424D"/>
                <w:sz w:val="19"/>
                <w:szCs w:val="19"/>
              </w:rPr>
              <w:t xml:space="preserve">—</w:t>
            </w:r>
          </w:p>
        </w:tc>
      </w:tr>
      <w:tr>
        <w:trPr>
          <w:tblHeader w:val="false"/>
        </w:trPr>
        <w:tc>
          <w:tcPr>
            <w:tcW w:type="dxa" w:w="3100"/>
            <w:tcMar>
              <w:top w:type="dxa" w:w="90"/>
              <w:left w:type="dxa" w:w="130"/>
              <w:bottom w:type="dxa" w:w="90"/>
              <w:right w:type="dxa" w:w="130"/>
            </w:tcMar>
          </w:tcPr>
          <w:p>
            <w:pPr>
              <w:spacing w:after="0" w:line="270"/>
            </w:pPr>
            <w:r>
              <w:rPr>
                <w:b w:val="false"/>
                <w:bCs w:val="false"/>
                <w:color w:val="37424D"/>
                <w:sz w:val="19"/>
                <w:szCs w:val="19"/>
              </w:rPr>
              <w:t xml:space="preserve">End-to-end, like for like</w:t>
            </w:r>
          </w:p>
        </w:tc>
        <w:tc>
          <w:tcPr>
            <w:tcW w:type="dxa" w:w="3100"/>
            <w:tcMar>
              <w:top w:type="dxa" w:w="90"/>
              <w:left w:type="dxa" w:w="130"/>
              <w:bottom w:type="dxa" w:w="90"/>
              <w:right w:type="dxa" w:w="130"/>
            </w:tcMar>
          </w:tcPr>
          <w:p>
            <w:pPr>
              <w:spacing w:after="0" w:line="270"/>
            </w:pPr>
            <w:r>
              <w:rPr>
                <w:b w:val="false"/>
                <w:bCs w:val="false"/>
                <w:color w:val="37424D"/>
                <w:sz w:val="19"/>
                <w:szCs w:val="19"/>
              </w:rPr>
              <w:t xml:space="preserve">2.01 s (+23.8 %)</w:t>
            </w:r>
          </w:p>
        </w:tc>
        <w:tc>
          <w:tcPr>
            <w:tcW w:type="dxa" w:w="3160"/>
            <w:tcMar>
              <w:top w:type="dxa" w:w="90"/>
              <w:left w:type="dxa" w:w="130"/>
              <w:bottom w:type="dxa" w:w="90"/>
              <w:right w:type="dxa" w:w="130"/>
            </w:tcMar>
          </w:tcPr>
          <w:p>
            <w:pPr>
              <w:spacing w:after="0" w:line="270"/>
            </w:pPr>
            <w:r>
              <w:rPr>
                <w:b w:val="false"/>
                <w:bCs w:val="false"/>
                <w:color w:val="37424D"/>
                <w:sz w:val="19"/>
                <w:szCs w:val="19"/>
              </w:rPr>
              <w:t xml:space="preserve">1.62 s</w:t>
            </w:r>
          </w:p>
        </w:tc>
      </w:tr>
      <w:tr>
        <w:trPr>
          <w:tblHeader w:val="false"/>
        </w:trPr>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Storage footprint</w:t>
            </w:r>
          </w:p>
        </w:tc>
        <w:tc>
          <w:tcPr>
            <w:tcW w:type="dxa" w:w="3100"/>
            <w:shd w:fill="F7F9FB" w:val="clear"/>
            <w:tcMar>
              <w:top w:type="dxa" w:w="90"/>
              <w:left w:type="dxa" w:w="130"/>
              <w:bottom w:type="dxa" w:w="90"/>
              <w:right w:type="dxa" w:w="130"/>
            </w:tcMar>
          </w:tcPr>
          <w:p>
            <w:pPr>
              <w:spacing w:after="0" w:line="270"/>
            </w:pPr>
            <w:r>
              <w:rPr>
                <w:b w:val="false"/>
                <w:bCs w:val="false"/>
                <w:color w:val="37424D"/>
                <w:sz w:val="19"/>
                <w:szCs w:val="19"/>
              </w:rPr>
              <w:t xml:space="preserve">60 KB for 32 nodes and 50 edges</w:t>
            </w:r>
          </w:p>
        </w:tc>
        <w:tc>
          <w:tcPr>
            <w:tcW w:type="dxa" w:w="3160"/>
            <w:shd w:fill="F7F9FB" w:val="clear"/>
            <w:tcMar>
              <w:top w:type="dxa" w:w="90"/>
              <w:left w:type="dxa" w:w="130"/>
              <w:bottom w:type="dxa" w:w="90"/>
              <w:right w:type="dxa" w:w="130"/>
            </w:tcMar>
          </w:tcPr>
          <w:p>
            <w:pPr>
              <w:spacing w:after="0" w:line="270"/>
            </w:pPr>
            <w:r>
              <w:rPr>
                <w:b w:val="false"/>
                <w:bCs w:val="false"/>
                <w:color w:val="37424D"/>
                <w:sz w:val="19"/>
                <w:szCs w:val="19"/>
              </w:rPr>
              <w:t xml:space="preserve">—</w:t>
            </w:r>
          </w:p>
        </w:tc>
      </w:tr>
    </w:tbl>
    <w:p>
      <w:pPr>
        <w:spacing w:after="240" w:before="60"/>
        <w:jc w:val="center"/>
      </w:pPr>
      <w:r>
        <w:rPr>
          <w:i/>
          <w:iCs/>
          <w:color w:val="5B6875"/>
          <w:sz w:val="17"/>
          <w:szCs w:val="17"/>
        </w:rPr>
        <w:t xml:space="preserve">Table 11 — Measured results, thread against baseline.</w:t>
      </w:r>
    </w:p>
    <w:p>
      <w:pPr>
        <w:pStyle w:val="Heading2"/>
        <w:spacing w:after="130" w:before="280"/>
      </w:pPr>
      <w:r>
        <w:rPr>
          <w:b/>
          <w:bCs/>
          <w:color w:val="1F2933"/>
          <w:sz w:val="24"/>
          <w:szCs w:val="24"/>
        </w:rPr>
        <w:t xml:space="preserve">10.3 Reading the overhead honestly</w:t>
      </w:r>
    </w:p>
    <w:p>
      <w:pPr>
        <w:spacing w:after="140" w:line="300"/>
      </w:pPr>
      <w:r>
        <w:rPr>
          <w:color w:val="1F2933"/>
          <w:sz w:val="21"/>
          <w:szCs w:val="21"/>
        </w:rPr>
        <w:t xml:space="preserve">The two overhead figures in Table 11 say different things, and reporting only one of them would be misleading. Writing lineage costs 1.9 per cent of runtime and fingerprinting a further 0.3 per cent; together that is the cost of the thread itself. The end-to-end difference of 23.8 per cent is larger because the threaded pipeline also persists intermediate artifacts, profiles and feature specifications that the baseline script holds in memory and then discards. That persistence is a precondition of traceability rather than an accident of implementation, so it belongs in the accounting — but it should be named for what it is rather than attributed to the ledger.</w:t>
      </w:r>
    </w:p>
    <w:p>
      <w:pPr>
        <w:spacing w:after="140" w:line="300"/>
      </w:pPr>
      <w:r>
        <w:rPr>
          <w:color w:val="1F2933"/>
          <w:sz w:val="21"/>
          <w:szCs w:val="21"/>
        </w:rPr>
        <w:t xml:space="preserve">The comparison is also deliberately restricted. The threaded pipeline serves two prediction batches and computes a drift report; the baseline does none of that. Timing the whole flow against the baseline would charge the thread for work the baseline never performed, so the comparison covers only the six stages both execute, with per-stage durations read back out of the ledger's own outcome nodes.</w:t>
      </w:r>
    </w:p>
    <w:p>
      <w:pPr>
        <w:spacing w:after="140" w:line="300"/>
      </w:pPr>
      <w:r>
        <w:rPr>
          <w:color w:val="1F2933"/>
          <w:sz w:val="21"/>
          <w:szCs w:val="21"/>
        </w:rPr>
        <w:t xml:space="preserve">The asymmetry in the first three rows is the result that matters. Overhead is a difference of degree — a fifth again on a two-second pipeline. Traceability is a difference of kind: the baseline scores zero not because it is slower at answering provenance questions but because it cannot answer them at all.</w:t>
      </w:r>
    </w:p>
    <w:p>
      <w:pPr>
        <w:pStyle w:val="Heading1"/>
        <w:spacing w:after="170" w:before="380"/>
      </w:pPr>
      <w:r>
        <w:rPr>
          <w:b/>
          <w:bCs/>
          <w:color w:val="3D5A80"/>
          <w:sz w:val="30"/>
          <w:szCs w:val="30"/>
        </w:rPr>
        <w:t xml:space="preserve">11. Phase-wise Plan</w:t>
      </w:r>
    </w:p>
    <w:p>
      <w:pPr>
        <w:spacing w:after="140" w:line="300"/>
      </w:pPr>
      <w:r>
        <w:rPr>
          <w:color w:val="1F2933"/>
          <w:sz w:val="21"/>
          <w:szCs w:val="21"/>
        </w:rPr>
        <w:t xml:space="preserve">A sixteen-week schedule. Phases one through four are substantially complete; the remainder covers orchestration, the dashboard, scale testing and write-up.</w:t>
      </w:r>
    </w:p>
    <w:p>
      <w:pPr>
        <w:spacing w:after="80"/>
      </w:pPr>
    </w:p>
    <w:tbl>
      <w:tblPr>
        <w:tblW w:type="dxa" w:w="9360"/>
        <w:tblBorders>
          <w:top w:val="single" w:color="C9D2DB" w:sz="4"/>
          <w:left w:val="none"/>
          <w:bottom w:val="single" w:color="C9D2DB" w:sz="4"/>
          <w:right w:val="none"/>
          <w:insideH w:val="single" w:color="E1E6EB" w:sz="2"/>
          <w:insideV w:val="none"/>
        </w:tblBorders>
      </w:tblPr>
      <w:tblGrid>
        <w:gridCol w:w="900"/>
        <w:gridCol w:w="1000"/>
        <w:gridCol w:w="4060"/>
        <w:gridCol w:w="3400"/>
      </w:tblGrid>
      <w:tr>
        <w:trPr>
          <w:tblHeader/>
        </w:trPr>
        <w:tc>
          <w:tcPr>
            <w:tcW w:type="dxa" w:w="900"/>
            <w:shd w:fill="E4ECF5" w:val="clear"/>
            <w:tcMar>
              <w:top w:type="dxa" w:w="90"/>
              <w:left w:type="dxa" w:w="130"/>
              <w:bottom w:type="dxa" w:w="90"/>
              <w:right w:type="dxa" w:w="130"/>
            </w:tcMar>
          </w:tcPr>
          <w:p>
            <w:pPr>
              <w:spacing w:after="0" w:line="270"/>
            </w:pPr>
            <w:r>
              <w:rPr>
                <w:b/>
                <w:bCs/>
                <w:color w:val="1F2933"/>
                <w:sz w:val="19"/>
                <w:szCs w:val="19"/>
              </w:rPr>
              <w:t xml:space="preserve">Phase</w:t>
            </w:r>
          </w:p>
        </w:tc>
        <w:tc>
          <w:tcPr>
            <w:tcW w:type="dxa" w:w="1000"/>
            <w:shd w:fill="E4ECF5" w:val="clear"/>
            <w:tcMar>
              <w:top w:type="dxa" w:w="90"/>
              <w:left w:type="dxa" w:w="130"/>
              <w:bottom w:type="dxa" w:w="90"/>
              <w:right w:type="dxa" w:w="130"/>
            </w:tcMar>
          </w:tcPr>
          <w:p>
            <w:pPr>
              <w:spacing w:after="0" w:line="270"/>
            </w:pPr>
            <w:r>
              <w:rPr>
                <w:b/>
                <w:bCs/>
                <w:color w:val="1F2933"/>
                <w:sz w:val="19"/>
                <w:szCs w:val="19"/>
              </w:rPr>
              <w:t xml:space="preserve">Weeks</w:t>
            </w:r>
          </w:p>
        </w:tc>
        <w:tc>
          <w:tcPr>
            <w:tcW w:type="dxa" w:w="4060"/>
            <w:shd w:fill="E4ECF5" w:val="clear"/>
            <w:tcMar>
              <w:top w:type="dxa" w:w="90"/>
              <w:left w:type="dxa" w:w="130"/>
              <w:bottom w:type="dxa" w:w="90"/>
              <w:right w:type="dxa" w:w="130"/>
            </w:tcMar>
          </w:tcPr>
          <w:p>
            <w:pPr>
              <w:spacing w:after="0" w:line="270"/>
            </w:pPr>
            <w:r>
              <w:rPr>
                <w:b/>
                <w:bCs/>
                <w:color w:val="1F2933"/>
                <w:sz w:val="19"/>
                <w:szCs w:val="19"/>
              </w:rPr>
              <w:t xml:space="preserve">Work</w:t>
            </w:r>
          </w:p>
        </w:tc>
        <w:tc>
          <w:tcPr>
            <w:tcW w:type="dxa" w:w="3400"/>
            <w:shd w:fill="E4ECF5" w:val="clear"/>
            <w:tcMar>
              <w:top w:type="dxa" w:w="90"/>
              <w:left w:type="dxa" w:w="130"/>
              <w:bottom w:type="dxa" w:w="90"/>
              <w:right w:type="dxa" w:w="130"/>
            </w:tcMar>
          </w:tcPr>
          <w:p>
            <w:pPr>
              <w:spacing w:after="0" w:line="270"/>
            </w:pPr>
            <w:r>
              <w:rPr>
                <w:b/>
                <w:bCs/>
                <w:color w:val="1F2933"/>
                <w:sz w:val="19"/>
                <w:szCs w:val="19"/>
              </w:rPr>
              <w:t xml:space="preserve">Deliverable</w:t>
            </w:r>
          </w:p>
        </w:tc>
      </w:tr>
      <w:tr>
        <w:trPr>
          <w:tblHeader w:val="false"/>
        </w:trPr>
        <w:tc>
          <w:tcPr>
            <w:tcW w:type="dxa" w:w="900"/>
            <w:tcMar>
              <w:top w:type="dxa" w:w="90"/>
              <w:left w:type="dxa" w:w="130"/>
              <w:bottom w:type="dxa" w:w="90"/>
              <w:right w:type="dxa" w:w="130"/>
            </w:tcMar>
          </w:tcPr>
          <w:p>
            <w:pPr>
              <w:spacing w:after="0" w:line="270"/>
              <w:jc w:val="right"/>
            </w:pPr>
            <w:r>
              <w:rPr>
                <w:b w:val="false"/>
                <w:bCs w:val="false"/>
                <w:color w:val="37424D"/>
                <w:sz w:val="19"/>
                <w:szCs w:val="19"/>
              </w:rPr>
              <w:t xml:space="preserve">1</w:t>
            </w:r>
          </w:p>
        </w:tc>
        <w:tc>
          <w:tcPr>
            <w:tcW w:type="dxa" w:w="1000"/>
            <w:tcMar>
              <w:top w:type="dxa" w:w="90"/>
              <w:left w:type="dxa" w:w="130"/>
              <w:bottom w:type="dxa" w:w="90"/>
              <w:right w:type="dxa" w:w="130"/>
            </w:tcMar>
          </w:tcPr>
          <w:p>
            <w:pPr>
              <w:spacing w:after="0" w:line="270"/>
            </w:pPr>
            <w:r>
              <w:rPr>
                <w:b w:val="false"/>
                <w:bCs w:val="false"/>
                <w:color w:val="37424D"/>
                <w:sz w:val="19"/>
                <w:szCs w:val="19"/>
              </w:rPr>
              <w:t xml:space="preserve">1–2</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Literature review, gap analysis, architecture and schema design</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This design document</w:t>
            </w:r>
          </w:p>
        </w:tc>
      </w:tr>
      <w:tr>
        <w:trPr>
          <w:tblHeader w:val="false"/>
        </w:trPr>
        <w:tc>
          <w:tcPr>
            <w:tcW w:type="dxa" w:w="9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2</w:t>
            </w:r>
          </w:p>
        </w:tc>
        <w:tc>
          <w:tcPr>
            <w:tcW w:type="dxa" w:w="1000"/>
            <w:shd w:fill="F7F9FB" w:val="clear"/>
            <w:tcMar>
              <w:top w:type="dxa" w:w="90"/>
              <w:left w:type="dxa" w:w="130"/>
              <w:bottom w:type="dxa" w:w="90"/>
              <w:right w:type="dxa" w:w="130"/>
            </w:tcMar>
          </w:tcPr>
          <w:p>
            <w:pPr>
              <w:spacing w:after="0" w:line="270"/>
            </w:pPr>
            <w:r>
              <w:rPr>
                <w:b w:val="false"/>
                <w:bCs w:val="false"/>
                <w:color w:val="37424D"/>
                <w:sz w:val="19"/>
                <w:szCs w:val="19"/>
              </w:rPr>
              <w:t xml:space="preserve">3–4</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Environment, dataset acquisition, ledger core, ingestion and validation</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Ledger package and stage 1, with tests</w:t>
            </w:r>
          </w:p>
        </w:tc>
      </w:tr>
      <w:tr>
        <w:trPr>
          <w:tblHeader w:val="false"/>
        </w:trPr>
        <w:tc>
          <w:tcPr>
            <w:tcW w:type="dxa" w:w="900"/>
            <w:tcMar>
              <w:top w:type="dxa" w:w="90"/>
              <w:left w:type="dxa" w:w="130"/>
              <w:bottom w:type="dxa" w:w="90"/>
              <w:right w:type="dxa" w:w="130"/>
            </w:tcMar>
          </w:tcPr>
          <w:p>
            <w:pPr>
              <w:spacing w:after="0" w:line="270"/>
              <w:jc w:val="right"/>
            </w:pPr>
            <w:r>
              <w:rPr>
                <w:b w:val="false"/>
                <w:bCs w:val="false"/>
                <w:color w:val="37424D"/>
                <w:sz w:val="19"/>
                <w:szCs w:val="19"/>
              </w:rPr>
              <w:t xml:space="preserve">3</w:t>
            </w:r>
          </w:p>
        </w:tc>
        <w:tc>
          <w:tcPr>
            <w:tcW w:type="dxa" w:w="1000"/>
            <w:tcMar>
              <w:top w:type="dxa" w:w="90"/>
              <w:left w:type="dxa" w:w="130"/>
              <w:bottom w:type="dxa" w:w="90"/>
              <w:right w:type="dxa" w:w="130"/>
            </w:tcMar>
          </w:tcPr>
          <w:p>
            <w:pPr>
              <w:spacing w:after="0" w:line="270"/>
            </w:pPr>
            <w:r>
              <w:rPr>
                <w:b w:val="false"/>
                <w:bCs w:val="false"/>
                <w:color w:val="37424D"/>
                <w:sz w:val="19"/>
                <w:szCs w:val="19"/>
              </w:rPr>
              <w:t xml:space="preserve">5–6</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Cleaning, profiling, feature engineering with recorded definitions</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Stages 2–3 linked into the thread</w:t>
            </w:r>
          </w:p>
        </w:tc>
      </w:tr>
      <w:tr>
        <w:trPr>
          <w:tblHeader w:val="false"/>
        </w:trPr>
        <w:tc>
          <w:tcPr>
            <w:tcW w:type="dxa" w:w="9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4</w:t>
            </w:r>
          </w:p>
        </w:tc>
        <w:tc>
          <w:tcPr>
            <w:tcW w:type="dxa" w:w="1000"/>
            <w:shd w:fill="F7F9FB" w:val="clear"/>
            <w:tcMar>
              <w:top w:type="dxa" w:w="90"/>
              <w:left w:type="dxa" w:w="130"/>
              <w:bottom w:type="dxa" w:w="90"/>
              <w:right w:type="dxa" w:w="130"/>
            </w:tcMar>
          </w:tcPr>
          <w:p>
            <w:pPr>
              <w:spacing w:after="0" w:line="270"/>
            </w:pPr>
            <w:r>
              <w:rPr>
                <w:b w:val="false"/>
                <w:bCs w:val="false"/>
                <w:color w:val="37424D"/>
                <w:sz w:val="19"/>
                <w:szCs w:val="19"/>
              </w:rPr>
              <w:t xml:space="preserve">7–8</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Training, experiment tracking, evaluation, promotion gate</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Stages 4–5; candidate comparison recorded</w:t>
            </w:r>
          </w:p>
        </w:tc>
      </w:tr>
      <w:tr>
        <w:trPr>
          <w:tblHeader w:val="false"/>
        </w:trPr>
        <w:tc>
          <w:tcPr>
            <w:tcW w:type="dxa" w:w="900"/>
            <w:tcMar>
              <w:top w:type="dxa" w:w="90"/>
              <w:left w:type="dxa" w:w="130"/>
              <w:bottom w:type="dxa" w:w="90"/>
              <w:right w:type="dxa" w:w="130"/>
            </w:tcMar>
          </w:tcPr>
          <w:p>
            <w:pPr>
              <w:spacing w:after="0" w:line="270"/>
              <w:jc w:val="right"/>
            </w:pPr>
            <w:r>
              <w:rPr>
                <w:b w:val="false"/>
                <w:bCs w:val="false"/>
                <w:color w:val="37424D"/>
                <w:sz w:val="19"/>
                <w:szCs w:val="19"/>
              </w:rPr>
              <w:t xml:space="preserve">5</w:t>
            </w:r>
          </w:p>
        </w:tc>
        <w:tc>
          <w:tcPr>
            <w:tcW w:type="dxa" w:w="1000"/>
            <w:tcMar>
              <w:top w:type="dxa" w:w="90"/>
              <w:left w:type="dxa" w:w="130"/>
              <w:bottom w:type="dxa" w:w="90"/>
              <w:right w:type="dxa" w:w="130"/>
            </w:tcMar>
          </w:tcPr>
          <w:p>
            <w:pPr>
              <w:spacing w:after="0" w:line="270"/>
            </w:pPr>
            <w:r>
              <w:rPr>
                <w:b w:val="false"/>
                <w:bCs w:val="false"/>
                <w:color w:val="37424D"/>
                <w:sz w:val="19"/>
                <w:szCs w:val="19"/>
              </w:rPr>
              <w:t xml:space="preserve">9–10</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Serving, batch scoring, drift monitoring, feedback edge</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Stages 6–7; FastAPI service; loop closed</w:t>
            </w:r>
          </w:p>
        </w:tc>
      </w:tr>
      <w:tr>
        <w:trPr>
          <w:tblHeader w:val="false"/>
        </w:trPr>
        <w:tc>
          <w:tcPr>
            <w:tcW w:type="dxa" w:w="9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6</w:t>
            </w:r>
          </w:p>
        </w:tc>
        <w:tc>
          <w:tcPr>
            <w:tcW w:type="dxa" w:w="1000"/>
            <w:shd w:fill="F7F9FB" w:val="clear"/>
            <w:tcMar>
              <w:top w:type="dxa" w:w="90"/>
              <w:left w:type="dxa" w:w="130"/>
              <w:bottom w:type="dxa" w:w="90"/>
              <w:right w:type="dxa" w:w="130"/>
            </w:tcMar>
          </w:tcPr>
          <w:p>
            <w:pPr>
              <w:spacing w:after="0" w:line="270"/>
            </w:pPr>
            <w:r>
              <w:rPr>
                <w:b w:val="false"/>
                <w:bCs w:val="false"/>
                <w:color w:val="37424D"/>
                <w:sz w:val="19"/>
                <w:szCs w:val="19"/>
              </w:rPr>
              <w:t xml:space="preserve">11–12</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Airflow DAG, containerisation, Streamlit lineage dashboard</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Orchestrated, deployable pipeline</w:t>
            </w:r>
          </w:p>
        </w:tc>
      </w:tr>
      <w:tr>
        <w:trPr>
          <w:tblHeader w:val="false"/>
        </w:trPr>
        <w:tc>
          <w:tcPr>
            <w:tcW w:type="dxa" w:w="900"/>
            <w:tcMar>
              <w:top w:type="dxa" w:w="90"/>
              <w:left w:type="dxa" w:w="130"/>
              <w:bottom w:type="dxa" w:w="90"/>
              <w:right w:type="dxa" w:w="130"/>
            </w:tcMar>
          </w:tcPr>
          <w:p>
            <w:pPr>
              <w:spacing w:after="0" w:line="270"/>
              <w:jc w:val="right"/>
            </w:pPr>
            <w:r>
              <w:rPr>
                <w:b w:val="false"/>
                <w:bCs w:val="false"/>
                <w:color w:val="37424D"/>
                <w:sz w:val="19"/>
                <w:szCs w:val="19"/>
              </w:rPr>
              <w:t xml:space="preserve">7</w:t>
            </w:r>
          </w:p>
        </w:tc>
        <w:tc>
          <w:tcPr>
            <w:tcW w:type="dxa" w:w="1000"/>
            <w:tcMar>
              <w:top w:type="dxa" w:w="90"/>
              <w:left w:type="dxa" w:w="130"/>
              <w:bottom w:type="dxa" w:w="90"/>
              <w:right w:type="dxa" w:w="130"/>
            </w:tcMar>
          </w:tcPr>
          <w:p>
            <w:pPr>
              <w:spacing w:after="0" w:line="270"/>
            </w:pPr>
            <w:r>
              <w:rPr>
                <w:b w:val="false"/>
                <w:bCs w:val="false"/>
                <w:color w:val="37424D"/>
                <w:sz w:val="19"/>
                <w:szCs w:val="19"/>
              </w:rPr>
              <w:t xml:space="preserve">13–14</w:t>
            </w:r>
          </w:p>
        </w:tc>
        <w:tc>
          <w:tcPr>
            <w:tcW w:type="dxa" w:w="4060"/>
            <w:tcMar>
              <w:top w:type="dxa" w:w="90"/>
              <w:left w:type="dxa" w:w="130"/>
              <w:bottom w:type="dxa" w:w="90"/>
              <w:right w:type="dxa" w:w="130"/>
            </w:tcMar>
          </w:tcPr>
          <w:p>
            <w:pPr>
              <w:spacing w:after="0" w:line="270"/>
            </w:pPr>
            <w:r>
              <w:rPr>
                <w:b w:val="false"/>
                <w:bCs w:val="false"/>
                <w:color w:val="37424D"/>
                <w:sz w:val="19"/>
                <w:szCs w:val="19"/>
              </w:rPr>
              <w:t xml:space="preserve">Scale testing on a larger dataset; MLflow and DVC integration hardening</w:t>
            </w:r>
          </w:p>
        </w:tc>
        <w:tc>
          <w:tcPr>
            <w:tcW w:type="dxa" w:w="3400"/>
            <w:tcMar>
              <w:top w:type="dxa" w:w="90"/>
              <w:left w:type="dxa" w:w="130"/>
              <w:bottom w:type="dxa" w:w="90"/>
              <w:right w:type="dxa" w:w="130"/>
            </w:tcMar>
          </w:tcPr>
          <w:p>
            <w:pPr>
              <w:spacing w:after="0" w:line="270"/>
            </w:pPr>
            <w:r>
              <w:rPr>
                <w:b w:val="false"/>
                <w:bCs w:val="false"/>
                <w:color w:val="37424D"/>
                <w:sz w:val="19"/>
                <w:szCs w:val="19"/>
              </w:rPr>
              <w:t xml:space="preserve">Scalability results; integration notes</w:t>
            </w:r>
          </w:p>
        </w:tc>
      </w:tr>
      <w:tr>
        <w:trPr>
          <w:tblHeader w:val="false"/>
        </w:trPr>
        <w:tc>
          <w:tcPr>
            <w:tcW w:type="dxa" w:w="900"/>
            <w:shd w:fill="F7F9FB" w:val="clear"/>
            <w:tcMar>
              <w:top w:type="dxa" w:w="90"/>
              <w:left w:type="dxa" w:w="130"/>
              <w:bottom w:type="dxa" w:w="90"/>
              <w:right w:type="dxa" w:w="130"/>
            </w:tcMar>
          </w:tcPr>
          <w:p>
            <w:pPr>
              <w:spacing w:after="0" w:line="270"/>
              <w:jc w:val="right"/>
            </w:pPr>
            <w:r>
              <w:rPr>
                <w:b w:val="false"/>
                <w:bCs w:val="false"/>
                <w:color w:val="37424D"/>
                <w:sz w:val="19"/>
                <w:szCs w:val="19"/>
              </w:rPr>
              <w:t xml:space="preserve">8</w:t>
            </w:r>
          </w:p>
        </w:tc>
        <w:tc>
          <w:tcPr>
            <w:tcW w:type="dxa" w:w="1000"/>
            <w:shd w:fill="F7F9FB" w:val="clear"/>
            <w:tcMar>
              <w:top w:type="dxa" w:w="90"/>
              <w:left w:type="dxa" w:w="130"/>
              <w:bottom w:type="dxa" w:w="90"/>
              <w:right w:type="dxa" w:w="130"/>
            </w:tcMar>
          </w:tcPr>
          <w:p>
            <w:pPr>
              <w:spacing w:after="0" w:line="270"/>
            </w:pPr>
            <w:r>
              <w:rPr>
                <w:b w:val="false"/>
                <w:bCs w:val="false"/>
                <w:color w:val="37424D"/>
                <w:sz w:val="19"/>
                <w:szCs w:val="19"/>
              </w:rPr>
              <w:t xml:space="preserve">15–16</w:t>
            </w:r>
          </w:p>
        </w:tc>
        <w:tc>
          <w:tcPr>
            <w:tcW w:type="dxa" w:w="4060"/>
            <w:shd w:fill="F7F9FB" w:val="clear"/>
            <w:tcMar>
              <w:top w:type="dxa" w:w="90"/>
              <w:left w:type="dxa" w:w="130"/>
              <w:bottom w:type="dxa" w:w="90"/>
              <w:right w:type="dxa" w:w="130"/>
            </w:tcMar>
          </w:tcPr>
          <w:p>
            <w:pPr>
              <w:spacing w:after="0" w:line="270"/>
            </w:pPr>
            <w:r>
              <w:rPr>
                <w:b w:val="false"/>
                <w:bCs w:val="false"/>
                <w:color w:val="37424D"/>
                <w:sz w:val="19"/>
                <w:szCs w:val="19"/>
              </w:rPr>
              <w:t xml:space="preserve">Full comparative evaluation, ablations, report and presentation</w:t>
            </w:r>
          </w:p>
        </w:tc>
        <w:tc>
          <w:tcPr>
            <w:tcW w:type="dxa" w:w="3400"/>
            <w:shd w:fill="F7F9FB" w:val="clear"/>
            <w:tcMar>
              <w:top w:type="dxa" w:w="90"/>
              <w:left w:type="dxa" w:w="130"/>
              <w:bottom w:type="dxa" w:w="90"/>
              <w:right w:type="dxa" w:w="130"/>
            </w:tcMar>
          </w:tcPr>
          <w:p>
            <w:pPr>
              <w:spacing w:after="0" w:line="270"/>
            </w:pPr>
            <w:r>
              <w:rPr>
                <w:b w:val="false"/>
                <w:bCs w:val="false"/>
                <w:color w:val="37424D"/>
                <w:sz w:val="19"/>
                <w:szCs w:val="19"/>
              </w:rPr>
              <w:t xml:space="preserve">Final report, results, presentation</w:t>
            </w:r>
          </w:p>
        </w:tc>
      </w:tr>
    </w:tbl>
    <w:p>
      <w:pPr>
        <w:spacing w:after="240" w:before="60"/>
        <w:jc w:val="center"/>
      </w:pPr>
      <w:r>
        <w:rPr>
          <w:i/>
          <w:iCs/>
          <w:color w:val="5B6875"/>
          <w:sz w:val="17"/>
          <w:szCs w:val="17"/>
        </w:rPr>
        <w:t xml:space="preserve">Table 12 — Sixteen-week phase plan.</w:t>
      </w:r>
    </w:p>
    <w:p>
      <w:pPr>
        <w:pStyle w:val="Heading1"/>
        <w:spacing w:after="170" w:before="380"/>
      </w:pPr>
      <w:r>
        <w:rPr>
          <w:b/>
          <w:bCs/>
          <w:color w:val="3D5A80"/>
          <w:sz w:val="30"/>
          <w:szCs w:val="30"/>
        </w:rPr>
        <w:t xml:space="preserve">12. Deliverables</w:t>
      </w:r>
    </w:p>
    <w:p>
      <w:pPr>
        <w:spacing w:after="140" w:line="300"/>
      </w:pPr>
      <w:r>
        <w:rPr>
          <w:color w:val="1F2933"/>
          <w:sz w:val="21"/>
          <w:szCs w:val="21"/>
        </w:rPr>
        <w:t xml:space="preserve">The project produces a codebase implementing the framework and the case-study pipeline; this design document; the architecture and schema specifications; a traced end-to-end pipeline on AI4I 2020 with recorded results; an HTML lineage visualiser and a planned interactive dashboard; the comparative study of thread against no-thread; and a final report with presentation.</w:t>
      </w:r>
    </w:p>
    <w:p>
      <w:pPr>
        <w:pStyle w:val="Heading1"/>
        <w:spacing w:after="170" w:before="380"/>
      </w:pPr>
      <w:r>
        <w:rPr>
          <w:b/>
          <w:bCs/>
          <w:color w:val="3D5A80"/>
          <w:sz w:val="30"/>
          <w:szCs w:val="30"/>
        </w:rPr>
        <w:t xml:space="preserve">13. Limitations and Risks</w:t>
      </w:r>
    </w:p>
    <w:p>
      <w:pPr>
        <w:pStyle w:val="Heading2"/>
        <w:spacing w:after="130" w:before="280"/>
      </w:pPr>
      <w:r>
        <w:rPr>
          <w:b/>
          <w:bCs/>
          <w:color w:val="1F2933"/>
          <w:sz w:val="24"/>
          <w:szCs w:val="24"/>
        </w:rPr>
        <w:t xml:space="preserve">13.1 Scale</w:t>
      </w:r>
    </w:p>
    <w:p>
      <w:pPr>
        <w:spacing w:after="140" w:line="300"/>
      </w:pPr>
      <w:r>
        <w:rPr>
          <w:color w:val="1F2933"/>
          <w:sz w:val="21"/>
          <w:szCs w:val="21"/>
        </w:rPr>
        <w:t xml:space="preserve">The results reported here come from a 10 000-row dataset and a graph of 32 nodes. SQLite and in-memory breadth-first traversal are comfortable at that size and will remain so for a long time, but the framework has not been tested at the scale where a graph database would earn its place. Establishing where SQLite stops being adequate is scheduled for phase seven, and it is the most likely source of an unwelcome result.</w:t>
      </w:r>
    </w:p>
    <w:p>
      <w:pPr>
        <w:pStyle w:val="Heading2"/>
        <w:spacing w:after="130" w:before="280"/>
      </w:pPr>
      <w:r>
        <w:rPr>
          <w:b/>
          <w:bCs/>
          <w:color w:val="1F2933"/>
          <w:sz w:val="24"/>
          <w:szCs w:val="24"/>
        </w:rPr>
        <w:t xml:space="preserve">13.2 Row-level provenance</w:t>
      </w:r>
    </w:p>
    <w:p>
      <w:pPr>
        <w:spacing w:after="140" w:line="300"/>
      </w:pPr>
      <w:r>
        <w:rPr>
          <w:color w:val="1F2933"/>
          <w:sz w:val="21"/>
          <w:szCs w:val="21"/>
        </w:rPr>
        <w:t xml:space="preserve">Lineage is currently recorded at artifact granularity: this dataset version, this feature set, this model. The framework can state which dataset version produced a prediction; it cannot yet state which rows within it were influential. Row-level provenance is a substantially harder problem and is explicitly out of scope, but it should be named rather than glossed over, because it is the first question a sceptical examiner will ask.</w:t>
      </w:r>
    </w:p>
    <w:p>
      <w:pPr>
        <w:pStyle w:val="Heading2"/>
        <w:spacing w:after="130" w:before="280"/>
      </w:pPr>
      <w:r>
        <w:rPr>
          <w:b/>
          <w:bCs/>
          <w:color w:val="1F2933"/>
          <w:sz w:val="24"/>
          <w:szCs w:val="24"/>
        </w:rPr>
        <w:t xml:space="preserve">13.3 Coverage depends on discipline</w:t>
      </w:r>
    </w:p>
    <w:p>
      <w:pPr>
        <w:spacing w:after="140" w:line="300"/>
      </w:pPr>
      <w:r>
        <w:rPr>
          <w:color w:val="1F2933"/>
          <w:sz w:val="21"/>
          <w:szCs w:val="21"/>
        </w:rPr>
        <w:t xml:space="preserve">The thread records what the stages tell it. A stage that performs an undeclared transformation produces a gap that the completeness metric will not detect, because the metric verifies that a path to raw data exists, not that the path is exhaustive. Orchestrator-level enforcement — refusing to run a task that does not open a ledger transaction — is the intended mitigation and is not yet implemented.</w:t>
      </w:r>
    </w:p>
    <w:p>
      <w:pPr>
        <w:pStyle w:val="Heading2"/>
        <w:spacing w:after="130" w:before="280"/>
      </w:pPr>
      <w:r>
        <w:rPr>
          <w:b/>
          <w:bCs/>
          <w:color w:val="1F2933"/>
          <w:sz w:val="24"/>
          <w:szCs w:val="24"/>
        </w:rPr>
        <w:t xml:space="preserve">13.4 Dataset provenance in the present results</w:t>
      </w:r>
    </w:p>
    <w:p>
      <w:pPr>
        <w:spacing w:after="140" w:line="300"/>
      </w:pPr>
      <w:r>
        <w:rPr>
          <w:color w:val="1F2933"/>
          <w:sz w:val="21"/>
          <w:szCs w:val="21"/>
        </w:rPr>
        <w:t xml:space="preserve">The results in Section 10 were produced on a machine whose network could not reach the UCI repository. The pipeline therefore fell back to a replica generated from the dataset's published description: the documented marginal distributions of the process variables, the five failure mechanisms, and the documented 3.39 per cent failure rate. The replica is not the dataset, and the ingestion stage records which of the two was used as an origin attribute on the dataset node. Results intended for publication must be regenerated against the real file with the fallback disabled. That this limitation is visible in the ledger rather than buried in a footnote is, in a small way, the entire argument of the project.</w:t>
      </w:r>
    </w:p>
    <w:p>
      <w:pPr>
        <w:pStyle w:val="Heading1"/>
        <w:spacing w:after="170" w:before="380"/>
      </w:pPr>
      <w:r>
        <w:rPr>
          <w:b/>
          <w:bCs/>
          <w:color w:val="3D5A80"/>
          <w:sz w:val="30"/>
          <w:szCs w:val="30"/>
        </w:rPr>
        <w:t xml:space="preserve">14. References</w:t>
      </w:r>
    </w:p>
    <w:p>
      <w:pPr>
        <w:spacing w:after="110" w:line="290"/>
        <w:ind w:left="504" w:hanging="504"/>
      </w:pPr>
      <w:r>
        <w:rPr>
          <w:color w:val="37424D"/>
          <w:sz w:val="19"/>
          <w:szCs w:val="19"/>
        </w:rPr>
        <w:t xml:space="preserve">[1]  U.S. Air Force Global Science and Technology Vision Task Force. Global Horizons: United States Air Force Global Science and Technology Vision. 2013. The report in which the term “digital thread” first appears.</w:t>
      </w:r>
    </w:p>
    <w:p>
      <w:pPr>
        <w:spacing w:after="110" w:line="290"/>
        <w:ind w:left="504" w:hanging="504"/>
      </w:pPr>
      <w:r>
        <w:rPr>
          <w:color w:val="37424D"/>
          <w:sz w:val="19"/>
          <w:szCs w:val="19"/>
        </w:rPr>
        <w:t xml:space="preserve">[2]  Singh, V. and Willcox, K. E. Engineering with a Digital Thread. AIAA Journal, 2018. Defines the digital thread as a data-driven architecture serving as the authoritative data and communication platform for a company's products.</w:t>
      </w:r>
    </w:p>
    <w:p>
      <w:pPr>
        <w:spacing w:after="110" w:line="290"/>
        <w:ind w:left="504" w:hanging="504"/>
      </w:pPr>
      <w:r>
        <w:rPr>
          <w:color w:val="37424D"/>
          <w:sz w:val="19"/>
          <w:szCs w:val="19"/>
        </w:rPr>
        <w:t xml:space="preserve">[3]  Matzka, S. AI4I 2020 Predictive Maintenance Dataset. UCI Machine Learning Repository, 2020. DOI 10.24432/C5HS5C. https://archive.ics.uci.edu/dataset/601/ai4i+2020+predictive+maintenance+dataset</w:t>
      </w:r>
    </w:p>
    <w:p>
      <w:pPr>
        <w:spacing w:after="110" w:line="290"/>
        <w:ind w:left="504" w:hanging="504"/>
      </w:pPr>
      <w:r>
        <w:rPr>
          <w:color w:val="37424D"/>
          <w:sz w:val="19"/>
          <w:szCs w:val="19"/>
        </w:rPr>
        <w:t xml:space="preserve">[4]  Semmelrock, H. et al. Reproducibility in Machine-Learning-Based Research: Overview, Barriers and Drivers. AI Magazine, 2025. https://onlinelibrary.wiley.com/doi/10.1002/aaai.70002</w:t>
      </w:r>
    </w:p>
    <w:p>
      <w:pPr>
        <w:spacing w:after="110" w:line="290"/>
        <w:ind w:left="504" w:hanging="504"/>
      </w:pPr>
      <w:r>
        <w:rPr>
          <w:color w:val="37424D"/>
          <w:sz w:val="19"/>
          <w:szCs w:val="19"/>
        </w:rPr>
        <w:t xml:space="preserve">[5]  Kapoor, S. and Narayanan, A. Leakage and the Reproducibility Crisis in ML-based Science. Princeton University. https://reproducible.cs.princeton.edu/</w:t>
      </w:r>
    </w:p>
    <w:p>
      <w:pPr>
        <w:spacing w:after="110" w:line="290"/>
        <w:ind w:left="504" w:hanging="504"/>
      </w:pPr>
      <w:r>
        <w:rPr>
          <w:color w:val="37424D"/>
          <w:sz w:val="19"/>
          <w:szCs w:val="19"/>
        </w:rPr>
        <w:t xml:space="preserve">[6]  Moreau, L. and Missier, P. (eds.). PROV-DM: The PROV Data Model. W3C Recommendation, 2013. The provenance model whose edge-direction convention this framework follows.</w:t>
      </w:r>
    </w:p>
    <w:p>
      <w:pPr>
        <w:spacing w:after="110" w:line="290"/>
        <w:ind w:left="504" w:hanging="504"/>
      </w:pPr>
      <w:r>
        <w:rPr>
          <w:color w:val="37424D"/>
          <w:sz w:val="19"/>
          <w:szCs w:val="19"/>
        </w:rPr>
        <w:t xml:space="preserve">[7]  MLflow Documentation — Dataset Tracking and Logged Models. https://mlflow.org/docs/latest/ml/dataset/</w:t>
      </w:r>
    </w:p>
    <w:p>
      <w:pPr>
        <w:spacing w:after="110" w:line="290"/>
        <w:ind w:left="504" w:hanging="504"/>
      </w:pPr>
      <w:r>
        <w:rPr>
          <w:color w:val="37424D"/>
          <w:sz w:val="19"/>
          <w:szCs w:val="19"/>
        </w:rPr>
        <w:t xml:space="preserve">[8]  OpenLineage — An Open Standard for Lineage Metadata Collection. https://openlineage.io/</w:t>
      </w:r>
    </w:p>
    <w:p>
      <w:pPr>
        <w:spacing w:after="110" w:line="290"/>
        <w:ind w:left="504" w:hanging="504"/>
      </w:pPr>
      <w:r>
        <w:rPr>
          <w:color w:val="37424D"/>
          <w:sz w:val="19"/>
          <w:szCs w:val="19"/>
        </w:rPr>
        <w:t xml:space="preserve">[9]  DVC — Data Version Control. https://dvc.org/</w:t>
      </w:r>
    </w:p>
    <w:p>
      <w:pPr>
        <w:spacing w:after="110" w:line="290"/>
        <w:ind w:left="504" w:hanging="504"/>
      </w:pPr>
      <w:r>
        <w:rPr>
          <w:color w:val="37424D"/>
          <w:sz w:val="19"/>
          <w:szCs w:val="19"/>
        </w:rPr>
        <w:t xml:space="preserve">[10]  Evidently AI — ML Model Monitoring and Drift Detection. https://www.evidentlyai.com/</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7"/>
        <w:szCs w:val="17"/>
      </w:rPr>
      <w:t xml:space="preserve">Digital Thread Analytics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5488e4c29a50f8e1e9121672af1e0db4928703.png"/><Relationship Id="rId9" Type="http://schemas.openxmlformats.org/officeDocument/2006/relationships/image" Target="media/e9dbc360cd0b25d222ce38dd0b3a53bcf985b7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Thread Analytics — Design Document</dc:title>
  <dc:creator>Durvesh M.</dc:creator>
  <dc:description>Programming Frameworks for End-to-End Data Science Lifecycle Management</dc:description>
  <cp:lastModifiedBy>Un-named</cp:lastModifiedBy>
  <cp:revision>1</cp:revision>
  <dcterms:created xsi:type="dcterms:W3CDTF">2026-09-20T07:46:18.679Z</dcterms:created>
  <dcterms:modified xsi:type="dcterms:W3CDTF">2026-09-20T07:46:18.679Z</dcterms:modified>
</cp:coreProperties>
</file>

<file path=docProps/custom.xml><?xml version="1.0" encoding="utf-8"?>
<Properties xmlns="http://schemas.openxmlformats.org/officeDocument/2006/custom-properties" xmlns:vt="http://schemas.openxmlformats.org/officeDocument/2006/docPropsVTypes"/>
</file>