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宋体" w:hAnsi="宋体" w:eastAsia="宋体"/>
          <w:b/>
          <w:sz w:val="24"/>
        </w:rPr>
        <w:t>一、对项目的理解</w:t>
      </w:r>
    </w:p>
    <w:p>
      <w:pPr>
        <w:spacing w:line="360" w:lineRule="auto"/>
      </w:pPr>
      <w:r>
        <w:rPr>
          <w:rFonts w:ascii="宋体" w:hAnsi="宋体" w:eastAsia="宋体"/>
          <w:b/>
          <w:sz w:val="24"/>
        </w:rPr>
        <w:t>1.1 项目背景</w:t>
      </w:r>
    </w:p>
    <w:p>
      <w:pPr>
        <w:ind w:firstLine="420"/>
        <w:spacing w:line="360" w:lineRule="auto"/>
      </w:pPr>
      <w:r>
        <w:rPr>
          <w:rFonts w:ascii="宋体" w:hAnsi="宋体" w:eastAsia="宋体"/>
          <w:b w:val="0"/>
          <w:sz w:val="24"/>
        </w:rPr>
        <w:t>随着电力系统信息化、智能化水平不断提高，电力监控系统面临的网络安全威胁日益严峻。根据《电力监控系统安全防护规定》（国家发展和改革委员会令2014年第14号）、《电力监控系统安全防护总体方案》（国能安全〔2015〕36号）以及《国调中心关于开展电力监控系统网络安全监测能力验证评估的通知》（调网安〔2022〕7号）等文件要求，各供电公司需持续加强电力监控系统网络安全监测能力建设。</w:t>
      </w:r>
    </w:p>
    <w:p>
      <w:pPr>
        <w:ind w:firstLine="420"/>
        <w:spacing w:line="360" w:lineRule="auto"/>
      </w:pPr>
      <w:r>
        <w:rPr>
          <w:rFonts w:ascii="宋体" w:hAnsi="宋体" w:eastAsia="宋体"/>
          <w:b w:val="0"/>
          <w:sz w:val="24"/>
        </w:rPr>
        <w:t>根据《国网新疆电力有限公司调控中心关于开展厂站电力监控系统网络安全监测能力提升工作的通知》（电调〔2023〕28号）要求，国网新疆奎屯供电公司需对辖区内变电站电力监控系统开展网络安全监测功能完善工作。</w:t>
      </w:r>
    </w:p>
    <w:p>
      <w:pPr>
        <w:ind w:firstLine="420"/>
        <w:spacing w:line="360" w:lineRule="auto"/>
      </w:pPr>
      <w:r>
        <w:rPr>
          <w:rFonts w:ascii="宋体" w:hAnsi="宋体" w:eastAsia="宋体"/>
          <w:b w:val="0"/>
          <w:sz w:val="24"/>
        </w:rPr>
        <w:t>本项目涉及两个子项目：</w:t>
      </w:r>
    </w:p>
    <w:p>
      <w:pPr>
        <w:ind w:firstLine="420"/>
        <w:spacing w:line="360" w:lineRule="auto"/>
      </w:pPr>
      <w:r>
        <w:rPr>
          <w:rFonts w:ascii="宋体" w:hAnsi="宋体" w:eastAsia="宋体"/>
          <w:b w:val="0"/>
          <w:sz w:val="24"/>
        </w:rPr>
        <w:t>（1）110kV长春变等35座变电站自动化设备网络安全探针接入服务项目：覆盖奎屯区域35座110kV变电站的网络安全监测系统；</w:t>
      </w:r>
    </w:p>
    <w:p>
      <w:pPr>
        <w:ind w:firstLine="420"/>
        <w:spacing w:line="360" w:lineRule="auto"/>
      </w:pPr>
      <w:r>
        <w:rPr>
          <w:rFonts w:ascii="宋体" w:hAnsi="宋体" w:eastAsia="宋体"/>
          <w:b w:val="0"/>
          <w:sz w:val="24"/>
        </w:rPr>
        <w:t>（2）220kV、35kV变电站自动化设备网络安全探针接入服务项目：覆盖奎屯区域6座220kV变电站及58座35kV变电站共计64座变电站的网络安全监测系统。</w:t>
      </w:r>
    </w:p>
    <w:p>
      <w:pPr>
        <w:spacing w:line="360" w:lineRule="auto"/>
      </w:pPr>
      <w:r>
        <w:rPr>
          <w:rFonts w:ascii="宋体" w:hAnsi="宋体" w:eastAsia="宋体"/>
          <w:b/>
          <w:sz w:val="24"/>
        </w:rPr>
        <w:t>1.2 项目目标</w:t>
      </w:r>
    </w:p>
    <w:p>
      <w:pPr>
        <w:ind w:firstLine="420"/>
        <w:spacing w:line="360" w:lineRule="auto"/>
      </w:pPr>
      <w:r>
        <w:rPr>
          <w:rFonts w:ascii="宋体" w:hAnsi="宋体" w:eastAsia="宋体"/>
          <w:b w:val="0"/>
          <w:sz w:val="24"/>
        </w:rPr>
        <w:t>本项目目标是对国网奎屯供电公司辖区内99座变电站（含35座110kV变电站、6座220kV变电站及58座35kV变电站）电力监控系统网络安全监测功能进行完善，主要实现以下目标：</w:t>
      </w:r>
    </w:p>
    <w:p>
      <w:pPr>
        <w:ind w:firstLine="420"/>
        <w:spacing w:line="360" w:lineRule="auto"/>
      </w:pPr>
      <w:r>
        <w:rPr>
          <w:rFonts w:ascii="宋体" w:hAnsi="宋体" w:eastAsia="宋体"/>
          <w:b w:val="0"/>
          <w:sz w:val="24"/>
        </w:rPr>
        <w:t>（1）完成各变电站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的探针安装升级及策略细化工作；</w:t>
      </w:r>
    </w:p>
    <w:p>
      <w:pPr>
        <w:ind w:firstLine="420"/>
        <w:spacing w:line="360" w:lineRule="auto"/>
      </w:pPr>
      <w:r>
        <w:rPr>
          <w:rFonts w:ascii="宋体" w:hAnsi="宋体" w:eastAsia="宋体"/>
          <w:b w:val="0"/>
          <w:sz w:val="24"/>
        </w:rPr>
        <w:t>（2）实现跨安全大区合规化部署，完善站内站控层交换机、调度数据网交换机、防火墙等电力监控系统网络安全监测功能；</w:t>
      </w:r>
    </w:p>
    <w:p>
      <w:pPr>
        <w:ind w:firstLine="420"/>
        <w:spacing w:line="360" w:lineRule="auto"/>
      </w:pPr>
      <w:r>
        <w:rPr>
          <w:rFonts w:ascii="宋体" w:hAnsi="宋体" w:eastAsia="宋体"/>
          <w:b w:val="0"/>
          <w:sz w:val="24"/>
        </w:rPr>
        <w:t>（3）满足现有网络安全监测验收要求，通过调度主站平台的探针核查调阅工作。</w:t>
      </w:r>
    </w:p>
    <w:p>
      <w:pPr>
        <w:spacing w:line="360" w:lineRule="auto"/>
      </w:pPr>
      <w:r>
        <w:rPr>
          <w:rFonts w:ascii="宋体" w:hAnsi="宋体" w:eastAsia="宋体"/>
          <w:b/>
          <w:sz w:val="24"/>
        </w:rPr>
        <w:t>1.3 项目重难点分析</w:t>
      </w:r>
    </w:p>
    <w:p>
      <w:pPr>
        <w:ind w:firstLine="420"/>
        <w:spacing w:line="360" w:lineRule="auto"/>
      </w:pPr>
      <w:r>
        <w:rPr>
          <w:rFonts w:ascii="宋体" w:hAnsi="宋体" w:eastAsia="宋体"/>
          <w:b w:val="0"/>
          <w:sz w:val="24"/>
        </w:rPr>
        <w:t>（1）项目规模大、站点多：本项目涉及99座变电站，涵盖220kV、110kV、35kV三个电压等级，站点分布广，需合理安排施工计划，确保工期；</w:t>
      </w:r>
    </w:p>
    <w:p>
      <w:pPr>
        <w:ind w:firstLine="420"/>
        <w:spacing w:line="360" w:lineRule="auto"/>
      </w:pPr>
      <w:r>
        <w:rPr>
          <w:rFonts w:ascii="宋体" w:hAnsi="宋体" w:eastAsia="宋体"/>
          <w:b w:val="0"/>
          <w:sz w:val="24"/>
        </w:rPr>
        <w:t>（2）设备种类多样：涉及监控系统服务器及工作站、远动装置、五防服务器、故障录波系统、保信子站、同步相量装置、网络报文分析装置、安全自动装置等多种设备，需对不同类型设备制定针对性的探针接入方案；</w:t>
      </w:r>
    </w:p>
    <w:p>
      <w:pPr>
        <w:ind w:firstLine="420"/>
        <w:spacing w:line="360" w:lineRule="auto"/>
      </w:pPr>
      <w:r>
        <w:rPr>
          <w:rFonts w:ascii="宋体" w:hAnsi="宋体" w:eastAsia="宋体"/>
          <w:b w:val="0"/>
          <w:sz w:val="24"/>
        </w:rPr>
        <w:t>（3）安全要求高：施工过程中不得影响原系统运行，需严格按照调度分配的安全策略和网络资源实施，禁止违规连接互联网或跨安全大区直连；</w:t>
      </w:r>
    </w:p>
    <w:p>
      <w:pPr>
        <w:ind w:firstLine="420"/>
        <w:spacing w:line="360" w:lineRule="auto"/>
      </w:pPr>
      <w:r>
        <w:rPr>
          <w:rFonts w:ascii="宋体" w:hAnsi="宋体" w:eastAsia="宋体"/>
          <w:b w:val="0"/>
          <w:sz w:val="24"/>
        </w:rPr>
        <w:t>（4）多厂家协调：需与接入资产设备原厂家沟通，获取原厂售后服务承诺书，确保升级软件的合法性；</w:t>
      </w:r>
    </w:p>
    <w:p>
      <w:pPr>
        <w:ind w:firstLine="420"/>
        <w:spacing w:line="360" w:lineRule="auto"/>
      </w:pPr>
      <w:r>
        <w:rPr>
          <w:rFonts w:ascii="宋体" w:hAnsi="宋体" w:eastAsia="宋体"/>
          <w:b w:val="0"/>
          <w:sz w:val="24"/>
        </w:rPr>
        <w:t>（5）策略细化复杂：需细化源地址、目的地址和端口配置，设置关键目录和危险操作命令范围，配置网络连接白名单和服务端口白名单。</w:t>
      </w:r>
    </w:p>
    <w:p>
      <w:pPr>
        <w:spacing w:line="360" w:lineRule="auto"/>
      </w:pPr>
      <w:r>
        <w:rPr>
          <w:rFonts w:ascii="宋体" w:hAnsi="宋体" w:eastAsia="宋体"/>
          <w:b/>
          <w:sz w:val="24"/>
        </w:rPr>
        <w:t>1.4 项目实施路径</w:t>
      </w:r>
    </w:p>
    <w:p>
      <w:pPr>
        <w:ind w:firstLine="420"/>
        <w:spacing w:line="360" w:lineRule="auto"/>
      </w:pPr>
      <w:r>
        <w:rPr>
          <w:rFonts w:ascii="宋体" w:hAnsi="宋体" w:eastAsia="宋体"/>
          <w:b w:val="0"/>
          <w:sz w:val="24"/>
        </w:rPr>
        <w:t>本项目采用分阶段、分批次实施的路径：</w:t>
      </w:r>
    </w:p>
    <w:p>
      <w:pPr>
        <w:ind w:firstLine="420"/>
        <w:spacing w:line="360" w:lineRule="auto"/>
      </w:pPr>
      <w:r>
        <w:rPr>
          <w:rFonts w:ascii="宋体" w:hAnsi="宋体" w:eastAsia="宋体"/>
          <w:b w:val="0"/>
          <w:sz w:val="24"/>
        </w:rPr>
        <w:t>第一阶段：前期准备</w:t>
      </w:r>
    </w:p>
    <w:p>
      <w:pPr>
        <w:ind w:firstLine="839"/>
        <w:spacing w:line="360" w:lineRule="auto"/>
      </w:pPr>
      <w:r>
        <w:rPr>
          <w:rFonts w:ascii="宋体" w:hAnsi="宋体" w:eastAsia="宋体"/>
          <w:b w:val="0"/>
          <w:sz w:val="24"/>
        </w:rPr>
        <w:t>- 编写"三措一案"（开工前15天完成）；</w:t>
      </w:r>
    </w:p>
    <w:p>
      <w:pPr>
        <w:ind w:firstLine="839"/>
        <w:spacing w:line="360" w:lineRule="auto"/>
      </w:pPr>
      <w:r>
        <w:rPr>
          <w:rFonts w:ascii="宋体" w:hAnsi="宋体" w:eastAsia="宋体"/>
          <w:b w:val="0"/>
          <w:sz w:val="24"/>
        </w:rPr>
        <w:t>- 编写检修施工组织、安全、质量保证措施；</w:t>
      </w:r>
    </w:p>
    <w:p>
      <w:pPr>
        <w:ind w:firstLine="839"/>
        <w:spacing w:line="360" w:lineRule="auto"/>
      </w:pPr>
      <w:r>
        <w:rPr>
          <w:rFonts w:ascii="宋体" w:hAnsi="宋体" w:eastAsia="宋体"/>
          <w:b w:val="0"/>
          <w:sz w:val="24"/>
        </w:rPr>
        <w:t>- 取得变电站内网络安全监测装置设备的原厂售后服务承诺书；</w:t>
      </w:r>
    </w:p>
    <w:p>
      <w:pPr>
        <w:ind w:firstLine="839"/>
        <w:spacing w:line="360" w:lineRule="auto"/>
      </w:pPr>
      <w:r>
        <w:rPr>
          <w:rFonts w:ascii="宋体" w:hAnsi="宋体" w:eastAsia="宋体"/>
          <w:b w:val="0"/>
          <w:sz w:val="24"/>
        </w:rPr>
        <w:t>- 由投标方组织作业人员学习"三措一案"内容（开工前7天）。</w:t>
      </w:r>
    </w:p>
    <w:p>
      <w:pPr>
        <w:ind w:firstLine="420"/>
        <w:spacing w:line="360" w:lineRule="auto"/>
      </w:pPr>
      <w:r>
        <w:rPr>
          <w:rFonts w:ascii="宋体" w:hAnsi="宋体" w:eastAsia="宋体"/>
          <w:b w:val="0"/>
          <w:sz w:val="24"/>
        </w:rPr>
        <w:t>第二阶段：现场实施</w:t>
      </w:r>
    </w:p>
    <w:p>
      <w:pPr>
        <w:ind w:firstLine="839"/>
        <w:spacing w:line="360" w:lineRule="auto"/>
      </w:pPr>
      <w:r>
        <w:rPr>
          <w:rFonts w:ascii="宋体" w:hAnsi="宋体" w:eastAsia="宋体"/>
          <w:b w:val="0"/>
          <w:sz w:val="24"/>
        </w:rPr>
        <w:t>- 提前2天进场，确保各项措施到位；</w:t>
      </w:r>
    </w:p>
    <w:p>
      <w:pPr>
        <w:ind w:firstLine="839"/>
        <w:spacing w:line="360" w:lineRule="auto"/>
      </w:pPr>
      <w:r>
        <w:rPr>
          <w:rFonts w:ascii="宋体" w:hAnsi="宋体" w:eastAsia="宋体"/>
          <w:b w:val="0"/>
          <w:sz w:val="24"/>
        </w:rPr>
        <w:t>- 完成网络安全监测装置对时配置核查与整改；</w:t>
      </w:r>
    </w:p>
    <w:p>
      <w:pPr>
        <w:ind w:firstLine="839"/>
        <w:spacing w:line="360" w:lineRule="auto"/>
      </w:pPr>
      <w:r>
        <w:rPr>
          <w:rFonts w:ascii="宋体" w:hAnsi="宋体" w:eastAsia="宋体"/>
          <w:b w:val="0"/>
          <w:sz w:val="24"/>
        </w:rPr>
        <w:t>- 完善安全防护策略设置，细化源地址、目的地址和端口；</w:t>
      </w:r>
    </w:p>
    <w:p>
      <w:pPr>
        <w:ind w:firstLine="839"/>
        <w:spacing w:line="360" w:lineRule="auto"/>
      </w:pPr>
      <w:r>
        <w:rPr>
          <w:rFonts w:ascii="宋体" w:hAnsi="宋体" w:eastAsia="宋体"/>
          <w:b w:val="0"/>
          <w:sz w:val="24"/>
        </w:rPr>
        <w:t>- 完善主机基线核查存在未加固项缺陷整改工作；</w:t>
      </w:r>
    </w:p>
    <w:p>
      <w:pPr>
        <w:ind w:firstLine="839"/>
        <w:spacing w:line="360" w:lineRule="auto"/>
      </w:pPr>
      <w:r>
        <w:rPr>
          <w:rFonts w:ascii="宋体" w:hAnsi="宋体" w:eastAsia="宋体"/>
          <w:b w:val="0"/>
          <w:sz w:val="24"/>
        </w:rPr>
        <w:t>- 补录缺失资产信息，进行资产在线核对工作；</w:t>
      </w:r>
    </w:p>
    <w:p>
      <w:pPr>
        <w:ind w:firstLine="839"/>
        <w:spacing w:line="360" w:lineRule="auto"/>
      </w:pPr>
      <w:r>
        <w:rPr>
          <w:rFonts w:ascii="宋体" w:hAnsi="宋体" w:eastAsia="宋体"/>
          <w:b w:val="0"/>
          <w:sz w:val="24"/>
        </w:rPr>
        <w:t>- 对变电站网络安全监测提供探针，进行调试安装；</w:t>
      </w:r>
    </w:p>
    <w:p>
      <w:pPr>
        <w:ind w:firstLine="839"/>
        <w:spacing w:line="360" w:lineRule="auto"/>
      </w:pPr>
      <w:r>
        <w:rPr>
          <w:rFonts w:ascii="宋体" w:hAnsi="宋体" w:eastAsia="宋体"/>
          <w:b w:val="0"/>
          <w:sz w:val="24"/>
        </w:rPr>
        <w:t>- 升级I区、II区网络安全监测装置，配合调度进行版本校验。</w:t>
      </w:r>
    </w:p>
    <w:p>
      <w:pPr>
        <w:ind w:firstLine="420"/>
        <w:spacing w:line="360" w:lineRule="auto"/>
      </w:pPr>
      <w:r>
        <w:rPr>
          <w:rFonts w:ascii="宋体" w:hAnsi="宋体" w:eastAsia="宋体"/>
          <w:b w:val="0"/>
          <w:sz w:val="24"/>
        </w:rPr>
        <w:t>第三阶段：测试验收</w:t>
      </w:r>
    </w:p>
    <w:p>
      <w:pPr>
        <w:ind w:firstLine="839"/>
        <w:spacing w:line="360" w:lineRule="auto"/>
      </w:pPr>
      <w:r>
        <w:rPr>
          <w:rFonts w:ascii="宋体" w:hAnsi="宋体" w:eastAsia="宋体"/>
          <w:b w:val="0"/>
          <w:sz w:val="24"/>
        </w:rPr>
        <w:t>- 对所有设备告警进行测试；</w:t>
      </w:r>
    </w:p>
    <w:p>
      <w:pPr>
        <w:ind w:firstLine="839"/>
        <w:spacing w:line="360" w:lineRule="auto"/>
      </w:pPr>
      <w:r>
        <w:rPr>
          <w:rFonts w:ascii="宋体" w:hAnsi="宋体" w:eastAsia="宋体"/>
          <w:b w:val="0"/>
          <w:sz w:val="24"/>
        </w:rPr>
        <w:t>- 完成与主站调阅核查工作；</w:t>
      </w:r>
    </w:p>
    <w:p>
      <w:pPr>
        <w:ind w:firstLine="839"/>
        <w:spacing w:line="360" w:lineRule="auto"/>
      </w:pPr>
      <w:r>
        <w:rPr>
          <w:rFonts w:ascii="宋体" w:hAnsi="宋体" w:eastAsia="宋体"/>
          <w:b w:val="0"/>
          <w:sz w:val="24"/>
        </w:rPr>
        <w:t>- 现场服务验收；</w:t>
      </w:r>
    </w:p>
    <w:p>
      <w:pPr>
        <w:ind w:firstLine="839"/>
        <w:spacing w:line="360" w:lineRule="auto"/>
      </w:pPr>
      <w:r>
        <w:rPr>
          <w:rFonts w:ascii="宋体" w:hAnsi="宋体" w:eastAsia="宋体"/>
          <w:b w:val="0"/>
          <w:sz w:val="24"/>
        </w:rPr>
        <w:t>- 项目最终验收。</w:t>
      </w:r>
    </w:p>
    <w:p>
      <w:pPr>
        <w:spacing w:line="360" w:lineRule="auto"/>
      </w:pPr>
      <w:r>
        <w:rPr>
          <w:rFonts w:ascii="宋体" w:hAnsi="宋体" w:eastAsia="宋体"/>
          <w:b/>
          <w:sz w:val="24"/>
        </w:rPr>
        <w:t>1.5 对工程有帮助的可行性建议</w:t>
      </w:r>
    </w:p>
    <w:p>
      <w:pPr>
        <w:ind w:firstLine="420"/>
        <w:spacing w:line="360" w:lineRule="auto"/>
      </w:pPr>
      <w:r>
        <w:rPr>
          <w:rFonts w:ascii="宋体" w:hAnsi="宋体" w:eastAsia="宋体"/>
          <w:b w:val="0"/>
          <w:sz w:val="24"/>
        </w:rPr>
        <w:t>（1）建议按电压等级和地理区域分批实施，优先完成220kV变电站的探针接入工作，再依次完成110kV和35kV变电站；</w:t>
      </w:r>
    </w:p>
    <w:p>
      <w:pPr>
        <w:ind w:firstLine="420"/>
        <w:spacing w:line="360" w:lineRule="auto"/>
      </w:pPr>
      <w:r>
        <w:rPr>
          <w:rFonts w:ascii="宋体" w:hAnsi="宋体" w:eastAsia="宋体"/>
          <w:b w:val="0"/>
          <w:sz w:val="24"/>
        </w:rPr>
        <w:t>（2）建议提前与各设备原厂家建立沟通机制，统一协调探针兼容性测试，避免现场调试时出现软件兼容问题；</w:t>
      </w:r>
    </w:p>
    <w:p>
      <w:pPr>
        <w:ind w:firstLine="420"/>
        <w:spacing w:line="360" w:lineRule="auto"/>
      </w:pPr>
      <w:r>
        <w:rPr>
          <w:rFonts w:ascii="宋体" w:hAnsi="宋体" w:eastAsia="宋体"/>
          <w:b w:val="0"/>
          <w:sz w:val="24"/>
        </w:rPr>
        <w:t>（3）建议建立统一的资产信息台账模板，确保各站点资产信息录入规范、完整；</w:t>
      </w:r>
    </w:p>
    <w:p>
      <w:pPr>
        <w:ind w:firstLine="420"/>
        <w:spacing w:line="360" w:lineRule="auto"/>
      </w:pPr>
      <w:r>
        <w:rPr>
          <w:rFonts w:ascii="宋体" w:hAnsi="宋体" w:eastAsia="宋体"/>
          <w:b w:val="0"/>
          <w:sz w:val="24"/>
        </w:rPr>
        <w:t>（4）建议采用B码对时方式统一各监测装置的时间同步，确保系统时间偏差不超过3秒；</w:t>
      </w:r>
    </w:p>
    <w:p>
      <w:pPr>
        <w:ind w:firstLine="420"/>
        <w:spacing w:line="360" w:lineRule="auto"/>
      </w:pPr>
      <w:r>
        <w:rPr>
          <w:rFonts w:ascii="宋体" w:hAnsi="宋体" w:eastAsia="宋体"/>
          <w:b w:val="0"/>
          <w:sz w:val="24"/>
        </w:rPr>
        <w:t>（5）建议在正式实施前，选择1-2座典型变电站进行试点，总结经验后再全面推广。</w:t>
      </w:r>
    </w:p>
    <w:p>
      <w:pPr>
        <w:spacing w:line="360" w:lineRule="auto"/>
      </w:pPr>
      <w:r>
        <w:rPr>
          <w:rFonts w:ascii="宋体" w:hAnsi="宋体" w:eastAsia="宋体"/>
          <w:b/>
          <w:sz w:val="24"/>
        </w:rPr>
        <w:t>1.6 项目意义与展望</w:t>
      </w:r>
    </w:p>
    <w:p>
      <w:pPr>
        <w:ind w:firstLine="420"/>
        <w:spacing w:line="360" w:lineRule="auto"/>
      </w:pPr>
      <w:r>
        <w:rPr>
          <w:rFonts w:ascii="宋体" w:hAnsi="宋体" w:eastAsia="宋体"/>
          <w:b w:val="0"/>
          <w:sz w:val="24"/>
        </w:rPr>
        <w:t>本项目的实施将全面提升国网奎屯供电公司辖区内变电站电力监控系统网络安全监测能力，实现资产接入全覆盖，满足国家电网公司及新疆电力公司对网络安全监测的验收要求。项目完成后，将有效提升电力系统抵御网络攻击的能力，保障电网安全稳定运行，为后续网络安全态势感知、智能分析等高级应用奠定基础。</w:t>
      </w:r>
    </w:p>
    <w:p>
      <w:pPr>
        <w:spacing w:line="360" w:lineRule="auto"/>
      </w:pPr>
      <w:r>
        <w:rPr>
          <w:rFonts w:ascii="宋体" w:hAnsi="宋体" w:eastAsia="宋体"/>
          <w:b/>
          <w:sz w:val="24"/>
        </w:rPr>
        <w:t>二、工作规划描述</w:t>
      </w:r>
    </w:p>
    <w:p>
      <w:pPr>
        <w:ind w:firstLine="420"/>
        <w:spacing w:line="360" w:lineRule="auto"/>
      </w:pPr>
      <w:r>
        <w:rPr>
          <w:rFonts w:ascii="宋体" w:hAnsi="宋体" w:eastAsia="宋体"/>
          <w:b w:val="0"/>
          <w:sz w:val="24"/>
        </w:rPr>
        <w:t>本项目工作规划涵盖国网奎屯供电公司辖区内99座变电站的网络安全探针接入服务工作，分为110kV变电站（35座）和220kV/35kV变电站（64座）两个子项目同步开展。</w:t>
      </w:r>
    </w:p>
    <w:p>
      <w:pPr>
        <w:spacing w:line="360" w:lineRule="auto"/>
      </w:pPr>
      <w:r>
        <w:rPr>
          <w:rFonts w:ascii="宋体" w:hAnsi="宋体" w:eastAsia="宋体"/>
          <w:b/>
          <w:sz w:val="24"/>
        </w:rPr>
        <w:t>2.1 项目实施规模、范围</w:t>
      </w:r>
    </w:p>
    <w:p>
      <w:pPr>
        <w:ind w:firstLine="420"/>
        <w:spacing w:line="360" w:lineRule="auto"/>
      </w:pPr>
      <w:r>
        <w:rPr>
          <w:rFonts w:ascii="宋体" w:hAnsi="宋体" w:eastAsia="宋体"/>
          <w:b w:val="0"/>
          <w:sz w:val="24"/>
        </w:rPr>
        <w:t>（一）110kV长春变等35座变电站自动化设备网络安全探针接入服务</w:t>
      </w:r>
    </w:p>
    <w:p>
      <w:pPr>
        <w:ind w:firstLine="420"/>
        <w:spacing w:line="360" w:lineRule="auto"/>
      </w:pPr>
      <w:r>
        <w:rPr>
          <w:rFonts w:ascii="宋体" w:hAnsi="宋体" w:eastAsia="宋体"/>
          <w:b w:val="0"/>
          <w:sz w:val="24"/>
        </w:rPr>
        <w:t>实施范围覆盖以下35座110kV变电站：长春变、东苇湖变、花园变、霍果路变、启航变、腾达变、万宏变、利泰丝路变、天虹纺织变、百泉变、白杨变、大填坊变、墩买里变、果园变、红旗变、葫蔴梁变、牧场变、前进变、水井变、文明路变、向阳变、水磨沟变、板桥变、八坪口变、北新变、哈拉干德变、慧泉变、凯旋路变、卡子湾变、农林变、南湾变、宋圣宫变、特孜勒变、营盘变、重庆路变。</w:t>
      </w:r>
    </w:p>
    <w:p>
      <w:pPr>
        <w:ind w:firstLine="420"/>
        <w:spacing w:line="360" w:lineRule="auto"/>
      </w:pPr>
      <w:r>
        <w:rPr>
          <w:rFonts w:ascii="宋体" w:hAnsi="宋体" w:eastAsia="宋体"/>
          <w:b w:val="0"/>
          <w:sz w:val="24"/>
        </w:rPr>
        <w:t>（二）220kV、35kV变电站自动化设备网络安全探针接入服务</w:t>
      </w:r>
    </w:p>
    <w:p>
      <w:pPr>
        <w:ind w:firstLine="420"/>
        <w:spacing w:line="360" w:lineRule="auto"/>
      </w:pPr>
      <w:r>
        <w:rPr>
          <w:rFonts w:ascii="宋体" w:hAnsi="宋体" w:eastAsia="宋体"/>
          <w:b w:val="0"/>
          <w:sz w:val="24"/>
        </w:rPr>
        <w:t>实施范围覆盖以下64座变电站：</w:t>
      </w:r>
    </w:p>
    <w:p>
      <w:pPr>
        <w:ind w:firstLine="420"/>
        <w:spacing w:line="360" w:lineRule="auto"/>
      </w:pPr>
      <w:r>
        <w:rPr>
          <w:rFonts w:ascii="宋体" w:hAnsi="宋体" w:eastAsia="宋体"/>
          <w:b w:val="0"/>
          <w:sz w:val="24"/>
        </w:rPr>
        <w:t>220kV变电站（6座）：奎屯变、沙湾变、下野地变、炮台梁变、石河子东变、石河子西变。</w:t>
      </w:r>
    </w:p>
    <w:p>
      <w:pPr>
        <w:ind w:firstLine="420"/>
        <w:spacing w:line="360" w:lineRule="auto"/>
      </w:pPr>
      <w:r>
        <w:rPr>
          <w:rFonts w:ascii="宋体" w:hAnsi="宋体" w:eastAsia="宋体"/>
          <w:b w:val="0"/>
          <w:sz w:val="24"/>
        </w:rPr>
        <w:t>35kV变电站（58座）：承纵变、开干齐变、奎中变、泉沟中心变、田园变、巴音沟变、创业变、查干敖娃变、邓家湖变、待甫僧变、二道场变、甘河子变、古尔图变、干雄布拉变、吉尔格勒特变、九间楼变、科克伦变、老庄子变、林场变、骆驼变、普尔塔变、四棵树变、石桥变、头台变、铁架子变、乌苏中心变、西大沟变、西湖变、红星变、博尔通古变、城西变、曹家坡变、东湾变、丰园变、福泉变、公园变、河滩变、海子湾变、红柳坡变、黄渠庙变、龙口变、绿洲变、芦湾变、柳毛湾变、南山变、齐里巴斯陶变、尚户地变、桃园变、乌兰乌苏变、梧桐变、小拐变、元兴宫变、玉泉变、京都变、矿服变、瑞景变、油城变、泥火山变。</w:t>
      </w:r>
    </w:p>
    <w:p>
      <w:pPr>
        <w:spacing w:line="360" w:lineRule="auto"/>
      </w:pPr>
      <w:r>
        <w:rPr>
          <w:rFonts w:ascii="宋体" w:hAnsi="宋体" w:eastAsia="宋体"/>
          <w:b/>
          <w:sz w:val="24"/>
        </w:rPr>
        <w:t>2.2 项目建设依据</w:t>
      </w:r>
    </w:p>
    <w:p>
      <w:pPr>
        <w:ind w:firstLine="420"/>
        <w:spacing w:line="360" w:lineRule="auto"/>
      </w:pPr>
      <w:r>
        <w:rPr>
          <w:rFonts w:ascii="宋体" w:hAnsi="宋体" w:eastAsia="宋体"/>
          <w:b w:val="0"/>
          <w:sz w:val="24"/>
        </w:rPr>
        <w:t>（1）《电力监控系统安全防护规定》（国家发展和改革委员会令2014年第14号）；</w:t>
      </w:r>
    </w:p>
    <w:p>
      <w:pPr>
        <w:ind w:firstLine="420"/>
        <w:spacing w:line="360" w:lineRule="auto"/>
      </w:pPr>
      <w:r>
        <w:rPr>
          <w:rFonts w:ascii="宋体" w:hAnsi="宋体" w:eastAsia="宋体"/>
          <w:b w:val="0"/>
          <w:sz w:val="24"/>
        </w:rPr>
        <w:t>（2）《电力监控系统安全防护总体方案》（国能安全〔2015〕36号）；</w:t>
      </w:r>
    </w:p>
    <w:p>
      <w:pPr>
        <w:ind w:firstLine="420"/>
        <w:spacing w:line="360" w:lineRule="auto"/>
      </w:pPr>
      <w:r>
        <w:rPr>
          <w:rFonts w:ascii="宋体" w:hAnsi="宋体" w:eastAsia="宋体"/>
          <w:b w:val="0"/>
          <w:sz w:val="24"/>
        </w:rPr>
        <w:t>（3）《发电厂电力网络计算机监控系统设计技术规程》（DL/T5226—2013）；</w:t>
      </w:r>
    </w:p>
    <w:p>
      <w:pPr>
        <w:ind w:firstLine="420"/>
        <w:spacing w:line="360" w:lineRule="auto"/>
      </w:pPr>
      <w:r>
        <w:rPr>
          <w:rFonts w:ascii="宋体" w:hAnsi="宋体" w:eastAsia="宋体"/>
          <w:b w:val="0"/>
          <w:sz w:val="24"/>
        </w:rPr>
        <w:t>（4）《国调中心关于开展电力监控系统网络安全监测能力验证评估的通知》（调网安〔2022〕7号）；</w:t>
      </w:r>
    </w:p>
    <w:p>
      <w:pPr>
        <w:ind w:firstLine="420"/>
        <w:spacing w:line="360" w:lineRule="auto"/>
      </w:pPr>
      <w:r>
        <w:rPr>
          <w:rFonts w:ascii="宋体" w:hAnsi="宋体" w:eastAsia="宋体"/>
          <w:b w:val="0"/>
          <w:sz w:val="24"/>
        </w:rPr>
        <w:t>（5）《国网新疆电力有限公司调控中心关于开展厂站电力监控系统网络安全监测能力提升工作的通知》（电调〔2023〕28号）；</w:t>
      </w:r>
    </w:p>
    <w:p>
      <w:pPr>
        <w:ind w:firstLine="420"/>
        <w:spacing w:line="360" w:lineRule="auto"/>
      </w:pPr>
      <w:r>
        <w:rPr>
          <w:rFonts w:ascii="宋体" w:hAnsi="宋体" w:eastAsia="宋体"/>
          <w:b w:val="0"/>
          <w:sz w:val="24"/>
        </w:rPr>
        <w:t>（6）《电力二次系统安全防护规定》。</w:t>
      </w:r>
    </w:p>
    <w:p>
      <w:pPr>
        <w:spacing w:line="360" w:lineRule="auto"/>
      </w:pPr>
      <w:r>
        <w:rPr>
          <w:rFonts w:ascii="宋体" w:hAnsi="宋体" w:eastAsia="宋体"/>
          <w:b/>
          <w:sz w:val="24"/>
        </w:rPr>
        <w:t>2.3 项目服务目标</w:t>
      </w:r>
    </w:p>
    <w:p>
      <w:pPr>
        <w:ind w:firstLine="420"/>
        <w:spacing w:line="360" w:lineRule="auto"/>
      </w:pPr>
      <w:r>
        <w:rPr>
          <w:rFonts w:ascii="宋体" w:hAnsi="宋体" w:eastAsia="宋体"/>
          <w:b w:val="0"/>
          <w:sz w:val="24"/>
        </w:rPr>
        <w:t>（1）完成99座变电站所有具备接入条件的电力监控系统设备的Agent网络安全探针软件升级及策略细化工作；</w:t>
      </w:r>
    </w:p>
    <w:p>
      <w:pPr>
        <w:ind w:firstLine="420"/>
        <w:spacing w:line="360" w:lineRule="auto"/>
      </w:pPr>
      <w:r>
        <w:rPr>
          <w:rFonts w:ascii="宋体" w:hAnsi="宋体" w:eastAsia="宋体"/>
          <w:b w:val="0"/>
          <w:sz w:val="24"/>
        </w:rPr>
        <w:t>（2）实现资产接入全覆盖，补录缺失资产信息并进行资产在线核对；</w:t>
      </w:r>
    </w:p>
    <w:p>
      <w:pPr>
        <w:ind w:firstLine="420"/>
        <w:spacing w:line="360" w:lineRule="auto"/>
      </w:pPr>
      <w:r>
        <w:rPr>
          <w:rFonts w:ascii="宋体" w:hAnsi="宋体" w:eastAsia="宋体"/>
          <w:b w:val="0"/>
          <w:sz w:val="24"/>
        </w:rPr>
        <w:t>（3）完善站内站控层交换机、调度数据网交换机、防火墙等电力监控系统网络安全监测功能；</w:t>
      </w:r>
    </w:p>
    <w:p>
      <w:pPr>
        <w:ind w:firstLine="420"/>
        <w:spacing w:line="360" w:lineRule="auto"/>
      </w:pPr>
      <w:r>
        <w:rPr>
          <w:rFonts w:ascii="宋体" w:hAnsi="宋体" w:eastAsia="宋体"/>
          <w:b w:val="0"/>
          <w:sz w:val="24"/>
        </w:rPr>
        <w:t>（4）完成网络安全监测装置升级、双平面接入、对时整改等工作，满足网安平台版本校验要求；</w:t>
      </w:r>
    </w:p>
    <w:p>
      <w:pPr>
        <w:ind w:firstLine="420"/>
        <w:spacing w:line="360" w:lineRule="auto"/>
      </w:pPr>
      <w:r>
        <w:rPr>
          <w:rFonts w:ascii="宋体" w:hAnsi="宋体" w:eastAsia="宋体"/>
          <w:b w:val="0"/>
          <w:sz w:val="24"/>
        </w:rPr>
        <w:t>（5）通过调度主站平台的告警测试及探针核查调阅工作。</w:t>
      </w:r>
    </w:p>
    <w:p>
      <w:pPr>
        <w:spacing w:line="360" w:lineRule="auto"/>
      </w:pPr>
      <w:r>
        <w:rPr>
          <w:rFonts w:ascii="宋体" w:hAnsi="宋体" w:eastAsia="宋体"/>
          <w:b/>
          <w:sz w:val="24"/>
        </w:rPr>
        <w:t>2.4 项目服务内容</w:t>
      </w:r>
    </w:p>
    <w:p>
      <w:pPr>
        <w:ind w:firstLine="420"/>
        <w:spacing w:line="360" w:lineRule="auto"/>
      </w:pPr>
      <w:r>
        <w:rPr>
          <w:rFonts w:ascii="宋体" w:hAnsi="宋体" w:eastAsia="宋体"/>
          <w:b/>
          <w:sz w:val="24"/>
        </w:rPr>
        <w:t>（一）110kV长春变等35座变电站服务内容</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60" w:lineRule="auto"/>
            </w:pPr>
            <w:r/>
            <w:r>
              <w:rPr>
                <w:rFonts w:ascii="宋体" w:hAnsi="宋体" w:eastAsia="宋体"/>
                <w:b/>
                <w:sz w:val="24"/>
              </w:rPr>
              <w:t>序号</w:t>
            </w:r>
          </w:p>
        </w:tc>
        <w:tc>
          <w:tcPr>
            <w:tcW w:type="dxa" w:w="2880"/>
          </w:tcPr>
          <w:p>
            <w:pPr>
              <w:spacing w:line="360" w:lineRule="auto"/>
            </w:pPr>
            <w:r/>
            <w:r>
              <w:rPr>
                <w:rFonts w:ascii="宋体" w:hAnsi="宋体" w:eastAsia="宋体"/>
                <w:b/>
                <w:sz w:val="24"/>
              </w:rPr>
              <w:t>名称</w:t>
            </w:r>
          </w:p>
        </w:tc>
        <w:tc>
          <w:tcPr>
            <w:tcW w:type="dxa" w:w="2880"/>
          </w:tcPr>
          <w:p>
            <w:pPr>
              <w:spacing w:line="360" w:lineRule="auto"/>
            </w:pPr>
            <w:r/>
            <w:r>
              <w:rPr>
                <w:rFonts w:ascii="宋体" w:hAnsi="宋体" w:eastAsia="宋体"/>
                <w:b/>
                <w:sz w:val="24"/>
              </w:rPr>
              <w:t>维护内容详情</w:t>
            </w:r>
          </w:p>
        </w:tc>
      </w:tr>
      <w:tr>
        <w:tc>
          <w:tcPr>
            <w:tcW w:type="dxa" w:w="2880"/>
          </w:tcPr>
          <w:p>
            <w:pPr>
              <w:spacing w:line="360" w:lineRule="auto"/>
            </w:pPr>
            <w:r/>
            <w:r>
              <w:rPr>
                <w:rFonts w:ascii="宋体" w:hAnsi="宋体" w:eastAsia="宋体"/>
                <w:b w:val="0"/>
                <w:sz w:val="24"/>
              </w:rPr>
              <w:t>1</w:t>
            </w:r>
          </w:p>
        </w:tc>
        <w:tc>
          <w:tcPr>
            <w:tcW w:type="dxa" w:w="2880"/>
          </w:tcPr>
          <w:p>
            <w:pPr>
              <w:spacing w:line="360" w:lineRule="auto"/>
            </w:pPr>
            <w:r/>
            <w:r>
              <w:rPr>
                <w:rFonts w:ascii="宋体" w:hAnsi="宋体" w:eastAsia="宋体"/>
                <w:b w:val="0"/>
                <w:sz w:val="24"/>
              </w:rPr>
              <w:t>Agent网络安全探针软件升级及策略细化（故障录波处理单元、故障录波系统、行波测距系统）</w:t>
            </w:r>
          </w:p>
        </w:tc>
        <w:tc>
          <w:tcPr>
            <w:tcW w:type="dxa" w:w="2880"/>
          </w:tcPr>
          <w:p>
            <w:pPr>
              <w:spacing w:line="360" w:lineRule="auto"/>
            </w:pPr>
            <w:r/>
            <w:r>
              <w:rPr>
                <w:rFonts w:ascii="宋体" w:hAnsi="宋体" w:eastAsia="宋体"/>
                <w:b w:val="0"/>
                <w:sz w:val="24"/>
              </w:rPr>
              <w:t>完成国网奎屯供电公司110kV长春变等35座变电站故障录波处理单元、故障录波系统Agent网络安全探针软件升级及策略细化</w:t>
            </w:r>
          </w:p>
        </w:tc>
      </w:tr>
      <w:tr>
        <w:tc>
          <w:tcPr>
            <w:tcW w:type="dxa" w:w="2880"/>
          </w:tcPr>
          <w:p>
            <w:pPr>
              <w:spacing w:line="360" w:lineRule="auto"/>
            </w:pPr>
            <w:r/>
            <w:r>
              <w:rPr>
                <w:rFonts w:ascii="宋体" w:hAnsi="宋体" w:eastAsia="宋体"/>
                <w:b w:val="0"/>
                <w:sz w:val="24"/>
              </w:rPr>
              <w:t>2</w:t>
            </w:r>
          </w:p>
        </w:tc>
        <w:tc>
          <w:tcPr>
            <w:tcW w:type="dxa" w:w="2880"/>
          </w:tcPr>
          <w:p>
            <w:pPr>
              <w:spacing w:line="360" w:lineRule="auto"/>
            </w:pPr>
            <w:r/>
            <w:r>
              <w:rPr>
                <w:rFonts w:ascii="宋体" w:hAnsi="宋体" w:eastAsia="宋体"/>
                <w:b w:val="0"/>
                <w:sz w:val="24"/>
              </w:rPr>
              <w:t>Agent网络安全探针软件升级及策略细化（保信子站及其工作站、网络报文分析及分析装置、同步相量装置）</w:t>
            </w:r>
          </w:p>
        </w:tc>
        <w:tc>
          <w:tcPr>
            <w:tcW w:type="dxa" w:w="2880"/>
          </w:tcPr>
          <w:p>
            <w:pPr>
              <w:spacing w:line="360" w:lineRule="auto"/>
            </w:pPr>
            <w:r/>
            <w:r>
              <w:rPr>
                <w:rFonts w:ascii="宋体" w:hAnsi="宋体" w:eastAsia="宋体"/>
                <w:b w:val="0"/>
                <w:sz w:val="24"/>
              </w:rPr>
              <w:t>完成国网奎屯供电公司110kV长春变等35座变电站保信子站及其工作站、网络报文分析及分析装置Agent网络安全探针软件升级及策略细化</w:t>
            </w:r>
          </w:p>
        </w:tc>
      </w:tr>
      <w:tr>
        <w:tc>
          <w:tcPr>
            <w:tcW w:type="dxa" w:w="2880"/>
          </w:tcPr>
          <w:p>
            <w:pPr>
              <w:spacing w:line="360" w:lineRule="auto"/>
            </w:pPr>
            <w:r/>
            <w:r>
              <w:rPr>
                <w:rFonts w:ascii="宋体" w:hAnsi="宋体" w:eastAsia="宋体"/>
                <w:b w:val="0"/>
                <w:sz w:val="24"/>
              </w:rPr>
              <w:t>3</w:t>
            </w:r>
          </w:p>
        </w:tc>
        <w:tc>
          <w:tcPr>
            <w:tcW w:type="dxa" w:w="2880"/>
          </w:tcPr>
          <w:p>
            <w:pPr>
              <w:spacing w:line="360" w:lineRule="auto"/>
            </w:pPr>
            <w:r/>
            <w:r>
              <w:rPr>
                <w:rFonts w:ascii="宋体" w:hAnsi="宋体" w:eastAsia="宋体"/>
                <w:b w:val="0"/>
                <w:sz w:val="24"/>
              </w:rPr>
              <w:t>Agent网络安全探针软件升级及策略细化（监控系统服务器及工作站、远动装置（含I、II区数据通信网关机）、变电站在线监测）</w:t>
            </w:r>
          </w:p>
        </w:tc>
        <w:tc>
          <w:tcPr>
            <w:tcW w:type="dxa" w:w="2880"/>
          </w:tcPr>
          <w:p>
            <w:pPr>
              <w:spacing w:line="360" w:lineRule="auto"/>
            </w:pPr>
            <w:r/>
            <w:r>
              <w:rPr>
                <w:rFonts w:ascii="宋体" w:hAnsi="宋体" w:eastAsia="宋体"/>
                <w:b w:val="0"/>
                <w:sz w:val="24"/>
              </w:rPr>
              <w:t>完成国网奎屯供电公司110kV长春变等35座变电站监控系统服务器及工作站、远动装置（含I、II区数据通信网关机）、五防服务器、变电站在线监测Agent网络安全探针软件升级及策略细化</w:t>
            </w:r>
          </w:p>
        </w:tc>
      </w:tr>
      <w:tr>
        <w:tc>
          <w:tcPr>
            <w:tcW w:type="dxa" w:w="2880"/>
          </w:tcPr>
          <w:p>
            <w:pPr>
              <w:spacing w:line="360" w:lineRule="auto"/>
            </w:pPr>
            <w:r/>
            <w:r>
              <w:rPr>
                <w:rFonts w:ascii="宋体" w:hAnsi="宋体" w:eastAsia="宋体"/>
                <w:b w:val="0"/>
                <w:sz w:val="24"/>
              </w:rPr>
              <w:t>4</w:t>
            </w:r>
          </w:p>
        </w:tc>
        <w:tc>
          <w:tcPr>
            <w:tcW w:type="dxa" w:w="2880"/>
          </w:tcPr>
          <w:p>
            <w:pPr>
              <w:spacing w:line="360" w:lineRule="auto"/>
            </w:pPr>
            <w:r/>
            <w:r>
              <w:rPr>
                <w:rFonts w:ascii="宋体" w:hAnsi="宋体" w:eastAsia="宋体"/>
                <w:b w:val="0"/>
                <w:sz w:val="24"/>
              </w:rPr>
              <w:t>Agent网络安全探针软件升级及策略细化（安全自动装置、综合应用系统、安全稳定控制系统）</w:t>
            </w:r>
          </w:p>
        </w:tc>
        <w:tc>
          <w:tcPr>
            <w:tcW w:type="dxa" w:w="2880"/>
          </w:tcPr>
          <w:p>
            <w:pPr>
              <w:spacing w:line="360" w:lineRule="auto"/>
            </w:pPr>
            <w:r/>
            <w:r>
              <w:rPr>
                <w:rFonts w:ascii="宋体" w:hAnsi="宋体" w:eastAsia="宋体"/>
                <w:b w:val="0"/>
                <w:sz w:val="24"/>
              </w:rPr>
              <w:t>完成国网奎屯供电公司110kV长春变等35座变电站安全自动装置、综合应用系统、安全稳定控制系统Agent网络安全探针软件升级及策略细化</w:t>
            </w:r>
          </w:p>
        </w:tc>
      </w:tr>
      <w:tr>
        <w:tc>
          <w:tcPr>
            <w:tcW w:type="dxa" w:w="2880"/>
          </w:tcPr>
          <w:p>
            <w:pPr>
              <w:spacing w:line="360" w:lineRule="auto"/>
            </w:pPr>
            <w:r/>
            <w:r>
              <w:rPr>
                <w:rFonts w:ascii="宋体" w:hAnsi="宋体" w:eastAsia="宋体"/>
                <w:b w:val="0"/>
                <w:sz w:val="24"/>
              </w:rPr>
              <w:t>5</w:t>
            </w:r>
          </w:p>
        </w:tc>
        <w:tc>
          <w:tcPr>
            <w:tcW w:type="dxa" w:w="2880"/>
          </w:tcPr>
          <w:p>
            <w:pPr>
              <w:spacing w:line="360" w:lineRule="auto"/>
            </w:pPr>
            <w:r/>
            <w:r>
              <w:rPr>
                <w:rFonts w:ascii="宋体" w:hAnsi="宋体" w:eastAsia="宋体"/>
                <w:b w:val="0"/>
                <w:sz w:val="24"/>
              </w:rPr>
              <w:t>交换机、防火墙等设备接入</w:t>
            </w:r>
          </w:p>
        </w:tc>
        <w:tc>
          <w:tcPr>
            <w:tcW w:type="dxa" w:w="2880"/>
          </w:tcPr>
          <w:p>
            <w:pPr>
              <w:spacing w:line="360" w:lineRule="auto"/>
            </w:pPr>
            <w:r/>
            <w:r>
              <w:rPr>
                <w:rFonts w:ascii="宋体" w:hAnsi="宋体" w:eastAsia="宋体"/>
                <w:b w:val="0"/>
                <w:sz w:val="24"/>
              </w:rPr>
              <w:t>国网奎屯供电公司110kV长春变等35座变电站站内站控层交换机、调度数据网交换机、防火墙等电力监控系统网络安全监测功能</w:t>
            </w:r>
          </w:p>
        </w:tc>
      </w:tr>
      <w:tr>
        <w:tc>
          <w:tcPr>
            <w:tcW w:type="dxa" w:w="2880"/>
          </w:tcPr>
          <w:p>
            <w:pPr>
              <w:spacing w:line="360" w:lineRule="auto"/>
            </w:pPr>
            <w:r/>
            <w:r>
              <w:rPr>
                <w:rFonts w:ascii="宋体" w:hAnsi="宋体" w:eastAsia="宋体"/>
                <w:b w:val="0"/>
                <w:sz w:val="24"/>
              </w:rPr>
              <w:t>6</w:t>
            </w:r>
          </w:p>
        </w:tc>
        <w:tc>
          <w:tcPr>
            <w:tcW w:type="dxa" w:w="2880"/>
          </w:tcPr>
          <w:p>
            <w:pPr>
              <w:spacing w:line="360" w:lineRule="auto"/>
            </w:pPr>
            <w:r/>
            <w:r>
              <w:rPr>
                <w:rFonts w:ascii="宋体" w:hAnsi="宋体" w:eastAsia="宋体"/>
                <w:b w:val="0"/>
                <w:sz w:val="24"/>
              </w:rPr>
              <w:t>网络安全监测装置维护</w:t>
            </w:r>
          </w:p>
        </w:tc>
        <w:tc>
          <w:tcPr>
            <w:tcW w:type="dxa" w:w="2880"/>
          </w:tcPr>
          <w:p>
            <w:pPr>
              <w:spacing w:line="360" w:lineRule="auto"/>
            </w:pPr>
            <w:r/>
            <w:r>
              <w:rPr>
                <w:rFonts w:ascii="宋体" w:hAnsi="宋体" w:eastAsia="宋体"/>
                <w:b w:val="0"/>
                <w:sz w:val="24"/>
              </w:rPr>
              <w:t>完成变电站网络安全监测装置升级、双平面接入、对时整改等工作，满足网安平台版本校验要求</w:t>
            </w:r>
          </w:p>
        </w:tc>
      </w:tr>
    </w:tbl>
    <w:p>
      <w:pPr>
        <w:spacing w:line="360" w:lineRule="auto"/>
      </w:pPr>
      <w:r>
        <w:rPr>
          <w:rFonts w:ascii="宋体" w:hAnsi="宋体" w:eastAsia="宋体"/>
          <w:b w:val="0"/>
          <w:sz w:val="24"/>
        </w:rPr>
      </w:r>
    </w:p>
    <w:p>
      <w:pPr>
        <w:ind w:firstLine="420"/>
        <w:spacing w:line="360" w:lineRule="auto"/>
      </w:pPr>
      <w:r>
        <w:rPr>
          <w:rFonts w:ascii="宋体" w:hAnsi="宋体" w:eastAsia="宋体"/>
          <w:b/>
          <w:sz w:val="24"/>
        </w:rPr>
        <w:t>（二）220kV、35kV变电站（64座）服务内容</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60" w:lineRule="auto"/>
            </w:pPr>
            <w:r/>
            <w:r>
              <w:rPr>
                <w:rFonts w:ascii="宋体" w:hAnsi="宋体" w:eastAsia="宋体"/>
                <w:b/>
                <w:sz w:val="24"/>
              </w:rPr>
              <w:t>序号</w:t>
            </w:r>
          </w:p>
        </w:tc>
        <w:tc>
          <w:tcPr>
            <w:tcW w:type="dxa" w:w="2880"/>
          </w:tcPr>
          <w:p>
            <w:pPr>
              <w:spacing w:line="360" w:lineRule="auto"/>
            </w:pPr>
            <w:r/>
            <w:r>
              <w:rPr>
                <w:rFonts w:ascii="宋体" w:hAnsi="宋体" w:eastAsia="宋体"/>
                <w:b/>
                <w:sz w:val="24"/>
              </w:rPr>
              <w:t>名称</w:t>
            </w:r>
          </w:p>
        </w:tc>
        <w:tc>
          <w:tcPr>
            <w:tcW w:type="dxa" w:w="2880"/>
          </w:tcPr>
          <w:p>
            <w:pPr>
              <w:spacing w:line="360" w:lineRule="auto"/>
            </w:pPr>
            <w:r/>
            <w:r>
              <w:rPr>
                <w:rFonts w:ascii="宋体" w:hAnsi="宋体" w:eastAsia="宋体"/>
                <w:b/>
                <w:sz w:val="24"/>
              </w:rPr>
              <w:t>维护内容详情</w:t>
            </w:r>
          </w:p>
        </w:tc>
      </w:tr>
      <w:tr>
        <w:tc>
          <w:tcPr>
            <w:tcW w:type="dxa" w:w="2880"/>
          </w:tcPr>
          <w:p>
            <w:pPr>
              <w:spacing w:line="360" w:lineRule="auto"/>
            </w:pPr>
            <w:r/>
            <w:r>
              <w:rPr>
                <w:rFonts w:ascii="宋体" w:hAnsi="宋体" w:eastAsia="宋体"/>
                <w:b w:val="0"/>
                <w:sz w:val="24"/>
              </w:rPr>
              <w:t>1</w:t>
            </w:r>
          </w:p>
        </w:tc>
        <w:tc>
          <w:tcPr>
            <w:tcW w:type="dxa" w:w="2880"/>
          </w:tcPr>
          <w:p>
            <w:pPr>
              <w:spacing w:line="360" w:lineRule="auto"/>
            </w:pPr>
            <w:r/>
            <w:r>
              <w:rPr>
                <w:rFonts w:ascii="宋体" w:hAnsi="宋体" w:eastAsia="宋体"/>
                <w:b w:val="0"/>
                <w:sz w:val="24"/>
              </w:rPr>
              <w:t>Agent网络安全探针软件升级及策略细化（故障录波处理单元、故障录波系统、行波测距系统）</w:t>
            </w:r>
          </w:p>
        </w:tc>
        <w:tc>
          <w:tcPr>
            <w:tcW w:type="dxa" w:w="2880"/>
          </w:tcPr>
          <w:p>
            <w:pPr>
              <w:spacing w:line="360" w:lineRule="auto"/>
            </w:pPr>
            <w:r/>
            <w:r>
              <w:rPr>
                <w:rFonts w:ascii="宋体" w:hAnsi="宋体" w:eastAsia="宋体"/>
                <w:b w:val="0"/>
                <w:sz w:val="24"/>
              </w:rPr>
              <w:t>完成国网奎屯供电公司220kV奎屯变等64座变电站故障录波处理单元、故障录波系统Agent网络安全探针软件升级及策略细化</w:t>
            </w:r>
          </w:p>
        </w:tc>
      </w:tr>
      <w:tr>
        <w:tc>
          <w:tcPr>
            <w:tcW w:type="dxa" w:w="2880"/>
          </w:tcPr>
          <w:p>
            <w:pPr>
              <w:spacing w:line="360" w:lineRule="auto"/>
            </w:pPr>
            <w:r/>
            <w:r>
              <w:rPr>
                <w:rFonts w:ascii="宋体" w:hAnsi="宋体" w:eastAsia="宋体"/>
                <w:b w:val="0"/>
                <w:sz w:val="24"/>
              </w:rPr>
              <w:t>2</w:t>
            </w:r>
          </w:p>
        </w:tc>
        <w:tc>
          <w:tcPr>
            <w:tcW w:type="dxa" w:w="2880"/>
          </w:tcPr>
          <w:p>
            <w:pPr>
              <w:spacing w:line="360" w:lineRule="auto"/>
            </w:pPr>
            <w:r/>
            <w:r>
              <w:rPr>
                <w:rFonts w:ascii="宋体" w:hAnsi="宋体" w:eastAsia="宋体"/>
                <w:b w:val="0"/>
                <w:sz w:val="24"/>
              </w:rPr>
              <w:t>Agent网络安全探针软件升级及策略细化（保信子站及其工作站、网络报文分析及分析装置、同步相量装置）</w:t>
            </w:r>
          </w:p>
        </w:tc>
        <w:tc>
          <w:tcPr>
            <w:tcW w:type="dxa" w:w="2880"/>
          </w:tcPr>
          <w:p>
            <w:pPr>
              <w:spacing w:line="360" w:lineRule="auto"/>
            </w:pPr>
            <w:r/>
            <w:r>
              <w:rPr>
                <w:rFonts w:ascii="宋体" w:hAnsi="宋体" w:eastAsia="宋体"/>
                <w:b w:val="0"/>
                <w:sz w:val="24"/>
              </w:rPr>
              <w:t>完成国网奎屯供电公司220kV奎屯变等64座变电站保信子站及其工作站、网络报文分析及分析装置Agent网络安全探针软件升级及策略细化</w:t>
            </w:r>
          </w:p>
        </w:tc>
      </w:tr>
      <w:tr>
        <w:tc>
          <w:tcPr>
            <w:tcW w:type="dxa" w:w="2880"/>
          </w:tcPr>
          <w:p>
            <w:pPr>
              <w:spacing w:line="360" w:lineRule="auto"/>
            </w:pPr>
            <w:r/>
            <w:r>
              <w:rPr>
                <w:rFonts w:ascii="宋体" w:hAnsi="宋体" w:eastAsia="宋体"/>
                <w:b w:val="0"/>
                <w:sz w:val="24"/>
              </w:rPr>
              <w:t>3</w:t>
            </w:r>
          </w:p>
        </w:tc>
        <w:tc>
          <w:tcPr>
            <w:tcW w:type="dxa" w:w="2880"/>
          </w:tcPr>
          <w:p>
            <w:pPr>
              <w:spacing w:line="360" w:lineRule="auto"/>
            </w:pPr>
            <w:r/>
            <w:r>
              <w:rPr>
                <w:rFonts w:ascii="宋体" w:hAnsi="宋体" w:eastAsia="宋体"/>
                <w:b w:val="0"/>
                <w:sz w:val="24"/>
              </w:rPr>
              <w:t>Agent网络安全探针软件升级及策略细化（监控系统服务器及工作站、远动装置（含I、II区数据通信网关机）、变电站在线监测）</w:t>
            </w:r>
          </w:p>
        </w:tc>
        <w:tc>
          <w:tcPr>
            <w:tcW w:type="dxa" w:w="2880"/>
          </w:tcPr>
          <w:p>
            <w:pPr>
              <w:spacing w:line="360" w:lineRule="auto"/>
            </w:pPr>
            <w:r/>
            <w:r>
              <w:rPr>
                <w:rFonts w:ascii="宋体" w:hAnsi="宋体" w:eastAsia="宋体"/>
                <w:b w:val="0"/>
                <w:sz w:val="24"/>
              </w:rPr>
              <w:t>完成国网奎屯供电公司220kV奎屯变等64座变电站监控系统服务器及工作站、远动装置（含I、II区数据通信网关机）、五防服务器、变电站在线监测Agent网络安全探针软件升级及策略细化</w:t>
            </w:r>
          </w:p>
        </w:tc>
      </w:tr>
      <w:tr>
        <w:tc>
          <w:tcPr>
            <w:tcW w:type="dxa" w:w="2880"/>
          </w:tcPr>
          <w:p>
            <w:pPr>
              <w:spacing w:line="360" w:lineRule="auto"/>
            </w:pPr>
            <w:r/>
            <w:r>
              <w:rPr>
                <w:rFonts w:ascii="宋体" w:hAnsi="宋体" w:eastAsia="宋体"/>
                <w:b w:val="0"/>
                <w:sz w:val="24"/>
              </w:rPr>
              <w:t>4</w:t>
            </w:r>
          </w:p>
        </w:tc>
        <w:tc>
          <w:tcPr>
            <w:tcW w:type="dxa" w:w="2880"/>
          </w:tcPr>
          <w:p>
            <w:pPr>
              <w:spacing w:line="360" w:lineRule="auto"/>
            </w:pPr>
            <w:r/>
            <w:r>
              <w:rPr>
                <w:rFonts w:ascii="宋体" w:hAnsi="宋体" w:eastAsia="宋体"/>
                <w:b w:val="0"/>
                <w:sz w:val="24"/>
              </w:rPr>
              <w:t>Agent网络安全探针软件升级及策略细化（安全自动装置、综合应用系统、安全稳定控制系统）</w:t>
            </w:r>
          </w:p>
        </w:tc>
        <w:tc>
          <w:tcPr>
            <w:tcW w:type="dxa" w:w="2880"/>
          </w:tcPr>
          <w:p>
            <w:pPr>
              <w:spacing w:line="360" w:lineRule="auto"/>
            </w:pPr>
            <w:r/>
            <w:r>
              <w:rPr>
                <w:rFonts w:ascii="宋体" w:hAnsi="宋体" w:eastAsia="宋体"/>
                <w:b w:val="0"/>
                <w:sz w:val="24"/>
              </w:rPr>
              <w:t>完成国网奎屯供电公司220kV奎屯变等64座变电站安全自动装置、综合应用系统、安全稳定控制系统Agent网络安全探针软件升级及策略细化</w:t>
            </w:r>
          </w:p>
        </w:tc>
      </w:tr>
      <w:tr>
        <w:tc>
          <w:tcPr>
            <w:tcW w:type="dxa" w:w="2880"/>
          </w:tcPr>
          <w:p>
            <w:pPr>
              <w:spacing w:line="360" w:lineRule="auto"/>
            </w:pPr>
            <w:r/>
            <w:r>
              <w:rPr>
                <w:rFonts w:ascii="宋体" w:hAnsi="宋体" w:eastAsia="宋体"/>
                <w:b w:val="0"/>
                <w:sz w:val="24"/>
              </w:rPr>
              <w:t>5</w:t>
            </w:r>
          </w:p>
        </w:tc>
        <w:tc>
          <w:tcPr>
            <w:tcW w:type="dxa" w:w="2880"/>
          </w:tcPr>
          <w:p>
            <w:pPr>
              <w:spacing w:line="360" w:lineRule="auto"/>
            </w:pPr>
            <w:r/>
            <w:r>
              <w:rPr>
                <w:rFonts w:ascii="宋体" w:hAnsi="宋体" w:eastAsia="宋体"/>
                <w:b w:val="0"/>
                <w:sz w:val="24"/>
              </w:rPr>
              <w:t>交换机、防火墙等设备接入</w:t>
            </w:r>
          </w:p>
        </w:tc>
        <w:tc>
          <w:tcPr>
            <w:tcW w:type="dxa" w:w="2880"/>
          </w:tcPr>
          <w:p>
            <w:pPr>
              <w:spacing w:line="360" w:lineRule="auto"/>
            </w:pPr>
            <w:r/>
            <w:r>
              <w:rPr>
                <w:rFonts w:ascii="宋体" w:hAnsi="宋体" w:eastAsia="宋体"/>
                <w:b w:val="0"/>
                <w:sz w:val="24"/>
              </w:rPr>
              <w:t>国网奎屯供电公司220kV奎屯变等64座变电站站内站控层交换机、调度数据网交换机、防火墙等电力监控系统网络安全监测功能</w:t>
            </w:r>
          </w:p>
        </w:tc>
      </w:tr>
      <w:tr>
        <w:tc>
          <w:tcPr>
            <w:tcW w:type="dxa" w:w="2880"/>
          </w:tcPr>
          <w:p>
            <w:pPr>
              <w:spacing w:line="360" w:lineRule="auto"/>
            </w:pPr>
            <w:r/>
            <w:r>
              <w:rPr>
                <w:rFonts w:ascii="宋体" w:hAnsi="宋体" w:eastAsia="宋体"/>
                <w:b w:val="0"/>
                <w:sz w:val="24"/>
              </w:rPr>
              <w:t>6</w:t>
            </w:r>
          </w:p>
        </w:tc>
        <w:tc>
          <w:tcPr>
            <w:tcW w:type="dxa" w:w="2880"/>
          </w:tcPr>
          <w:p>
            <w:pPr>
              <w:spacing w:line="360" w:lineRule="auto"/>
            </w:pPr>
            <w:r/>
            <w:r>
              <w:rPr>
                <w:rFonts w:ascii="宋体" w:hAnsi="宋体" w:eastAsia="宋体"/>
                <w:b w:val="0"/>
                <w:sz w:val="24"/>
              </w:rPr>
              <w:t>网络安全监测装置维护</w:t>
            </w:r>
          </w:p>
        </w:tc>
        <w:tc>
          <w:tcPr>
            <w:tcW w:type="dxa" w:w="2880"/>
          </w:tcPr>
          <w:p>
            <w:pPr>
              <w:spacing w:line="360" w:lineRule="auto"/>
            </w:pPr>
            <w:r/>
            <w:r>
              <w:rPr>
                <w:rFonts w:ascii="宋体" w:hAnsi="宋体" w:eastAsia="宋体"/>
                <w:b w:val="0"/>
                <w:sz w:val="24"/>
              </w:rPr>
              <w:t>完成变电站网络安全监测装置升级、双平面接入、对时整改等工作，满足网安平台版本校验要求</w:t>
            </w:r>
          </w:p>
        </w:tc>
      </w:tr>
    </w:tbl>
    <w:p>
      <w:pPr>
        <w:spacing w:line="360" w:lineRule="auto"/>
      </w:pPr>
      <w:r>
        <w:rPr>
          <w:rFonts w:ascii="宋体" w:hAnsi="宋体" w:eastAsia="宋体"/>
          <w:b w:val="0"/>
          <w:sz w:val="24"/>
        </w:rPr>
      </w:r>
    </w:p>
    <w:p>
      <w:pPr>
        <w:spacing w:line="360" w:lineRule="auto"/>
      </w:pPr>
      <w:r>
        <w:rPr>
          <w:rFonts w:ascii="宋体" w:hAnsi="宋体" w:eastAsia="宋体"/>
          <w:b/>
          <w:sz w:val="24"/>
        </w:rPr>
        <w:t>2.5 工作计划安排</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60" w:lineRule="auto"/>
            </w:pPr>
            <w:r/>
            <w:r>
              <w:rPr>
                <w:rFonts w:ascii="宋体" w:hAnsi="宋体" w:eastAsia="宋体"/>
                <w:b/>
                <w:sz w:val="24"/>
              </w:rPr>
              <w:t>阶段</w:t>
            </w:r>
          </w:p>
        </w:tc>
        <w:tc>
          <w:tcPr>
            <w:tcW w:type="dxa" w:w="2880"/>
          </w:tcPr>
          <w:p>
            <w:pPr>
              <w:spacing w:line="360" w:lineRule="auto"/>
            </w:pPr>
            <w:r/>
            <w:r>
              <w:rPr>
                <w:rFonts w:ascii="宋体" w:hAnsi="宋体" w:eastAsia="宋体"/>
                <w:b/>
                <w:sz w:val="24"/>
              </w:rPr>
              <w:t>时间安排</w:t>
            </w:r>
          </w:p>
        </w:tc>
        <w:tc>
          <w:tcPr>
            <w:tcW w:type="dxa" w:w="2880"/>
          </w:tcPr>
          <w:p>
            <w:pPr>
              <w:spacing w:line="360" w:lineRule="auto"/>
            </w:pPr>
            <w:r/>
            <w:r>
              <w:rPr>
                <w:rFonts w:ascii="宋体" w:hAnsi="宋体" w:eastAsia="宋体"/>
                <w:b/>
                <w:sz w:val="24"/>
              </w:rPr>
              <w:t>工作内容</w:t>
            </w:r>
          </w:p>
        </w:tc>
      </w:tr>
      <w:tr>
        <w:tc>
          <w:tcPr>
            <w:tcW w:type="dxa" w:w="2880"/>
          </w:tcPr>
          <w:p>
            <w:pPr>
              <w:spacing w:line="360" w:lineRule="auto"/>
            </w:pPr>
            <w:r/>
            <w:r>
              <w:rPr>
                <w:rFonts w:ascii="宋体" w:hAnsi="宋体" w:eastAsia="宋体"/>
                <w:b w:val="0"/>
                <w:sz w:val="24"/>
              </w:rPr>
              <w:t>前期准备阶段</w:t>
            </w:r>
          </w:p>
        </w:tc>
        <w:tc>
          <w:tcPr>
            <w:tcW w:type="dxa" w:w="2880"/>
          </w:tcPr>
          <w:p>
            <w:pPr>
              <w:spacing w:line="360" w:lineRule="auto"/>
            </w:pPr>
            <w:r/>
            <w:r>
              <w:rPr>
                <w:rFonts w:ascii="宋体" w:hAnsi="宋体" w:eastAsia="宋体"/>
                <w:b w:val="0"/>
                <w:sz w:val="24"/>
              </w:rPr>
              <w:t>开工前15天</w:t>
            </w:r>
          </w:p>
        </w:tc>
        <w:tc>
          <w:tcPr>
            <w:tcW w:type="dxa" w:w="2880"/>
          </w:tcPr>
          <w:p>
            <w:pPr>
              <w:spacing w:line="360" w:lineRule="auto"/>
            </w:pPr>
            <w:r/>
            <w:r>
              <w:rPr>
                <w:rFonts w:ascii="宋体" w:hAnsi="宋体" w:eastAsia="宋体"/>
                <w:b w:val="0"/>
                <w:sz w:val="24"/>
              </w:rPr>
              <w:t>编写"三措一案"、检修施工组织措施、安全质量保证措施；取得原厂售后服务承诺书</w:t>
            </w:r>
          </w:p>
        </w:tc>
      </w:tr>
      <w:tr>
        <w:tc>
          <w:tcPr>
            <w:tcW w:type="dxa" w:w="2880"/>
          </w:tcPr>
          <w:p>
            <w:pPr>
              <w:spacing w:line="360" w:lineRule="auto"/>
            </w:pPr>
            <w:r/>
            <w:r>
              <w:rPr>
                <w:rFonts w:ascii="宋体" w:hAnsi="宋体" w:eastAsia="宋体"/>
                <w:b w:val="0"/>
                <w:sz w:val="24"/>
              </w:rPr>
              <w:t>人员培训阶段</w:t>
            </w:r>
          </w:p>
        </w:tc>
        <w:tc>
          <w:tcPr>
            <w:tcW w:type="dxa" w:w="2880"/>
          </w:tcPr>
          <w:p>
            <w:pPr>
              <w:spacing w:line="360" w:lineRule="auto"/>
            </w:pPr>
            <w:r/>
            <w:r>
              <w:rPr>
                <w:rFonts w:ascii="宋体" w:hAnsi="宋体" w:eastAsia="宋体"/>
                <w:b w:val="0"/>
                <w:sz w:val="24"/>
              </w:rPr>
              <w:t>开工前7天</w:t>
            </w:r>
          </w:p>
        </w:tc>
        <w:tc>
          <w:tcPr>
            <w:tcW w:type="dxa" w:w="2880"/>
          </w:tcPr>
          <w:p>
            <w:pPr>
              <w:spacing w:line="360" w:lineRule="auto"/>
            </w:pPr>
            <w:r/>
            <w:r>
              <w:rPr>
                <w:rFonts w:ascii="宋体" w:hAnsi="宋体" w:eastAsia="宋体"/>
                <w:b w:val="0"/>
                <w:sz w:val="24"/>
              </w:rPr>
              <w:t>组织作业人员学习"三措一案"内容；办理安全资质审核、入场安全教育</w:t>
            </w:r>
          </w:p>
        </w:tc>
      </w:tr>
      <w:tr>
        <w:tc>
          <w:tcPr>
            <w:tcW w:type="dxa" w:w="2880"/>
          </w:tcPr>
          <w:p>
            <w:pPr>
              <w:spacing w:line="360" w:lineRule="auto"/>
            </w:pPr>
            <w:r/>
            <w:r>
              <w:rPr>
                <w:rFonts w:ascii="宋体" w:hAnsi="宋体" w:eastAsia="宋体"/>
                <w:b w:val="0"/>
                <w:sz w:val="24"/>
              </w:rPr>
              <w:t>进场准备阶段</w:t>
            </w:r>
          </w:p>
        </w:tc>
        <w:tc>
          <w:tcPr>
            <w:tcW w:type="dxa" w:w="2880"/>
          </w:tcPr>
          <w:p>
            <w:pPr>
              <w:spacing w:line="360" w:lineRule="auto"/>
            </w:pPr>
            <w:r/>
            <w:r>
              <w:rPr>
                <w:rFonts w:ascii="宋体" w:hAnsi="宋体" w:eastAsia="宋体"/>
                <w:b w:val="0"/>
                <w:sz w:val="24"/>
              </w:rPr>
              <w:t>开工前2天</w:t>
            </w:r>
          </w:p>
        </w:tc>
        <w:tc>
          <w:tcPr>
            <w:tcW w:type="dxa" w:w="2880"/>
          </w:tcPr>
          <w:p>
            <w:pPr>
              <w:spacing w:line="360" w:lineRule="auto"/>
            </w:pPr>
            <w:r/>
            <w:r>
              <w:rPr>
                <w:rFonts w:ascii="宋体" w:hAnsi="宋体" w:eastAsia="宋体"/>
                <w:b w:val="0"/>
                <w:sz w:val="24"/>
              </w:rPr>
              <w:t>人员进场，确保组织措施、安全措施、技术措施、环境保护措施全部到位</w:t>
            </w:r>
          </w:p>
        </w:tc>
      </w:tr>
      <w:tr>
        <w:tc>
          <w:tcPr>
            <w:tcW w:type="dxa" w:w="2880"/>
          </w:tcPr>
          <w:p>
            <w:pPr>
              <w:spacing w:line="360" w:lineRule="auto"/>
            </w:pPr>
            <w:r/>
            <w:r>
              <w:rPr>
                <w:rFonts w:ascii="宋体" w:hAnsi="宋体" w:eastAsia="宋体"/>
                <w:b w:val="0"/>
                <w:sz w:val="24"/>
              </w:rPr>
              <w:t>现场实施阶段（一期）</w:t>
            </w:r>
          </w:p>
        </w:tc>
        <w:tc>
          <w:tcPr>
            <w:tcW w:type="dxa" w:w="2880"/>
          </w:tcPr>
          <w:p>
            <w:pPr>
              <w:spacing w:line="360" w:lineRule="auto"/>
            </w:pPr>
            <w:r/>
            <w:r>
              <w:rPr>
                <w:rFonts w:ascii="宋体" w:hAnsi="宋体" w:eastAsia="宋体"/>
                <w:b w:val="0"/>
                <w:sz w:val="24"/>
              </w:rPr>
              <w:t>第1-30天</w:t>
            </w:r>
          </w:p>
        </w:tc>
        <w:tc>
          <w:tcPr>
            <w:tcW w:type="dxa" w:w="2880"/>
          </w:tcPr>
          <w:p>
            <w:pPr>
              <w:spacing w:line="360" w:lineRule="auto"/>
            </w:pPr>
            <w:r/>
            <w:r>
              <w:rPr>
                <w:rFonts w:ascii="宋体" w:hAnsi="宋体" w:eastAsia="宋体"/>
                <w:b w:val="0"/>
                <w:sz w:val="24"/>
              </w:rPr>
              <w:t>完成110kV长春变等35座变电站探针接入、策略细化、装置升级工作</w:t>
            </w:r>
          </w:p>
        </w:tc>
      </w:tr>
      <w:tr>
        <w:tc>
          <w:tcPr>
            <w:tcW w:type="dxa" w:w="2880"/>
          </w:tcPr>
          <w:p>
            <w:pPr>
              <w:spacing w:line="360" w:lineRule="auto"/>
            </w:pPr>
            <w:r/>
            <w:r>
              <w:rPr>
                <w:rFonts w:ascii="宋体" w:hAnsi="宋体" w:eastAsia="宋体"/>
                <w:b w:val="0"/>
                <w:sz w:val="24"/>
              </w:rPr>
              <w:t>现场实施阶段（二期）</w:t>
            </w:r>
          </w:p>
        </w:tc>
        <w:tc>
          <w:tcPr>
            <w:tcW w:type="dxa" w:w="2880"/>
          </w:tcPr>
          <w:p>
            <w:pPr>
              <w:spacing w:line="360" w:lineRule="auto"/>
            </w:pPr>
            <w:r/>
            <w:r>
              <w:rPr>
                <w:rFonts w:ascii="宋体" w:hAnsi="宋体" w:eastAsia="宋体"/>
                <w:b w:val="0"/>
                <w:sz w:val="24"/>
              </w:rPr>
              <w:t>第31-75天</w:t>
            </w:r>
          </w:p>
        </w:tc>
        <w:tc>
          <w:tcPr>
            <w:tcW w:type="dxa" w:w="2880"/>
          </w:tcPr>
          <w:p>
            <w:pPr>
              <w:spacing w:line="360" w:lineRule="auto"/>
            </w:pPr>
            <w:r/>
            <w:r>
              <w:rPr>
                <w:rFonts w:ascii="宋体" w:hAnsi="宋体" w:eastAsia="宋体"/>
                <w:b w:val="0"/>
                <w:sz w:val="24"/>
              </w:rPr>
              <w:t>完成220kV及35kV共64座变电站探针接入、策略细化、装置升级工作</w:t>
            </w:r>
          </w:p>
        </w:tc>
      </w:tr>
      <w:tr>
        <w:tc>
          <w:tcPr>
            <w:tcW w:type="dxa" w:w="2880"/>
          </w:tcPr>
          <w:p>
            <w:pPr>
              <w:spacing w:line="360" w:lineRule="auto"/>
            </w:pPr>
            <w:r/>
            <w:r>
              <w:rPr>
                <w:rFonts w:ascii="宋体" w:hAnsi="宋体" w:eastAsia="宋体"/>
                <w:b w:val="0"/>
                <w:sz w:val="24"/>
              </w:rPr>
              <w:t>测试验收阶段</w:t>
            </w:r>
          </w:p>
        </w:tc>
        <w:tc>
          <w:tcPr>
            <w:tcW w:type="dxa" w:w="2880"/>
          </w:tcPr>
          <w:p>
            <w:pPr>
              <w:spacing w:line="360" w:lineRule="auto"/>
            </w:pPr>
            <w:r/>
            <w:r>
              <w:rPr>
                <w:rFonts w:ascii="宋体" w:hAnsi="宋体" w:eastAsia="宋体"/>
                <w:b w:val="0"/>
                <w:sz w:val="24"/>
              </w:rPr>
              <w:t>第76-90天</w:t>
            </w:r>
          </w:p>
        </w:tc>
        <w:tc>
          <w:tcPr>
            <w:tcW w:type="dxa" w:w="2880"/>
          </w:tcPr>
          <w:p>
            <w:pPr>
              <w:spacing w:line="360" w:lineRule="auto"/>
            </w:pPr>
            <w:r/>
            <w:r>
              <w:rPr>
                <w:rFonts w:ascii="宋体" w:hAnsi="宋体" w:eastAsia="宋体"/>
                <w:b w:val="0"/>
                <w:sz w:val="24"/>
              </w:rPr>
              <w:t>对所有设备告警进行测试，完成与主站调阅核查工作，组织现场服务验收</w:t>
            </w:r>
          </w:p>
        </w:tc>
      </w:tr>
      <w:tr>
        <w:tc>
          <w:tcPr>
            <w:tcW w:type="dxa" w:w="2880"/>
          </w:tcPr>
          <w:p>
            <w:pPr>
              <w:spacing w:line="360" w:lineRule="auto"/>
            </w:pPr>
            <w:r/>
            <w:r>
              <w:rPr>
                <w:rFonts w:ascii="宋体" w:hAnsi="宋体" w:eastAsia="宋体"/>
                <w:b w:val="0"/>
                <w:sz w:val="24"/>
              </w:rPr>
              <w:t>最终验收阶段</w:t>
            </w:r>
          </w:p>
        </w:tc>
        <w:tc>
          <w:tcPr>
            <w:tcW w:type="dxa" w:w="2880"/>
          </w:tcPr>
          <w:p>
            <w:pPr>
              <w:spacing w:line="360" w:lineRule="auto"/>
            </w:pPr>
            <w:r/>
            <w:r>
              <w:rPr>
                <w:rFonts w:ascii="宋体" w:hAnsi="宋体" w:eastAsia="宋体"/>
                <w:b w:val="0"/>
                <w:sz w:val="24"/>
              </w:rPr>
              <w:t>项目完成后一个月内</w:t>
            </w:r>
          </w:p>
        </w:tc>
        <w:tc>
          <w:tcPr>
            <w:tcW w:type="dxa" w:w="2880"/>
          </w:tcPr>
          <w:p>
            <w:pPr>
              <w:spacing w:line="360" w:lineRule="auto"/>
            </w:pPr>
            <w:r/>
            <w:r>
              <w:rPr>
                <w:rFonts w:ascii="宋体" w:hAnsi="宋体" w:eastAsia="宋体"/>
                <w:b w:val="0"/>
                <w:sz w:val="24"/>
              </w:rPr>
              <w:t>项目整体最终验收，确认所有功能达到要求</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