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color w:val="auto"/>
          <w:kern w:val="0"/>
          <w:sz w:val="48"/>
          <w:szCs w:val="48"/>
          <w:highlight w:val="none"/>
          <w:u w:val="single"/>
        </w:rPr>
      </w:pPr>
    </w:p>
    <w:p>
      <w:pPr>
        <w:jc w:val="center"/>
        <w:rPr>
          <w:rFonts w:ascii="宋体" w:hAnsi="宋体"/>
          <w:b/>
          <w:color w:val="auto"/>
          <w:kern w:val="0"/>
          <w:sz w:val="48"/>
          <w:szCs w:val="48"/>
          <w:highlight w:val="none"/>
          <w:u w:val="single"/>
        </w:rPr>
      </w:pPr>
    </w:p>
    <w:p>
      <w:pPr>
        <w:jc w:val="center"/>
        <w:rPr>
          <w:rFonts w:ascii="宋体" w:hAnsi="宋体"/>
          <w:b/>
          <w:color w:val="auto"/>
          <w:kern w:val="0"/>
          <w:sz w:val="48"/>
          <w:szCs w:val="48"/>
          <w:highlight w:val="none"/>
          <w:u w:val="single"/>
        </w:rPr>
      </w:pPr>
    </w:p>
    <w:p>
      <w:pPr>
        <w:pStyle w:val="2"/>
        <w:ind w:left="0" w:leftChars="0" w:firstLine="0" w:firstLineChars="0"/>
        <w:jc w:val="center"/>
        <w:rPr>
          <w:rFonts w:hint="eastAsia"/>
          <w:highlight w:val="none"/>
        </w:rPr>
      </w:pPr>
      <w:r>
        <w:rPr>
          <w:rFonts w:hint="eastAsia" w:ascii="宋体" w:hAnsi="宋体" w:eastAsia="宋体" w:cs="Times New Roman"/>
          <w:b/>
          <w:color w:val="auto"/>
          <w:kern w:val="0"/>
          <w:sz w:val="52"/>
          <w:szCs w:val="52"/>
          <w:highlight w:val="none"/>
          <w:lang w:val="zh-CN" w:eastAsia="zh-CN"/>
        </w:rPr>
        <w:t>国网新疆阿克苏供电公司220kV纺织园变电站网络安全监测功能提升</w:t>
      </w:r>
    </w:p>
    <w:p>
      <w:pPr>
        <w:spacing w:line="360" w:lineRule="auto"/>
        <w:jc w:val="center"/>
        <w:rPr>
          <w:rFonts w:hint="eastAsia" w:ascii="宋体" w:hAnsi="宋体"/>
          <w:color w:val="auto"/>
          <w:sz w:val="84"/>
          <w:szCs w:val="84"/>
          <w:highlight w:val="none"/>
        </w:rPr>
      </w:pPr>
    </w:p>
    <w:p>
      <w:pPr>
        <w:spacing w:line="360" w:lineRule="auto"/>
        <w:jc w:val="center"/>
        <w:rPr>
          <w:rFonts w:hint="eastAsia" w:ascii="宋体" w:hAnsi="宋体"/>
          <w:color w:val="auto"/>
          <w:sz w:val="84"/>
          <w:szCs w:val="84"/>
          <w:highlight w:val="none"/>
        </w:rPr>
      </w:pPr>
    </w:p>
    <w:p>
      <w:pPr>
        <w:spacing w:line="360" w:lineRule="auto"/>
        <w:jc w:val="center"/>
        <w:rPr>
          <w:rFonts w:hint="eastAsia" w:ascii="宋体" w:hAnsi="宋体"/>
          <w:color w:val="auto"/>
          <w:sz w:val="84"/>
          <w:szCs w:val="84"/>
          <w:highlight w:val="none"/>
        </w:rPr>
      </w:pPr>
    </w:p>
    <w:p>
      <w:pPr>
        <w:spacing w:line="360" w:lineRule="auto"/>
        <w:jc w:val="center"/>
        <w:rPr>
          <w:rFonts w:ascii="宋体" w:hAnsi="宋体"/>
          <w:color w:val="auto"/>
          <w:sz w:val="84"/>
          <w:szCs w:val="84"/>
          <w:highlight w:val="none"/>
        </w:rPr>
      </w:pPr>
      <w:r>
        <w:rPr>
          <w:rFonts w:hint="eastAsia" w:ascii="宋体" w:hAnsi="宋体"/>
          <w:color w:val="auto"/>
          <w:sz w:val="84"/>
          <w:szCs w:val="84"/>
          <w:highlight w:val="none"/>
        </w:rPr>
        <w:t>招标文件</w:t>
      </w:r>
    </w:p>
    <w:p>
      <w:pPr>
        <w:spacing w:line="360" w:lineRule="auto"/>
        <w:jc w:val="center"/>
        <w:rPr>
          <w:rFonts w:ascii="宋体" w:hAnsi="宋体"/>
          <w:b/>
          <w:color w:val="auto"/>
          <w:sz w:val="52"/>
          <w:szCs w:val="52"/>
          <w:highlight w:val="none"/>
        </w:rPr>
      </w:pPr>
      <w:r>
        <w:rPr>
          <w:rFonts w:hint="eastAsia" w:ascii="宋体" w:hAnsi="宋体"/>
          <w:b/>
          <w:color w:val="auto"/>
          <w:sz w:val="52"/>
          <w:szCs w:val="52"/>
          <w:highlight w:val="none"/>
        </w:rPr>
        <w:t>（技术规范专用部分）</w:t>
      </w:r>
    </w:p>
    <w:p>
      <w:pPr>
        <w:spacing w:line="360" w:lineRule="auto"/>
        <w:jc w:val="center"/>
        <w:rPr>
          <w:rFonts w:ascii="宋体" w:hAnsi="宋体"/>
          <w:b/>
          <w:color w:val="auto"/>
          <w:sz w:val="44"/>
          <w:szCs w:val="20"/>
          <w:highlight w:val="none"/>
        </w:rPr>
      </w:pPr>
    </w:p>
    <w:p>
      <w:pPr>
        <w:pStyle w:val="23"/>
        <w:ind w:firstLine="0"/>
        <w:jc w:val="center"/>
        <w:rPr>
          <w:rFonts w:ascii="宋体" w:hAnsi="宋体"/>
          <w:b/>
          <w:color w:val="auto"/>
          <w:sz w:val="44"/>
          <w:szCs w:val="44"/>
          <w:highlight w:val="none"/>
        </w:rPr>
      </w:pPr>
    </w:p>
    <w:p>
      <w:pPr>
        <w:pStyle w:val="23"/>
        <w:ind w:firstLine="0"/>
        <w:jc w:val="center"/>
        <w:rPr>
          <w:rFonts w:ascii="宋体" w:hAnsi="宋体"/>
          <w:b/>
          <w:color w:val="auto"/>
          <w:sz w:val="44"/>
          <w:szCs w:val="44"/>
          <w:highlight w:val="none"/>
        </w:rPr>
      </w:pPr>
    </w:p>
    <w:p>
      <w:pPr>
        <w:pStyle w:val="23"/>
        <w:ind w:firstLine="0"/>
        <w:jc w:val="center"/>
        <w:rPr>
          <w:rFonts w:ascii="宋体" w:hAnsi="宋体"/>
          <w:b/>
          <w:color w:val="auto"/>
          <w:sz w:val="44"/>
          <w:szCs w:val="44"/>
          <w:highlight w:val="none"/>
        </w:rPr>
      </w:pPr>
      <w:r>
        <w:rPr>
          <w:rFonts w:hint="eastAsia" w:ascii="宋体" w:hAnsi="宋体"/>
          <w:b/>
          <w:color w:val="auto"/>
          <w:sz w:val="44"/>
          <w:szCs w:val="44"/>
          <w:highlight w:val="none"/>
        </w:rPr>
        <w:t>202</w:t>
      </w:r>
      <w:r>
        <w:rPr>
          <w:rFonts w:hint="eastAsia" w:ascii="宋体" w:hAnsi="宋体"/>
          <w:b/>
          <w:color w:val="auto"/>
          <w:sz w:val="44"/>
          <w:szCs w:val="44"/>
          <w:highlight w:val="none"/>
          <w:lang w:val="en-US" w:eastAsia="zh-CN"/>
        </w:rPr>
        <w:t>6</w:t>
      </w:r>
      <w:r>
        <w:rPr>
          <w:rFonts w:hint="eastAsia" w:ascii="宋体" w:hAnsi="宋体"/>
          <w:b/>
          <w:color w:val="auto"/>
          <w:sz w:val="44"/>
          <w:szCs w:val="44"/>
          <w:highlight w:val="none"/>
        </w:rPr>
        <w:t>年</w:t>
      </w:r>
      <w:r>
        <w:rPr>
          <w:rFonts w:hint="eastAsia" w:ascii="宋体" w:hAnsi="宋体"/>
          <w:b/>
          <w:color w:val="auto"/>
          <w:sz w:val="44"/>
          <w:szCs w:val="44"/>
          <w:highlight w:val="none"/>
          <w:lang w:val="en-US" w:eastAsia="zh-CN"/>
        </w:rPr>
        <w:t>3</w:t>
      </w:r>
      <w:r>
        <w:rPr>
          <w:rFonts w:hint="eastAsia" w:ascii="宋体" w:hAnsi="宋体"/>
          <w:b/>
          <w:color w:val="auto"/>
          <w:sz w:val="44"/>
          <w:szCs w:val="44"/>
          <w:highlight w:val="none"/>
        </w:rPr>
        <w:t>月</w:t>
      </w:r>
    </w:p>
    <w:p>
      <w:pPr>
        <w:pStyle w:val="23"/>
        <w:ind w:firstLine="0"/>
        <w:jc w:val="center"/>
        <w:rPr>
          <w:rFonts w:ascii="宋体" w:hAnsi="宋体"/>
          <w:b/>
          <w:color w:val="auto"/>
          <w:sz w:val="44"/>
          <w:szCs w:val="44"/>
          <w:highlight w:val="none"/>
        </w:rPr>
      </w:pPr>
    </w:p>
    <w:p>
      <w:pPr>
        <w:pStyle w:val="23"/>
        <w:ind w:firstLine="0"/>
        <w:jc w:val="center"/>
        <w:rPr>
          <w:rFonts w:ascii="宋体" w:hAnsi="宋体"/>
          <w:b/>
          <w:color w:val="auto"/>
          <w:sz w:val="44"/>
          <w:szCs w:val="44"/>
          <w:highlight w:val="none"/>
        </w:rPr>
      </w:pPr>
    </w:p>
    <w:p>
      <w:pPr>
        <w:ind w:left="569" w:leftChars="271" w:firstLine="2502" w:firstLineChars="890"/>
        <w:outlineLvl w:val="0"/>
        <w:rPr>
          <w:rFonts w:hint="eastAsia" w:ascii="宋体" w:hAnsi="宋体" w:eastAsia="宋体" w:cs="宋体"/>
          <w:b/>
          <w:bCs/>
          <w:sz w:val="28"/>
          <w:highlight w:val="none"/>
        </w:rPr>
      </w:pPr>
    </w:p>
    <w:p>
      <w:pPr>
        <w:ind w:left="569" w:leftChars="271" w:firstLine="2502" w:firstLineChars="890"/>
        <w:outlineLvl w:val="0"/>
        <w:rPr>
          <w:rFonts w:hint="eastAsia" w:ascii="宋体" w:hAnsi="宋体" w:eastAsia="宋体" w:cs="宋体"/>
          <w:b/>
          <w:bCs/>
          <w:sz w:val="28"/>
          <w:highlight w:val="none"/>
        </w:rPr>
      </w:pPr>
      <w:r>
        <w:rPr>
          <w:rFonts w:hint="eastAsia" w:ascii="宋体" w:hAnsi="宋体" w:eastAsia="宋体" w:cs="宋体"/>
          <w:b/>
          <w:bCs/>
          <w:sz w:val="28"/>
          <w:highlight w:val="none"/>
        </w:rPr>
        <w:t>技术要求目录及篇节</w:t>
      </w:r>
    </w:p>
    <w:p>
      <w:pPr>
        <w:snapToGrid w:val="0"/>
        <w:spacing w:line="360" w:lineRule="auto"/>
        <w:ind w:firstLine="860"/>
        <w:rPr>
          <w:rFonts w:hint="eastAsia" w:ascii="宋体" w:hAnsi="宋体" w:eastAsia="宋体" w:cs="宋体"/>
          <w:spacing w:val="10"/>
          <w:sz w:val="24"/>
          <w:highlight w:val="none"/>
        </w:rPr>
      </w:pPr>
      <w:r>
        <w:rPr>
          <w:rFonts w:hint="eastAsia" w:ascii="宋体" w:hAnsi="宋体" w:eastAsia="宋体" w:cs="宋体"/>
          <w:spacing w:val="10"/>
          <w:sz w:val="24"/>
          <w:highlight w:val="none"/>
        </w:rPr>
        <w:t>1</w:t>
      </w:r>
      <w:r>
        <w:rPr>
          <w:rFonts w:hint="eastAsia" w:ascii="宋体" w:hAnsi="宋体" w:eastAsia="宋体" w:cs="宋体"/>
          <w:spacing w:val="10"/>
          <w:sz w:val="24"/>
          <w:highlight w:val="none"/>
          <w:lang w:val="en-US" w:eastAsia="zh-CN"/>
        </w:rPr>
        <w:t>.</w:t>
      </w:r>
      <w:r>
        <w:rPr>
          <w:rFonts w:hint="eastAsia" w:ascii="宋体" w:hAnsi="宋体" w:eastAsia="宋体" w:cs="宋体"/>
          <w:spacing w:val="10"/>
          <w:sz w:val="24"/>
          <w:highlight w:val="none"/>
        </w:rPr>
        <w:t>总则</w:t>
      </w:r>
    </w:p>
    <w:p>
      <w:pPr>
        <w:snapToGrid w:val="0"/>
        <w:spacing w:line="360" w:lineRule="auto"/>
        <w:ind w:firstLine="860"/>
        <w:rPr>
          <w:rFonts w:hint="eastAsia" w:ascii="宋体" w:hAnsi="宋体" w:eastAsia="宋体" w:cs="宋体"/>
          <w:spacing w:val="10"/>
          <w:sz w:val="24"/>
          <w:highlight w:val="none"/>
        </w:rPr>
      </w:pPr>
      <w:r>
        <w:rPr>
          <w:rFonts w:hint="eastAsia" w:ascii="宋体" w:hAnsi="宋体" w:eastAsia="宋体" w:cs="宋体"/>
          <w:spacing w:val="10"/>
          <w:sz w:val="24"/>
          <w:highlight w:val="none"/>
        </w:rPr>
        <w:t>2</w:t>
      </w:r>
      <w:r>
        <w:rPr>
          <w:rFonts w:hint="eastAsia" w:ascii="宋体" w:hAnsi="宋体" w:eastAsia="宋体" w:cs="宋体"/>
          <w:spacing w:val="10"/>
          <w:sz w:val="24"/>
          <w:highlight w:val="none"/>
          <w:lang w:val="en-US" w:eastAsia="zh-CN"/>
        </w:rPr>
        <w:t>.</w:t>
      </w:r>
      <w:r>
        <w:rPr>
          <w:rFonts w:hint="eastAsia" w:ascii="宋体" w:hAnsi="宋体" w:eastAsia="宋体" w:cs="宋体"/>
          <w:spacing w:val="10"/>
          <w:sz w:val="24"/>
          <w:highlight w:val="none"/>
        </w:rPr>
        <w:t>遵循的主要现行标准</w:t>
      </w:r>
    </w:p>
    <w:p>
      <w:pPr>
        <w:snapToGrid w:val="0"/>
        <w:spacing w:line="360" w:lineRule="auto"/>
        <w:ind w:firstLine="860"/>
        <w:rPr>
          <w:rFonts w:hint="default" w:ascii="宋体" w:hAnsi="宋体" w:eastAsia="宋体" w:cs="宋体"/>
          <w:spacing w:val="10"/>
          <w:sz w:val="24"/>
          <w:highlight w:val="none"/>
          <w:lang w:val="en-US"/>
        </w:rPr>
      </w:pPr>
      <w:r>
        <w:rPr>
          <w:rFonts w:hint="eastAsia" w:ascii="宋体" w:hAnsi="宋体" w:eastAsia="宋体" w:cs="宋体"/>
          <w:spacing w:val="10"/>
          <w:sz w:val="24"/>
          <w:highlight w:val="none"/>
        </w:rPr>
        <w:t>3</w:t>
      </w:r>
      <w:r>
        <w:rPr>
          <w:rFonts w:hint="eastAsia" w:ascii="宋体" w:hAnsi="宋体" w:eastAsia="宋体" w:cs="宋体"/>
          <w:spacing w:val="10"/>
          <w:sz w:val="24"/>
          <w:highlight w:val="none"/>
          <w:lang w:val="en-US" w:eastAsia="zh-CN"/>
        </w:rPr>
        <w:t>.</w:t>
      </w:r>
      <w:r>
        <w:rPr>
          <w:rFonts w:hint="eastAsia" w:ascii="宋体" w:hAnsi="宋体" w:cs="宋体"/>
          <w:spacing w:val="10"/>
          <w:sz w:val="24"/>
          <w:highlight w:val="none"/>
          <w:lang w:val="en-US" w:eastAsia="zh-CN"/>
        </w:rPr>
        <w:t>工程概况</w:t>
      </w:r>
    </w:p>
    <w:p>
      <w:pPr>
        <w:snapToGrid w:val="0"/>
        <w:spacing w:line="360" w:lineRule="auto"/>
        <w:ind w:firstLine="860"/>
        <w:rPr>
          <w:rFonts w:hint="default" w:ascii="宋体" w:hAnsi="宋体" w:eastAsia="宋体" w:cs="宋体"/>
          <w:spacing w:val="10"/>
          <w:sz w:val="24"/>
          <w:highlight w:val="none"/>
          <w:lang w:val="en-US" w:eastAsia="zh-CN"/>
        </w:rPr>
      </w:pPr>
      <w:r>
        <w:rPr>
          <w:rFonts w:hint="eastAsia" w:ascii="宋体" w:hAnsi="宋体" w:cs="宋体"/>
          <w:spacing w:val="10"/>
          <w:sz w:val="24"/>
          <w:highlight w:val="none"/>
          <w:lang w:val="en-US" w:eastAsia="zh-CN"/>
        </w:rPr>
        <w:t>4</w:t>
      </w:r>
      <w:r>
        <w:rPr>
          <w:rFonts w:hint="eastAsia" w:ascii="宋体" w:hAnsi="宋体" w:eastAsia="宋体" w:cs="宋体"/>
          <w:spacing w:val="10"/>
          <w:sz w:val="24"/>
          <w:highlight w:val="none"/>
          <w:lang w:val="en-US" w:eastAsia="zh-CN"/>
        </w:rPr>
        <w:t>.</w:t>
      </w:r>
      <w:r>
        <w:rPr>
          <w:rFonts w:hint="eastAsia" w:ascii="宋体" w:hAnsi="宋体" w:cs="宋体"/>
          <w:spacing w:val="10"/>
          <w:sz w:val="24"/>
          <w:highlight w:val="none"/>
          <w:lang w:val="en-US" w:eastAsia="zh-CN"/>
        </w:rPr>
        <w:t>工作范围</w:t>
      </w:r>
    </w:p>
    <w:p>
      <w:pPr>
        <w:snapToGrid w:val="0"/>
        <w:spacing w:line="360" w:lineRule="auto"/>
        <w:ind w:firstLine="860"/>
        <w:rPr>
          <w:rFonts w:hint="eastAsia" w:ascii="宋体" w:hAnsi="宋体" w:eastAsia="宋体" w:cs="宋体"/>
          <w:spacing w:val="10"/>
          <w:sz w:val="24"/>
          <w:highlight w:val="none"/>
          <w:lang w:val="en-US" w:eastAsia="zh-CN"/>
        </w:rPr>
      </w:pPr>
      <w:r>
        <w:rPr>
          <w:rFonts w:hint="eastAsia" w:ascii="宋体" w:hAnsi="宋体" w:cs="宋体"/>
          <w:spacing w:val="10"/>
          <w:sz w:val="24"/>
          <w:highlight w:val="none"/>
          <w:lang w:val="en-US" w:eastAsia="zh-CN"/>
        </w:rPr>
        <w:t>5</w:t>
      </w:r>
      <w:r>
        <w:rPr>
          <w:rFonts w:hint="eastAsia" w:ascii="宋体" w:hAnsi="宋体" w:eastAsia="宋体" w:cs="宋体"/>
          <w:spacing w:val="10"/>
          <w:sz w:val="24"/>
          <w:highlight w:val="none"/>
          <w:lang w:val="en-US" w:eastAsia="zh-CN"/>
        </w:rPr>
        <w:t xml:space="preserve">.内容和技术要求 </w:t>
      </w:r>
    </w:p>
    <w:p>
      <w:pPr>
        <w:snapToGrid w:val="0"/>
        <w:spacing w:line="360" w:lineRule="auto"/>
        <w:ind w:firstLine="860"/>
        <w:rPr>
          <w:rFonts w:hint="eastAsia" w:ascii="宋体" w:hAnsi="宋体" w:eastAsia="宋体" w:cs="宋体"/>
          <w:spacing w:val="10"/>
          <w:sz w:val="24"/>
          <w:highlight w:val="none"/>
          <w:lang w:val="en-US" w:eastAsia="zh-CN"/>
        </w:rPr>
      </w:pPr>
      <w:r>
        <w:rPr>
          <w:rFonts w:hint="eastAsia" w:ascii="宋体" w:hAnsi="宋体" w:cs="宋体"/>
          <w:spacing w:val="10"/>
          <w:sz w:val="24"/>
          <w:highlight w:val="none"/>
          <w:lang w:val="en-US" w:eastAsia="zh-CN"/>
        </w:rPr>
        <w:t>6</w:t>
      </w:r>
      <w:r>
        <w:rPr>
          <w:rFonts w:hint="eastAsia" w:ascii="宋体" w:hAnsi="宋体" w:eastAsia="宋体" w:cs="宋体"/>
          <w:spacing w:val="10"/>
          <w:sz w:val="24"/>
          <w:highlight w:val="none"/>
          <w:lang w:val="en-US" w:eastAsia="zh-CN"/>
        </w:rPr>
        <w:t>.供货范围清单</w:t>
      </w:r>
    </w:p>
    <w:p>
      <w:pPr>
        <w:snapToGrid w:val="0"/>
        <w:spacing w:line="360" w:lineRule="auto"/>
        <w:ind w:firstLine="860"/>
        <w:rPr>
          <w:rFonts w:hint="eastAsia" w:ascii="宋体" w:hAnsi="宋体" w:eastAsia="宋体" w:cs="宋体"/>
          <w:spacing w:val="10"/>
          <w:sz w:val="24"/>
          <w:highlight w:val="none"/>
          <w:lang w:val="en-US" w:eastAsia="zh-CN"/>
        </w:rPr>
      </w:pPr>
      <w:r>
        <w:rPr>
          <w:rFonts w:hint="eastAsia" w:ascii="宋体" w:hAnsi="宋体" w:cs="宋体"/>
          <w:spacing w:val="10"/>
          <w:sz w:val="24"/>
          <w:highlight w:val="none"/>
          <w:lang w:val="en-US" w:eastAsia="zh-CN"/>
        </w:rPr>
        <w:t>7.</w:t>
      </w:r>
      <w:r>
        <w:rPr>
          <w:rFonts w:hint="eastAsia" w:ascii="宋体" w:hAnsi="宋体" w:eastAsia="宋体" w:cs="宋体"/>
          <w:spacing w:val="10"/>
          <w:sz w:val="24"/>
          <w:highlight w:val="none"/>
          <w:lang w:val="en-US" w:eastAsia="zh-CN"/>
        </w:rPr>
        <w:t>项目资料和验收要求</w:t>
      </w:r>
    </w:p>
    <w:p>
      <w:pPr>
        <w:snapToGrid w:val="0"/>
        <w:spacing w:line="360" w:lineRule="auto"/>
        <w:ind w:firstLine="860"/>
        <w:rPr>
          <w:rFonts w:hint="eastAsia" w:ascii="宋体" w:hAnsi="宋体" w:eastAsia="宋体" w:cs="宋体"/>
          <w:spacing w:val="10"/>
          <w:sz w:val="24"/>
          <w:highlight w:val="none"/>
          <w:lang w:val="en-US" w:eastAsia="zh-CN"/>
        </w:rPr>
      </w:pPr>
      <w:r>
        <w:rPr>
          <w:rFonts w:hint="eastAsia" w:ascii="宋体" w:hAnsi="宋体" w:eastAsia="宋体" w:cs="宋体"/>
          <w:spacing w:val="10"/>
          <w:sz w:val="24"/>
          <w:highlight w:val="none"/>
          <w:lang w:val="en-US" w:eastAsia="zh-CN"/>
        </w:rPr>
        <w:t xml:space="preserve">8.安全文明管理 </w:t>
      </w:r>
    </w:p>
    <w:p>
      <w:pPr>
        <w:snapToGrid w:val="0"/>
        <w:spacing w:line="360" w:lineRule="auto"/>
        <w:ind w:firstLine="860"/>
        <w:rPr>
          <w:rFonts w:hint="eastAsia" w:ascii="宋体" w:hAnsi="宋体" w:eastAsia="宋体" w:cs="宋体"/>
          <w:spacing w:val="10"/>
          <w:sz w:val="24"/>
          <w:highlight w:val="none"/>
          <w:lang w:val="en-US" w:eastAsia="zh-CN"/>
        </w:rPr>
      </w:pPr>
      <w:r>
        <w:rPr>
          <w:rFonts w:hint="eastAsia" w:ascii="宋体" w:hAnsi="宋体" w:eastAsia="宋体" w:cs="宋体"/>
          <w:spacing w:val="10"/>
          <w:sz w:val="24"/>
          <w:highlight w:val="none"/>
          <w:lang w:val="en-US" w:eastAsia="zh-CN"/>
        </w:rPr>
        <w:t>9.质量保证</w:t>
      </w:r>
    </w:p>
    <w:p>
      <w:pPr>
        <w:snapToGrid w:val="0"/>
        <w:spacing w:line="360" w:lineRule="auto"/>
        <w:ind w:firstLine="860"/>
        <w:rPr>
          <w:rFonts w:hint="eastAsia" w:ascii="宋体" w:hAnsi="宋体" w:eastAsia="宋体" w:cs="宋体"/>
          <w:spacing w:val="10"/>
          <w:sz w:val="24"/>
          <w:highlight w:val="none"/>
          <w:lang w:val="en-US" w:eastAsia="zh-CN"/>
        </w:rPr>
      </w:pPr>
      <w:r>
        <w:rPr>
          <w:rFonts w:hint="eastAsia" w:ascii="宋体" w:hAnsi="宋体" w:eastAsia="宋体" w:cs="宋体"/>
          <w:spacing w:val="10"/>
          <w:sz w:val="24"/>
          <w:highlight w:val="none"/>
          <w:lang w:val="en-US" w:eastAsia="zh-CN"/>
        </w:rPr>
        <w:t>1</w:t>
      </w:r>
      <w:r>
        <w:rPr>
          <w:rFonts w:hint="eastAsia" w:ascii="宋体" w:hAnsi="宋体" w:cs="宋体"/>
          <w:spacing w:val="10"/>
          <w:sz w:val="24"/>
          <w:highlight w:val="none"/>
          <w:lang w:val="en-US" w:eastAsia="zh-CN"/>
        </w:rPr>
        <w:t>0</w:t>
      </w:r>
      <w:r>
        <w:rPr>
          <w:rFonts w:hint="eastAsia" w:ascii="宋体" w:hAnsi="宋体" w:eastAsia="宋体" w:cs="宋体"/>
          <w:spacing w:val="10"/>
          <w:sz w:val="24"/>
          <w:highlight w:val="none"/>
          <w:lang w:val="en-US" w:eastAsia="zh-CN"/>
        </w:rPr>
        <w:t>.售后服务</w:t>
      </w:r>
    </w:p>
    <w:p>
      <w:pPr>
        <w:snapToGrid w:val="0"/>
        <w:spacing w:line="360" w:lineRule="auto"/>
        <w:ind w:firstLine="860"/>
        <w:rPr>
          <w:rFonts w:hint="default" w:ascii="宋体" w:hAnsi="宋体" w:eastAsia="宋体" w:cs="宋体"/>
          <w:spacing w:val="10"/>
          <w:sz w:val="24"/>
          <w:highlight w:val="none"/>
          <w:lang w:val="en-US" w:eastAsia="zh-CN"/>
        </w:rPr>
      </w:pPr>
      <w:r>
        <w:rPr>
          <w:rFonts w:hint="eastAsia" w:ascii="宋体" w:hAnsi="宋体" w:eastAsia="宋体" w:cs="宋体"/>
          <w:spacing w:val="10"/>
          <w:sz w:val="24"/>
          <w:highlight w:val="none"/>
          <w:lang w:val="en-US" w:eastAsia="zh-CN"/>
        </w:rPr>
        <w:t>1</w:t>
      </w:r>
      <w:r>
        <w:rPr>
          <w:rFonts w:hint="eastAsia" w:ascii="宋体" w:hAnsi="宋体" w:cs="宋体"/>
          <w:spacing w:val="10"/>
          <w:sz w:val="24"/>
          <w:highlight w:val="none"/>
          <w:lang w:val="en-US" w:eastAsia="zh-CN"/>
        </w:rPr>
        <w:t>1</w:t>
      </w:r>
      <w:r>
        <w:rPr>
          <w:rFonts w:hint="eastAsia" w:ascii="宋体" w:hAnsi="宋体" w:eastAsia="宋体" w:cs="宋体"/>
          <w:spacing w:val="10"/>
          <w:sz w:val="24"/>
          <w:highlight w:val="none"/>
          <w:lang w:val="en-US" w:eastAsia="zh-CN"/>
        </w:rPr>
        <w:t>.违约责任</w:t>
      </w:r>
    </w:p>
    <w:p>
      <w:pPr>
        <w:rPr>
          <w:rFonts w:ascii="宋体"/>
          <w:sz w:val="28"/>
          <w:szCs w:val="28"/>
          <w:highlight w:val="none"/>
        </w:rPr>
      </w:pPr>
    </w:p>
    <w:p>
      <w:pPr>
        <w:rPr>
          <w:rFonts w:ascii="宋体"/>
          <w:sz w:val="28"/>
          <w:szCs w:val="28"/>
          <w:highlight w:val="none"/>
        </w:rPr>
      </w:pPr>
    </w:p>
    <w:p>
      <w:pPr>
        <w:rPr>
          <w:rFonts w:ascii="宋体"/>
          <w:sz w:val="28"/>
          <w:szCs w:val="28"/>
          <w:highlight w:val="none"/>
        </w:rPr>
      </w:pPr>
    </w:p>
    <w:p>
      <w:pPr>
        <w:rPr>
          <w:rFonts w:ascii="宋体"/>
          <w:sz w:val="28"/>
          <w:szCs w:val="28"/>
          <w:highlight w:val="none"/>
        </w:rPr>
      </w:pPr>
    </w:p>
    <w:p>
      <w:pPr>
        <w:rPr>
          <w:rFonts w:ascii="宋体"/>
          <w:sz w:val="28"/>
          <w:szCs w:val="28"/>
          <w:highlight w:val="none"/>
        </w:rPr>
      </w:pPr>
    </w:p>
    <w:p>
      <w:pPr>
        <w:rPr>
          <w:rFonts w:ascii="宋体"/>
          <w:sz w:val="28"/>
          <w:szCs w:val="28"/>
          <w:highlight w:val="none"/>
        </w:rPr>
      </w:pPr>
    </w:p>
    <w:p>
      <w:pPr>
        <w:keepNext w:val="0"/>
        <w:keepLines w:val="0"/>
        <w:pageBreakBefore w:val="0"/>
        <w:widowControl w:val="0"/>
        <w:kinsoku/>
        <w:wordWrap/>
        <w:overflowPunct/>
        <w:topLinePunct w:val="0"/>
        <w:autoSpaceDE/>
        <w:autoSpaceDN/>
        <w:bidi w:val="0"/>
        <w:adjustRightInd/>
        <w:snapToGrid w:val="0"/>
        <w:spacing w:line="440" w:lineRule="exact"/>
        <w:textAlignment w:val="auto"/>
        <w:outlineLvl w:val="0"/>
        <w:rPr>
          <w:rFonts w:hint="eastAsia" w:ascii="宋体" w:hAnsi="宋体" w:eastAsia="宋体" w:cs="宋体"/>
          <w:sz w:val="24"/>
          <w:szCs w:val="24"/>
          <w:highlight w:val="none"/>
        </w:rPr>
      </w:pPr>
      <w:r>
        <w:rPr>
          <w:rFonts w:ascii="宋体"/>
          <w:sz w:val="28"/>
          <w:szCs w:val="28"/>
          <w:highlight w:val="none"/>
        </w:rPr>
        <w:br w:type="page"/>
      </w:r>
      <w:bookmarkStart w:id="0" w:name="_Toc42999628"/>
      <w:bookmarkStart w:id="1" w:name="_Toc11761773"/>
      <w:bookmarkStart w:id="2" w:name="_Toc519862991"/>
      <w:bookmarkStart w:id="3" w:name="_Toc86742358"/>
      <w:bookmarkStart w:id="4" w:name="_Toc37825445"/>
      <w:bookmarkStart w:id="5" w:name="_Toc88969353"/>
      <w:bookmarkStart w:id="6" w:name="_Toc14681194"/>
      <w:bookmarkStart w:id="7" w:name="_Toc515705599"/>
      <w:bookmarkStart w:id="8" w:name="_Toc512332294"/>
      <w:bookmarkStart w:id="9" w:name="_Toc515705600"/>
      <w:bookmarkStart w:id="10" w:name="_Toc519862992"/>
      <w:bookmarkStart w:id="11" w:name="_Toc11761774"/>
      <w:bookmarkStart w:id="12" w:name="_Toc501817560"/>
      <w:r>
        <w:rPr>
          <w:rFonts w:hint="eastAsia" w:ascii="宋体" w:hAnsi="宋体" w:eastAsia="宋体" w:cs="宋体"/>
          <w:sz w:val="28"/>
          <w:szCs w:val="28"/>
          <w:highlight w:val="none"/>
        </w:rPr>
        <w:t>1</w:t>
      </w:r>
      <w:r>
        <w:rPr>
          <w:rFonts w:hint="eastAsia" w:ascii="宋体" w:hAnsi="宋体" w:cs="宋体"/>
          <w:sz w:val="28"/>
          <w:szCs w:val="28"/>
          <w:highlight w:val="none"/>
          <w:lang w:val="en-US" w:eastAsia="zh-CN"/>
        </w:rPr>
        <w:t>.</w:t>
      </w:r>
      <w:r>
        <w:rPr>
          <w:rFonts w:hint="eastAsia" w:ascii="宋体" w:hAnsi="宋体" w:eastAsia="宋体" w:cs="宋体"/>
          <w:b/>
          <w:color w:val="000000" w:themeColor="text1"/>
          <w:kern w:val="44"/>
          <w:sz w:val="28"/>
          <w:szCs w:val="28"/>
          <w:highlight w:val="none"/>
          <w14:textFill>
            <w14:solidFill>
              <w14:schemeClr w14:val="tx1"/>
            </w14:solidFill>
          </w14:textFill>
        </w:rPr>
        <w:t>总则</w:t>
      </w:r>
      <w:bookmarkEnd w:id="0"/>
      <w:bookmarkEnd w:id="1"/>
      <w:bookmarkEnd w:id="2"/>
      <w:bookmarkEnd w:id="3"/>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val="0"/>
        <w:spacing w:line="440" w:lineRule="exact"/>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rPr>
        <w:t>1.1 本技术规范书适用于</w:t>
      </w:r>
      <w:r>
        <w:rPr>
          <w:rFonts w:hint="eastAsia" w:ascii="宋体" w:hAnsi="宋体" w:eastAsia="宋体" w:cs="宋体"/>
          <w:color w:val="000000"/>
          <w:kern w:val="0"/>
          <w:sz w:val="24"/>
          <w:szCs w:val="24"/>
          <w:highlight w:val="none"/>
          <w:lang w:val="zh-CN" w:eastAsia="zh-CN"/>
        </w:rPr>
        <w:t>国网新疆阿克苏供电公司220千伏</w:t>
      </w:r>
      <w:r>
        <w:rPr>
          <w:rFonts w:hint="eastAsia" w:ascii="宋体" w:hAnsi="宋体" w:cs="宋体"/>
          <w:color w:val="000000"/>
          <w:kern w:val="0"/>
          <w:sz w:val="24"/>
          <w:szCs w:val="24"/>
          <w:highlight w:val="none"/>
          <w:lang w:val="en-US" w:eastAsia="zh-CN"/>
        </w:rPr>
        <w:t>纺织园</w:t>
      </w:r>
      <w:r>
        <w:rPr>
          <w:rFonts w:hint="eastAsia" w:ascii="宋体" w:hAnsi="宋体" w:eastAsia="宋体" w:cs="宋体"/>
          <w:color w:val="000000"/>
          <w:kern w:val="0"/>
          <w:sz w:val="24"/>
          <w:szCs w:val="24"/>
          <w:highlight w:val="none"/>
          <w:lang w:val="zh-CN" w:eastAsia="zh-CN"/>
        </w:rPr>
        <w:t>变电站</w:t>
      </w:r>
      <w:r>
        <w:rPr>
          <w:rFonts w:hint="eastAsia" w:ascii="宋体" w:hAnsi="宋体" w:eastAsia="宋体" w:cs="宋体"/>
          <w:color w:val="000000"/>
          <w:kern w:val="0"/>
          <w:sz w:val="24"/>
          <w:szCs w:val="24"/>
          <w:highlight w:val="none"/>
          <w:lang w:val="en-US" w:eastAsia="zh-CN"/>
        </w:rPr>
        <w:t>网络安全</w:t>
      </w:r>
      <w:r>
        <w:rPr>
          <w:rFonts w:hint="eastAsia" w:ascii="宋体" w:hAnsi="宋体" w:eastAsia="宋体" w:cs="宋体"/>
          <w:color w:val="000000"/>
          <w:kern w:val="0"/>
          <w:sz w:val="24"/>
          <w:szCs w:val="24"/>
          <w:highlight w:val="none"/>
          <w:lang w:val="zh-CN" w:eastAsia="zh-CN"/>
        </w:rPr>
        <w:t>监测功能</w:t>
      </w:r>
      <w:r>
        <w:rPr>
          <w:rFonts w:hint="eastAsia" w:ascii="宋体" w:hAnsi="宋体" w:eastAsia="宋体" w:cs="宋体"/>
          <w:color w:val="000000"/>
          <w:kern w:val="0"/>
          <w:sz w:val="24"/>
          <w:szCs w:val="24"/>
          <w:highlight w:val="none"/>
          <w:lang w:val="en-US" w:eastAsia="zh-CN"/>
        </w:rPr>
        <w:t>提升项目</w:t>
      </w:r>
      <w:r>
        <w:rPr>
          <w:rFonts w:hint="eastAsia" w:ascii="宋体" w:hAnsi="宋体" w:eastAsia="宋体" w:cs="宋体"/>
          <w:color w:val="000000"/>
          <w:kern w:val="0"/>
          <w:sz w:val="24"/>
          <w:szCs w:val="24"/>
          <w:highlight w:val="none"/>
        </w:rPr>
        <w:t>，</w:t>
      </w:r>
      <w:r>
        <w:rPr>
          <w:rFonts w:hint="eastAsia" w:ascii="宋体" w:hAnsi="宋体" w:eastAsia="宋体" w:cs="宋体"/>
          <w:color w:val="000000"/>
          <w:kern w:val="0"/>
          <w:sz w:val="24"/>
          <w:szCs w:val="24"/>
          <w:highlight w:val="none"/>
          <w:lang w:val="en-US" w:eastAsia="zh-CN"/>
        </w:rPr>
        <w:t>覆盖</w:t>
      </w:r>
      <w:r>
        <w:rPr>
          <w:rFonts w:hint="eastAsia" w:ascii="宋体" w:hAnsi="宋体" w:cs="宋体"/>
          <w:color w:val="000000"/>
          <w:kern w:val="0"/>
          <w:sz w:val="24"/>
          <w:szCs w:val="24"/>
          <w:highlight w:val="none"/>
          <w:lang w:val="en-US" w:eastAsia="zh-CN"/>
        </w:rPr>
        <w:t>阿克苏1</w:t>
      </w:r>
      <w:r>
        <w:rPr>
          <w:rFonts w:hint="eastAsia" w:ascii="宋体" w:hAnsi="宋体" w:eastAsia="宋体" w:cs="宋体"/>
          <w:color w:val="000000"/>
          <w:kern w:val="0"/>
          <w:sz w:val="24"/>
          <w:szCs w:val="24"/>
          <w:highlight w:val="none"/>
          <w:lang w:val="en-US" w:eastAsia="zh-CN"/>
        </w:rPr>
        <w:t>座220kV变电站的网络安全监测系统，</w:t>
      </w:r>
      <w:r>
        <w:rPr>
          <w:rFonts w:hint="eastAsia" w:ascii="宋体" w:hAnsi="宋体" w:eastAsia="宋体" w:cs="宋体"/>
          <w:color w:val="000000"/>
          <w:kern w:val="0"/>
          <w:sz w:val="24"/>
          <w:szCs w:val="24"/>
          <w:highlight w:val="none"/>
        </w:rPr>
        <w:t>对国</w:t>
      </w:r>
      <w:r>
        <w:rPr>
          <w:rFonts w:hint="eastAsia" w:ascii="宋体" w:hAnsi="宋体" w:eastAsia="宋体" w:cs="宋体"/>
          <w:color w:val="000000"/>
          <w:kern w:val="0"/>
          <w:sz w:val="24"/>
          <w:szCs w:val="24"/>
          <w:highlight w:val="none"/>
          <w:lang w:val="en-US" w:eastAsia="zh-CN"/>
        </w:rPr>
        <w:t>网</w:t>
      </w:r>
      <w:r>
        <w:rPr>
          <w:rFonts w:hint="eastAsia" w:ascii="宋体" w:hAnsi="宋体" w:cs="宋体"/>
          <w:color w:val="000000"/>
          <w:kern w:val="0"/>
          <w:sz w:val="24"/>
          <w:szCs w:val="24"/>
          <w:highlight w:val="none"/>
          <w:lang w:val="en-US" w:eastAsia="zh-CN"/>
        </w:rPr>
        <w:t>阿克苏</w:t>
      </w:r>
      <w:r>
        <w:rPr>
          <w:rFonts w:hint="eastAsia" w:ascii="宋体" w:hAnsi="宋体" w:eastAsia="宋体" w:cs="宋体"/>
          <w:color w:val="000000"/>
          <w:kern w:val="0"/>
          <w:sz w:val="24"/>
          <w:szCs w:val="24"/>
          <w:highlight w:val="none"/>
        </w:rPr>
        <w:t>供电公司</w:t>
      </w:r>
      <w:r>
        <w:rPr>
          <w:rFonts w:hint="eastAsia" w:ascii="宋体" w:hAnsi="宋体" w:eastAsia="宋体" w:cs="宋体"/>
          <w:color w:val="000000"/>
          <w:kern w:val="0"/>
          <w:sz w:val="24"/>
          <w:szCs w:val="24"/>
          <w:highlight w:val="none"/>
          <w:lang w:val="en-US" w:eastAsia="zh-CN"/>
        </w:rPr>
        <w:t>变电站电力监控系统网络监测能力提升</w:t>
      </w:r>
      <w:r>
        <w:rPr>
          <w:rFonts w:hint="eastAsia" w:ascii="宋体" w:hAnsi="宋体" w:eastAsia="宋体" w:cs="宋体"/>
          <w:color w:val="000000"/>
          <w:kern w:val="0"/>
          <w:sz w:val="24"/>
          <w:szCs w:val="24"/>
          <w:highlight w:val="none"/>
        </w:rPr>
        <w:t>服务</w:t>
      </w:r>
      <w:r>
        <w:rPr>
          <w:rFonts w:hint="eastAsia" w:ascii="宋体" w:hAnsi="宋体" w:eastAsia="宋体" w:cs="宋体"/>
          <w:color w:val="000000"/>
          <w:kern w:val="0"/>
          <w:sz w:val="24"/>
          <w:szCs w:val="24"/>
          <w:highlight w:val="none"/>
          <w:lang w:val="en-US" w:eastAsia="zh-CN"/>
        </w:rPr>
        <w:t>项目</w:t>
      </w:r>
      <w:r>
        <w:rPr>
          <w:rFonts w:hint="eastAsia" w:ascii="宋体" w:hAnsi="宋体" w:eastAsia="宋体" w:cs="宋体"/>
          <w:color w:val="000000"/>
          <w:kern w:val="0"/>
          <w:sz w:val="24"/>
          <w:szCs w:val="24"/>
          <w:highlight w:val="none"/>
        </w:rPr>
        <w:t>提出了技术要求。</w:t>
      </w:r>
    </w:p>
    <w:p>
      <w:pPr>
        <w:keepNext w:val="0"/>
        <w:keepLines w:val="0"/>
        <w:pageBreakBefore w:val="0"/>
        <w:widowControl w:val="0"/>
        <w:kinsoku/>
        <w:wordWrap/>
        <w:overflowPunct/>
        <w:topLinePunct w:val="0"/>
        <w:autoSpaceDE/>
        <w:autoSpaceDN/>
        <w:bidi w:val="0"/>
        <w:adjustRightInd/>
        <w:snapToGrid w:val="0"/>
        <w:spacing w:line="440" w:lineRule="exact"/>
        <w:textAlignment w:val="auto"/>
        <w:outlineLvl w:val="0"/>
        <w:rPr>
          <w:rFonts w:hint="eastAsia" w:ascii="宋体" w:hAnsi="宋体" w:eastAsia="宋体" w:cs="宋体"/>
          <w:b/>
          <w:bCs/>
          <w:color w:val="000000"/>
          <w:sz w:val="28"/>
          <w:szCs w:val="28"/>
          <w:highlight w:val="none"/>
        </w:rPr>
      </w:pPr>
      <w:bookmarkStart w:id="13" w:name="_Toc86742359"/>
      <w:r>
        <w:rPr>
          <w:rFonts w:hint="eastAsia" w:ascii="宋体" w:hAnsi="宋体" w:eastAsia="宋体" w:cs="宋体"/>
          <w:b/>
          <w:bCs/>
          <w:color w:val="000000"/>
          <w:sz w:val="28"/>
          <w:szCs w:val="28"/>
          <w:highlight w:val="none"/>
        </w:rPr>
        <w:t xml:space="preserve">2. </w:t>
      </w:r>
      <w:bookmarkEnd w:id="13"/>
      <w:r>
        <w:rPr>
          <w:rFonts w:hint="eastAsia" w:ascii="宋体" w:hAnsi="宋体" w:eastAsia="宋体" w:cs="宋体"/>
          <w:b/>
          <w:bCs/>
          <w:color w:val="000000"/>
          <w:sz w:val="28"/>
          <w:szCs w:val="28"/>
          <w:highlight w:val="none"/>
        </w:rPr>
        <w:t>遵循的主要现行标准</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sz w:val="24"/>
          <w:szCs w:val="24"/>
          <w:highlight w:val="none"/>
        </w:rPr>
      </w:pPr>
      <w:r>
        <w:rPr>
          <w:rFonts w:hint="eastAsia" w:ascii="宋体" w:hAnsi="宋体" w:eastAsia="宋体" w:cs="宋体"/>
          <w:color w:val="000000"/>
          <w:kern w:val="0"/>
          <w:sz w:val="24"/>
          <w:szCs w:val="24"/>
          <w:highlight w:val="none"/>
        </w:rPr>
        <w:t>引用的规范、规程和标准必须为下列规范、规程和标准的最新版本，但不仅限于此：</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bookmarkStart w:id="14" w:name="_Toc86742361"/>
      <w:r>
        <w:rPr>
          <w:rFonts w:hint="eastAsia" w:ascii="宋体" w:hAnsi="宋体" w:eastAsia="宋体" w:cs="宋体"/>
          <w:color w:val="000000"/>
          <w:kern w:val="0"/>
          <w:sz w:val="24"/>
          <w:szCs w:val="24"/>
          <w:highlight w:val="none"/>
          <w:lang w:eastAsia="zh-CN"/>
        </w:rPr>
        <w:t>《电力监控系统安全防护规定》（国家发展和改革委员会令2014年第14号）</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《电力行业网络与信息安全管理办法》国能安全〔2014〕317号</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《电力行业等级保护管理办法》国能安全〔2014〕318号</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《电力监控系统安全防护总体方案》国能安全〔2015〕36号</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《电力监控系统安全防护规定》国家发改委2014年第14号令</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《信息安全技术信息系统安全等级保护基本要求》GB/T22239—2008</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《发电厂电力网络计算机监控系统设计技术规程》DL/T5226—2013</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《信息安全技术应用软件系统安全等级保护通用技术指南》GB/T711-2007</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《信息安全技术操作系统安全技术要求》GB/T20272-2006</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eastAsia="zh-CN"/>
        </w:rPr>
      </w:pPr>
      <w:r>
        <w:rPr>
          <w:rFonts w:hint="eastAsia" w:ascii="宋体" w:hAnsi="宋体" w:eastAsia="宋体" w:cs="宋体"/>
          <w:color w:val="000000"/>
          <w:kern w:val="0"/>
          <w:sz w:val="24"/>
          <w:szCs w:val="24"/>
          <w:highlight w:val="none"/>
          <w:lang w:eastAsia="zh-CN"/>
        </w:rPr>
        <w:t>《信息安全技术信息系统安全通用技术要求》GB/T20271-2006</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bidi="ar-SA"/>
        </w:rPr>
        <w:t>《国调中心关于开展电力监控系统网络安全监测能力验证评估的通知》</w:t>
      </w:r>
      <w:r>
        <w:rPr>
          <w:rFonts w:hint="eastAsia" w:ascii="宋体" w:hAnsi="宋体" w:cs="宋体"/>
          <w:color w:val="000000"/>
          <w:kern w:val="0"/>
          <w:sz w:val="24"/>
          <w:szCs w:val="24"/>
          <w:highlight w:val="none"/>
          <w:lang w:val="en-US" w:eastAsia="zh-CN"/>
        </w:rPr>
        <w:t xml:space="preserve"> </w:t>
      </w:r>
      <w:r>
        <w:rPr>
          <w:rFonts w:hint="eastAsia" w:ascii="宋体" w:hAnsi="宋体" w:eastAsia="宋体" w:cs="宋体"/>
          <w:color w:val="000000"/>
          <w:kern w:val="0"/>
          <w:sz w:val="24"/>
          <w:szCs w:val="24"/>
          <w:highlight w:val="none"/>
          <w:lang w:val="en-US" w:eastAsia="zh-CN"/>
        </w:rPr>
        <w:t>调网安〔2022〕7号</w:t>
      </w:r>
      <w:r>
        <w:rPr>
          <w:rFonts w:hint="eastAsia" w:ascii="宋体" w:hAnsi="宋体" w:cs="宋体"/>
          <w:color w:val="000000"/>
          <w:kern w:val="0"/>
          <w:sz w:val="24"/>
          <w:szCs w:val="24"/>
          <w:highlight w:val="none"/>
          <w:lang w:val="en-US" w:eastAsia="zh-CN"/>
        </w:rPr>
        <w:t xml:space="preserve"> </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《国网新疆电力有限公司调控中心关于开展厂站电力监控系统网络安全监测能力提升工作的通知》电调〔2023〕28 号</w:t>
      </w:r>
    </w:p>
    <w:p>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《国网新疆电力有限公司设备部关于印发公司电网生产技术改造和设备大修原则的通知》电设备〔2021〕2号</w:t>
      </w:r>
    </w:p>
    <w:p>
      <w:pPr>
        <w:pStyle w:val="2"/>
        <w:ind w:left="0" w:leftChars="0" w:firstLine="480" w:firstLineChars="200"/>
        <w:rPr>
          <w:rFonts w:hint="eastAsia"/>
          <w:highlight w:val="none"/>
          <w:lang w:val="en-US" w:eastAsia="zh-CN"/>
        </w:rPr>
      </w:pPr>
      <w:r>
        <w:rPr>
          <w:rFonts w:hint="eastAsia"/>
          <w:highlight w:val="none"/>
          <w:lang w:val="en-US" w:eastAsia="zh-CN"/>
        </w:rPr>
        <w:t>《重大电力安全隐患判定标准(试行)》（国能综通安全〔2022〕123号）</w:t>
      </w:r>
    </w:p>
    <w:p>
      <w:pPr>
        <w:pStyle w:val="2"/>
        <w:ind w:left="0" w:leftChars="0" w:firstLine="480" w:firstLineChars="200"/>
        <w:rPr>
          <w:rFonts w:hint="eastAsia"/>
          <w:highlight w:val="none"/>
          <w:lang w:val="en-US" w:eastAsia="zh-CN"/>
        </w:rPr>
      </w:pPr>
      <w:r>
        <w:rPr>
          <w:rFonts w:hint="eastAsia"/>
          <w:highlight w:val="none"/>
          <w:lang w:val="en-US" w:eastAsia="zh-CN"/>
        </w:rPr>
        <w:t>《国家电网有限公司十八项电网重大反事故措施》（国家电网设备〔2018〕979号）</w:t>
      </w:r>
    </w:p>
    <w:p>
      <w:pPr>
        <w:pStyle w:val="2"/>
        <w:ind w:left="0" w:leftChars="0" w:firstLine="480" w:firstLineChars="200"/>
        <w:rPr>
          <w:rFonts w:hint="eastAsia"/>
          <w:highlight w:val="none"/>
          <w:lang w:val="en-US" w:eastAsia="zh-CN"/>
        </w:rPr>
      </w:pPr>
      <w:r>
        <w:rPr>
          <w:rFonts w:hint="eastAsia"/>
          <w:highlight w:val="none"/>
          <w:lang w:val="en-US" w:eastAsia="zh-CN"/>
        </w:rPr>
        <w:t>《国家电网有限公司电力监控系统网络安全运行管理规定》（国网（调/3）1021-2020）</w:t>
      </w:r>
    </w:p>
    <w:p>
      <w:pPr>
        <w:pStyle w:val="2"/>
        <w:ind w:left="0" w:leftChars="0" w:firstLine="480" w:firstLineChars="200"/>
        <w:rPr>
          <w:rFonts w:hint="eastAsia"/>
          <w:highlight w:val="none"/>
          <w:lang w:val="en-US" w:eastAsia="zh-CN"/>
        </w:rPr>
      </w:pPr>
      <w:r>
        <w:rPr>
          <w:rFonts w:hint="eastAsia"/>
          <w:highlight w:val="none"/>
          <w:lang w:val="en-US" w:eastAsia="zh-CN"/>
        </w:rPr>
        <w:t>《电力监控系统网络安全监测能力验证评估办法》</w:t>
      </w:r>
    </w:p>
    <w:p>
      <w:pPr>
        <w:pStyle w:val="2"/>
        <w:ind w:left="0" w:leftChars="0" w:firstLine="480" w:firstLineChars="200"/>
        <w:rPr>
          <w:rFonts w:hint="eastAsia"/>
          <w:highlight w:val="none"/>
          <w:lang w:val="en-US" w:eastAsia="zh-CN"/>
        </w:rPr>
      </w:pPr>
      <w:r>
        <w:rPr>
          <w:rFonts w:hint="eastAsia"/>
          <w:highlight w:val="none"/>
          <w:lang w:val="en-US" w:eastAsia="zh-CN"/>
        </w:rPr>
        <w:t>《网厂信息交互平台互联网大区接入建设实施方案》</w:t>
      </w:r>
    </w:p>
    <w:p>
      <w:pPr>
        <w:pStyle w:val="2"/>
        <w:ind w:left="0" w:leftChars="0" w:firstLine="480" w:firstLineChars="200"/>
        <w:rPr>
          <w:rFonts w:hint="eastAsia"/>
          <w:highlight w:val="none"/>
          <w:lang w:val="en-US" w:eastAsia="zh-CN"/>
        </w:rPr>
      </w:pPr>
      <w:r>
        <w:rPr>
          <w:rFonts w:hint="eastAsia"/>
          <w:highlight w:val="none"/>
          <w:lang w:val="en-US" w:eastAsia="zh-CN"/>
        </w:rPr>
        <w:t>《国家电网公司信息通信隐患排查治理管理规范》</w:t>
      </w:r>
    </w:p>
    <w:p>
      <w:pPr>
        <w:pStyle w:val="2"/>
        <w:ind w:left="0" w:leftChars="0" w:firstLine="480" w:firstLineChars="200"/>
        <w:rPr>
          <w:rFonts w:hint="eastAsia"/>
          <w:highlight w:val="none"/>
          <w:lang w:val="en-US" w:eastAsia="zh-CN"/>
        </w:rPr>
      </w:pPr>
      <w:r>
        <w:rPr>
          <w:rFonts w:hint="eastAsia"/>
          <w:highlight w:val="none"/>
          <w:lang w:val="en-US" w:eastAsia="zh-CN"/>
        </w:rPr>
        <w:t>《国家电网公司电力安全工作规程（信息部分）》（试行）（国家电网安质〔2018〕396号）</w:t>
      </w:r>
    </w:p>
    <w:p>
      <w:pPr>
        <w:pStyle w:val="2"/>
        <w:ind w:left="0" w:leftChars="0" w:firstLine="480" w:firstLineChars="200"/>
        <w:rPr>
          <w:rFonts w:hint="eastAsia"/>
          <w:highlight w:val="none"/>
          <w:lang w:val="en-US" w:eastAsia="zh-CN"/>
        </w:rPr>
      </w:pPr>
      <w:r>
        <w:rPr>
          <w:rFonts w:hint="eastAsia"/>
          <w:highlight w:val="none"/>
          <w:lang w:val="en-US" w:eastAsia="zh-CN"/>
        </w:rPr>
        <w:t>《国调中心关于印发国家电网公司电力监控系统网络安全运行管理规定（试行）的通知》（调网安〔2017〕109号）</w:t>
      </w:r>
    </w:p>
    <w:p>
      <w:pPr>
        <w:pStyle w:val="2"/>
        <w:ind w:left="0" w:leftChars="0" w:firstLine="480" w:firstLineChars="200"/>
        <w:rPr>
          <w:rFonts w:hint="eastAsia"/>
          <w:highlight w:val="none"/>
          <w:lang w:val="en-US" w:eastAsia="zh-CN"/>
        </w:rPr>
      </w:pPr>
      <w:r>
        <w:rPr>
          <w:rFonts w:hint="eastAsia"/>
          <w:highlight w:val="none"/>
          <w:lang w:val="en-US" w:eastAsia="zh-CN"/>
        </w:rPr>
        <w:t>《网络安全性评价规范》（QGDW 11807—2024）</w:t>
      </w:r>
    </w:p>
    <w:p>
      <w:pPr>
        <w:pStyle w:val="2"/>
        <w:ind w:left="0" w:leftChars="0" w:firstLine="480" w:firstLineChars="200"/>
        <w:rPr>
          <w:rFonts w:hint="eastAsia"/>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textAlignment w:val="auto"/>
        <w:outlineLvl w:val="0"/>
        <w:rPr>
          <w:rFonts w:hint="default" w:ascii="宋体" w:hAnsi="宋体" w:eastAsia="宋体" w:cs="宋体"/>
          <w:b/>
          <w:bCs/>
          <w:color w:val="000000"/>
          <w:sz w:val="28"/>
          <w:szCs w:val="28"/>
          <w:highlight w:val="none"/>
          <w:lang w:val="en-US"/>
        </w:rPr>
      </w:pPr>
      <w:r>
        <w:rPr>
          <w:rFonts w:hint="eastAsia" w:ascii="宋体" w:hAnsi="宋体" w:cs="宋体"/>
          <w:b/>
          <w:bCs/>
          <w:color w:val="000000"/>
          <w:sz w:val="28"/>
          <w:szCs w:val="28"/>
          <w:highlight w:val="none"/>
          <w:lang w:val="en-US" w:eastAsia="zh-CN"/>
        </w:rPr>
        <w:t>3.</w:t>
      </w:r>
      <w:r>
        <w:rPr>
          <w:rFonts w:hint="eastAsia" w:ascii="宋体" w:hAnsi="宋体" w:eastAsia="宋体" w:cs="宋体"/>
          <w:b/>
          <w:bCs/>
          <w:color w:val="000000"/>
          <w:sz w:val="28"/>
          <w:szCs w:val="28"/>
          <w:highlight w:val="none"/>
        </w:rPr>
        <w:t>工程概况</w:t>
      </w:r>
      <w:bookmarkEnd w:id="14"/>
      <w:r>
        <w:rPr>
          <w:rFonts w:hint="eastAsia" w:ascii="宋体" w:hAnsi="宋体" w:eastAsia="宋体" w:cs="宋体"/>
          <w:b/>
          <w:bCs/>
          <w:color w:val="000000"/>
          <w:sz w:val="28"/>
          <w:szCs w:val="28"/>
          <w:highlight w:val="none"/>
          <w:lang w:val="en-US" w:eastAsia="zh-CN"/>
        </w:rPr>
        <w:t>及</w:t>
      </w:r>
      <w:r>
        <w:rPr>
          <w:rFonts w:hint="eastAsia" w:ascii="宋体" w:hAnsi="宋体" w:cs="宋体"/>
          <w:b/>
          <w:bCs/>
          <w:color w:val="000000"/>
          <w:sz w:val="28"/>
          <w:szCs w:val="28"/>
          <w:highlight w:val="none"/>
          <w:lang w:val="en-US" w:eastAsia="zh-CN"/>
        </w:rPr>
        <w:t>存在问题</w:t>
      </w:r>
    </w:p>
    <w:p>
      <w:pPr>
        <w:keepNext w:val="0"/>
        <w:keepLines w:val="0"/>
        <w:pageBreakBefore w:val="0"/>
        <w:widowControl w:val="0"/>
        <w:kinsoku/>
        <w:wordWrap/>
        <w:overflowPunct/>
        <w:topLinePunct w:val="0"/>
        <w:autoSpaceDE/>
        <w:autoSpaceDN/>
        <w:bidi w:val="0"/>
        <w:adjustRightInd/>
        <w:snapToGrid w:val="0"/>
        <w:spacing w:line="440" w:lineRule="exact"/>
        <w:jc w:val="left"/>
        <w:textAlignment w:val="auto"/>
        <w:outlineLvl w:val="1"/>
        <w:rPr>
          <w:rFonts w:hint="default" w:ascii="宋体" w:hAnsi="宋体" w:eastAsia="宋体" w:cs="宋体"/>
          <w:color w:val="000000"/>
          <w:sz w:val="24"/>
          <w:szCs w:val="24"/>
          <w:highlight w:val="none"/>
          <w:lang w:val="en-US" w:eastAsia="zh-CN"/>
        </w:rPr>
      </w:pPr>
      <w:bookmarkStart w:id="15" w:name="_Toc79870939"/>
      <w:r>
        <w:rPr>
          <w:rFonts w:hint="eastAsia" w:ascii="宋体" w:hAnsi="宋体" w:cs="宋体"/>
          <w:color w:val="000000"/>
          <w:sz w:val="24"/>
          <w:szCs w:val="24"/>
          <w:highlight w:val="none"/>
          <w:lang w:val="en-US" w:eastAsia="zh-CN"/>
        </w:rPr>
        <w:t>3</w:t>
      </w:r>
      <w:r>
        <w:rPr>
          <w:rFonts w:hint="eastAsia" w:ascii="宋体" w:hAnsi="宋体" w:eastAsia="宋体" w:cs="宋体"/>
          <w:color w:val="000000"/>
          <w:sz w:val="24"/>
          <w:szCs w:val="24"/>
          <w:highlight w:val="none"/>
        </w:rPr>
        <w:t>.1 项目工程概况</w:t>
      </w:r>
      <w:bookmarkEnd w:id="15"/>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阿克苏公司于2018年完成网络安全管理平台建设，已实现35kV及以上变电站网络安全监测装置全覆盖，实现了对电力监控系统的安全风险和安全事件实时监视和在线管控。</w:t>
      </w:r>
    </w:p>
    <w:p>
      <w:pPr>
        <w:keepNext w:val="0"/>
        <w:keepLines w:val="0"/>
        <w:pageBreakBefore w:val="0"/>
        <w:widowControl w:val="0"/>
        <w:kinsoku/>
        <w:wordWrap/>
        <w:overflowPunct/>
        <w:topLinePunct w:val="0"/>
        <w:autoSpaceDE/>
        <w:autoSpaceDN/>
        <w:bidi w:val="0"/>
        <w:adjustRightInd/>
        <w:snapToGrid w:val="0"/>
        <w:spacing w:line="440" w:lineRule="exact"/>
        <w:jc w:val="left"/>
        <w:textAlignment w:val="auto"/>
        <w:outlineLvl w:val="1"/>
        <w:rPr>
          <w:rFonts w:hint="default" w:ascii="宋体" w:hAnsi="宋体" w:eastAsia="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3</w:t>
      </w:r>
      <w:r>
        <w:rPr>
          <w:rFonts w:hint="eastAsia" w:ascii="宋体" w:hAnsi="宋体" w:eastAsia="宋体" w:cs="宋体"/>
          <w:color w:val="000000"/>
          <w:sz w:val="24"/>
          <w:szCs w:val="24"/>
          <w:highlight w:val="none"/>
        </w:rPr>
        <w:t>.</w:t>
      </w:r>
      <w:r>
        <w:rPr>
          <w:rFonts w:hint="eastAsia" w:ascii="宋体" w:hAnsi="宋体" w:cs="宋体"/>
          <w:color w:val="000000"/>
          <w:sz w:val="24"/>
          <w:szCs w:val="24"/>
          <w:highlight w:val="none"/>
          <w:lang w:val="en-US" w:eastAsia="zh-CN"/>
        </w:rPr>
        <w:t>2</w:t>
      </w:r>
      <w:r>
        <w:rPr>
          <w:rFonts w:hint="eastAsia" w:ascii="宋体" w:hAnsi="宋体" w:eastAsia="宋体" w:cs="宋体"/>
          <w:color w:val="000000"/>
          <w:sz w:val="24"/>
          <w:szCs w:val="24"/>
          <w:highlight w:val="none"/>
        </w:rPr>
        <w:t xml:space="preserve"> </w:t>
      </w:r>
      <w:r>
        <w:rPr>
          <w:rFonts w:hint="eastAsia" w:ascii="宋体" w:hAnsi="宋体" w:cs="宋体"/>
          <w:color w:val="000000"/>
          <w:sz w:val="24"/>
          <w:szCs w:val="24"/>
          <w:highlight w:val="none"/>
          <w:lang w:val="en-US" w:eastAsia="zh-CN"/>
        </w:rPr>
        <w:t>存在问题</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存在问题：一是厂站网络安全告警未实现采集、监视全覆盖，主机agent软件访问策略合规性较差，导致部分网络安全告警无法正确上送网络安全管理平台，根据国网公司隐患标准：未遵循“应接尽接”原则将调管范围内可接入设备纳入电力监控系统网络安全管理平台监视范围，导致存在监视盲区属于较大隐患；二是站内设备存在高危漏洞、不符合电力监控系统安全性评价要求。</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eastAsia="宋体" w:cs="Times New Roman"/>
          <w:sz w:val="20"/>
          <w:highlight w:val="none"/>
        </w:rPr>
      </w:pPr>
      <w:r>
        <w:rPr>
          <w:rFonts w:hint="eastAsia" w:ascii="宋体" w:hAnsi="宋体" w:cs="宋体"/>
          <w:color w:val="000000"/>
          <w:sz w:val="24"/>
          <w:szCs w:val="24"/>
          <w:highlight w:val="none"/>
          <w:lang w:val="en-US" w:eastAsia="zh-CN"/>
        </w:rPr>
        <w:t>实施必要性：本次网络安全监测能力提升，可以进一步提升电力监控系统网络安全监测能力。设备探针接入、调试、细化等工作，需委托第三方专业人员到场配合开展相关工作。</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textAlignment w:val="auto"/>
        <w:outlineLvl w:val="0"/>
        <w:rPr>
          <w:rFonts w:hint="default" w:ascii="宋体" w:hAnsi="宋体" w:eastAsia="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4.工作范围</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本次220千伏纺织园变电站网络安全监测能力提升工作主要包含以下内容：</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（1）完成全站嵌入式设备、主机设备、网络及安防设备接入网络安全监测装置；</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（2）完成全站设备探针策略细化工作，并满足网络安全相关要求；</w:t>
      </w:r>
    </w:p>
    <w:p>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outlineLvl w:val="9"/>
        <w:rPr>
          <w:rFonts w:hint="eastAsia" w:ascii="宋体" w:hAnsi="宋体" w:cs="宋体"/>
          <w:color w:val="000000"/>
          <w:sz w:val="24"/>
          <w:szCs w:val="24"/>
          <w:highlight w:val="none"/>
          <w:lang w:val="en-US" w:eastAsia="zh-CN"/>
        </w:rPr>
      </w:pPr>
      <w:r>
        <w:rPr>
          <w:rFonts w:hint="eastAsia" w:ascii="宋体" w:hAnsi="宋体" w:cs="宋体"/>
          <w:color w:val="000000"/>
          <w:sz w:val="24"/>
          <w:szCs w:val="24"/>
          <w:highlight w:val="none"/>
          <w:lang w:val="en-US" w:eastAsia="zh-CN"/>
        </w:rPr>
        <w:t>（3）完成全站嵌入式设备、主机设备、网络及安防设备加固工作，并符合电力监控系统安全性评价相关要求。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（4）完成站内电力监控系统设备的漏洞扫描工作，并完成整改，提供专业报告。</w:t>
      </w:r>
    </w:p>
    <w:p>
      <w:pPr>
        <w:pStyle w:val="2"/>
        <w:ind w:left="0" w:leftChars="0" w:firstLine="480" w:firstLineChars="0"/>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（5）完成站内电力监控系统相关设备二次标识完善，设备空闲端口封堵。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4.1投标方人员在招标方安装调试开工前，须根据招标方编制的安装调试设备及项目清单中的检修项目，应完成如下工作：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highlight w:val="none"/>
          <w:lang w:val="en-US" w:eastAsia="zh-CN"/>
        </w:rPr>
      </w:pPr>
      <w:r>
        <w:rPr>
          <w:rFonts w:hint="eastAsia" w:ascii="宋体" w:hAnsi="宋体" w:cs="宋体"/>
          <w:b w:val="0"/>
          <w:bCs w:val="0"/>
          <w:color w:val="auto"/>
          <w:sz w:val="24"/>
          <w:szCs w:val="24"/>
          <w:highlight w:val="none"/>
          <w:lang w:val="en-US" w:eastAsia="zh-CN"/>
        </w:rPr>
        <w:t>4.2编写</w:t>
      </w:r>
      <w:r>
        <w:rPr>
          <w:rFonts w:hint="eastAsia" w:ascii="宋体" w:hAnsi="宋体" w:eastAsia="宋体" w:cs="宋体"/>
          <w:color w:val="000000"/>
          <w:kern w:val="0"/>
          <w:sz w:val="24"/>
          <w:szCs w:val="24"/>
          <w:highlight w:val="none"/>
        </w:rPr>
        <w:t>国</w:t>
      </w:r>
      <w:r>
        <w:rPr>
          <w:rFonts w:hint="eastAsia" w:ascii="宋体" w:hAnsi="宋体" w:eastAsia="宋体" w:cs="宋体"/>
          <w:color w:val="000000"/>
          <w:kern w:val="0"/>
          <w:sz w:val="24"/>
          <w:szCs w:val="24"/>
          <w:highlight w:val="none"/>
          <w:lang w:val="en-US" w:eastAsia="zh-CN"/>
        </w:rPr>
        <w:t>网</w:t>
      </w:r>
      <w:r>
        <w:rPr>
          <w:rFonts w:hint="eastAsia" w:ascii="宋体" w:hAnsi="宋体" w:cs="宋体"/>
          <w:color w:val="000000"/>
          <w:kern w:val="0"/>
          <w:sz w:val="24"/>
          <w:szCs w:val="24"/>
          <w:highlight w:val="none"/>
          <w:lang w:val="en-US" w:eastAsia="zh-CN"/>
        </w:rPr>
        <w:t>阿克苏</w:t>
      </w:r>
      <w:r>
        <w:rPr>
          <w:rFonts w:hint="eastAsia" w:ascii="宋体" w:hAnsi="宋体" w:eastAsia="宋体" w:cs="宋体"/>
          <w:color w:val="000000"/>
          <w:kern w:val="0"/>
          <w:sz w:val="24"/>
          <w:szCs w:val="24"/>
          <w:highlight w:val="none"/>
        </w:rPr>
        <w:t>供电公司</w:t>
      </w:r>
      <w:r>
        <w:rPr>
          <w:rFonts w:hint="eastAsia" w:ascii="宋体" w:hAnsi="宋体" w:eastAsia="宋体" w:cs="Times New Roman"/>
          <w:color w:val="000000"/>
          <w:spacing w:val="10"/>
          <w:sz w:val="24"/>
          <w:highlight w:val="none"/>
          <w:lang w:val="en-US" w:eastAsia="zh-CN"/>
        </w:rPr>
        <w:t>关于网络安全监测能力提升项目的</w:t>
      </w:r>
      <w:r>
        <w:rPr>
          <w:rFonts w:hint="eastAsia" w:ascii="宋体" w:hAnsi="宋体" w:eastAsia="宋体" w:cs="宋体"/>
          <w:b w:val="0"/>
          <w:bCs w:val="0"/>
          <w:color w:val="auto"/>
          <w:sz w:val="24"/>
          <w:szCs w:val="24"/>
          <w:highlight w:val="none"/>
          <w:lang w:val="en-US" w:eastAsia="zh-CN"/>
        </w:rPr>
        <w:t>“</w:t>
      </w:r>
      <w:r>
        <w:rPr>
          <w:rFonts w:hint="eastAsia" w:ascii="宋体" w:hAnsi="宋体" w:cs="宋体"/>
          <w:b w:val="0"/>
          <w:bCs w:val="0"/>
          <w:color w:val="auto"/>
          <w:sz w:val="24"/>
          <w:szCs w:val="24"/>
          <w:highlight w:val="none"/>
          <w:lang w:val="en-US" w:eastAsia="zh-CN"/>
        </w:rPr>
        <w:t>四措一案</w:t>
      </w:r>
      <w:r>
        <w:rPr>
          <w:rFonts w:hint="eastAsia" w:ascii="宋体" w:hAnsi="宋体" w:eastAsia="宋体" w:cs="宋体"/>
          <w:b w:val="0"/>
          <w:bCs w:val="0"/>
          <w:color w:val="auto"/>
          <w:sz w:val="24"/>
          <w:szCs w:val="24"/>
          <w:highlight w:val="none"/>
          <w:lang w:val="en-US" w:eastAsia="zh-CN"/>
        </w:rPr>
        <w:t>”。开工前15天编制完成交招标方审核，开工前7</w:t>
      </w:r>
      <w:r>
        <w:rPr>
          <w:rFonts w:hint="eastAsia" w:ascii="宋体" w:hAnsi="宋体" w:cs="宋体"/>
          <w:b w:val="0"/>
          <w:bCs w:val="0"/>
          <w:color w:val="auto"/>
          <w:sz w:val="24"/>
          <w:szCs w:val="24"/>
          <w:highlight w:val="none"/>
          <w:lang w:val="en-US" w:eastAsia="zh-CN"/>
        </w:rPr>
        <w:t>天由投标方组织作业人员学习“四措一案”内容。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4.3编写检修施工组织、安全、质量等保证措施。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4.4</w:t>
      </w:r>
      <w:r>
        <w:rPr>
          <w:rFonts w:hint="eastAsia" w:ascii="宋体" w:hAnsi="宋体" w:cs="宋体"/>
          <w:b w:val="0"/>
          <w:bCs w:val="0"/>
          <w:color w:val="auto"/>
          <w:sz w:val="24"/>
          <w:szCs w:val="24"/>
          <w:highlight w:val="none"/>
          <w:lang w:val="en-US" w:eastAsia="zh-CN"/>
        </w:rPr>
        <w:t>投标方提前2天进场，确保人员、组织措施、安全措施、技术措施、环境保护措施全部准备到位，具备开工条件后，方可进行安装调试工作。投标方须接受招标方的安全考试，考试合格后方可开展工作。如因投标方准备不到位导致工期延误，招标方将依据约定进行处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4.5安装调试期间投标方应服从招标方指挥管理，必须遵守招标方各项规章制度，自觉接受招标方代表的监督检查。按照招标方要求安排参加招标方组织的会议，并执行会议的有关要求，投标方工作行为应符合招标方的有关规章制度。不得擅自进入招标方生产区域活动，不准乱动和本次安装调试工作无关的任何设备，以防发生安全事故。</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 xml:space="preserve">4.6安装调试范围内的仪器、调试设备、工具等均由投标方自行承担，并经过双方验收合格。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4.7安装调试过程中如出现异常情况，投标方应及时通知招标方，协商解决，不得隐瞒事实。</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4.8投标方根据招标方提供的安装调试设备及项目清单按照招标方提供的标准格式编制“四措一案”等，经招标方签字认可后执行。</w:t>
      </w:r>
    </w:p>
    <w:p>
      <w:pPr>
        <w:pStyle w:val="5"/>
        <w:rPr>
          <w:rFonts w:hint="default"/>
          <w:highlight w:val="none"/>
          <w:lang w:val="en-US" w:eastAsia="zh-CN"/>
        </w:rPr>
      </w:pPr>
      <w:r>
        <w:rPr>
          <w:rFonts w:hint="eastAsia" w:ascii="宋体" w:hAnsi="宋体" w:cs="宋体"/>
          <w:b w:val="0"/>
          <w:bCs w:val="0"/>
          <w:color w:val="auto"/>
          <w:sz w:val="24"/>
          <w:szCs w:val="24"/>
          <w:highlight w:val="none"/>
          <w:lang w:val="en-US" w:eastAsia="zh-CN"/>
        </w:rPr>
        <w:t>4.9 投标方在入场后应完成以下调试工作</w:t>
      </w:r>
    </w:p>
    <w:p>
      <w:pPr>
        <w:pStyle w:val="14"/>
        <w:numPr>
          <w:ilvl w:val="0"/>
          <w:numId w:val="0"/>
        </w:numPr>
        <w:spacing w:line="360" w:lineRule="auto"/>
        <w:ind w:firstLine="960" w:firstLineChars="4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1）完成</w:t>
      </w:r>
      <w:r>
        <w:rPr>
          <w:rFonts w:hint="eastAsia" w:ascii="宋体" w:hAnsi="宋体" w:cs="宋体"/>
          <w:kern w:val="2"/>
          <w:sz w:val="24"/>
          <w:szCs w:val="32"/>
          <w:highlight w:val="none"/>
          <w:lang w:val="en-US" w:eastAsia="zh-CN" w:bidi="ar-SA"/>
        </w:rPr>
        <w:t>变电站</w:t>
      </w:r>
      <w:r>
        <w:rPr>
          <w:rFonts w:hint="eastAsia" w:ascii="宋体" w:hAnsi="宋体" w:eastAsia="宋体" w:cs="宋体"/>
          <w:kern w:val="2"/>
          <w:sz w:val="24"/>
          <w:szCs w:val="32"/>
          <w:highlight w:val="none"/>
          <w:lang w:val="en-US" w:eastAsia="zh-CN" w:bidi="ar-SA"/>
        </w:rPr>
        <w:t>的网络安全监测装置版本的升级，实现与</w:t>
      </w:r>
      <w:r>
        <w:rPr>
          <w:rFonts w:hint="eastAsia" w:ascii="宋体" w:hAnsi="宋体" w:cs="宋体"/>
          <w:kern w:val="2"/>
          <w:sz w:val="24"/>
          <w:szCs w:val="32"/>
          <w:highlight w:val="none"/>
          <w:lang w:val="en-US" w:eastAsia="zh-CN" w:bidi="ar-SA"/>
        </w:rPr>
        <w:t>省调、</w:t>
      </w:r>
      <w:r>
        <w:rPr>
          <w:rFonts w:hint="eastAsia" w:ascii="宋体" w:hAnsi="宋体" w:eastAsia="宋体" w:cs="宋体"/>
          <w:kern w:val="2"/>
          <w:sz w:val="24"/>
          <w:szCs w:val="32"/>
          <w:highlight w:val="none"/>
          <w:lang w:val="en-US" w:eastAsia="zh-CN" w:bidi="ar-SA"/>
        </w:rPr>
        <w:t>地调确认通过平台在线校验；</w:t>
      </w:r>
    </w:p>
    <w:p>
      <w:pPr>
        <w:pStyle w:val="14"/>
        <w:numPr>
          <w:ilvl w:val="0"/>
          <w:numId w:val="0"/>
        </w:numPr>
        <w:spacing w:line="360" w:lineRule="auto"/>
        <w:ind w:firstLine="960" w:firstLineChars="4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2）完成网络安全监测装置对时配置核查与整改，监测装置系统时间与标准时间偏差不能大于3秒，建议使用B码对时；</w:t>
      </w:r>
    </w:p>
    <w:p>
      <w:pPr>
        <w:pStyle w:val="14"/>
        <w:numPr>
          <w:ilvl w:val="0"/>
          <w:numId w:val="0"/>
        </w:numPr>
        <w:spacing w:line="360" w:lineRule="auto"/>
        <w:ind w:firstLine="960" w:firstLineChars="400"/>
        <w:rPr>
          <w:rFonts w:hint="default" w:ascii="宋体" w:hAnsi="宋体" w:eastAsia="宋体" w:cs="宋体"/>
          <w:kern w:val="2"/>
          <w:sz w:val="24"/>
          <w:szCs w:val="32"/>
          <w:highlight w:val="none"/>
          <w:lang w:val="en-US" w:eastAsia="zh-CN" w:bidi="ar-SA"/>
        </w:rPr>
      </w:pPr>
      <w:r>
        <w:rPr>
          <w:rFonts w:hint="eastAsia" w:ascii="宋体" w:hAnsi="宋体" w:cs="宋体"/>
          <w:kern w:val="2"/>
          <w:sz w:val="24"/>
          <w:szCs w:val="32"/>
          <w:highlight w:val="none"/>
          <w:lang w:val="en-US" w:eastAsia="zh-CN" w:bidi="ar-SA"/>
        </w:rPr>
        <w:t>3）完成</w:t>
      </w:r>
      <w:r>
        <w:rPr>
          <w:rFonts w:hint="eastAsia" w:ascii="宋体" w:hAnsi="宋体" w:eastAsia="宋体" w:cs="宋体"/>
          <w:kern w:val="2"/>
          <w:sz w:val="24"/>
          <w:szCs w:val="32"/>
          <w:highlight w:val="none"/>
          <w:lang w:val="en-US" w:eastAsia="zh-CN" w:bidi="ar-SA"/>
        </w:rPr>
        <w:t>网络安全监测装置</w:t>
      </w:r>
      <w:r>
        <w:rPr>
          <w:rFonts w:hint="eastAsia" w:ascii="宋体" w:hAnsi="宋体" w:cs="宋体"/>
          <w:kern w:val="2"/>
          <w:sz w:val="24"/>
          <w:szCs w:val="32"/>
          <w:highlight w:val="none"/>
          <w:lang w:val="en-US" w:eastAsia="zh-CN" w:bidi="ar-SA"/>
        </w:rPr>
        <w:t>双电源整改工作，应优先使用UPS不间断电源进行供电；</w:t>
      </w:r>
    </w:p>
    <w:p>
      <w:pPr>
        <w:pStyle w:val="14"/>
        <w:numPr>
          <w:ilvl w:val="0"/>
          <w:numId w:val="0"/>
        </w:numPr>
        <w:spacing w:line="360" w:lineRule="auto"/>
        <w:ind w:firstLine="960" w:firstLineChars="400"/>
        <w:rPr>
          <w:rFonts w:hint="default" w:ascii="宋体" w:hAnsi="宋体" w:eastAsia="宋体" w:cs="宋体"/>
          <w:kern w:val="2"/>
          <w:sz w:val="24"/>
          <w:szCs w:val="32"/>
          <w:highlight w:val="none"/>
          <w:lang w:val="en-US" w:eastAsia="zh-CN" w:bidi="ar-SA"/>
        </w:rPr>
      </w:pPr>
      <w:r>
        <w:rPr>
          <w:rFonts w:hint="eastAsia" w:ascii="宋体" w:hAnsi="宋体" w:cs="宋体"/>
          <w:kern w:val="2"/>
          <w:sz w:val="24"/>
          <w:szCs w:val="32"/>
          <w:highlight w:val="none"/>
          <w:lang w:val="en-US" w:eastAsia="zh-CN" w:bidi="ar-SA"/>
        </w:rPr>
        <w:t>4</w:t>
      </w:r>
      <w:r>
        <w:rPr>
          <w:rFonts w:hint="eastAsia" w:ascii="宋体" w:hAnsi="宋体" w:eastAsia="宋体" w:cs="宋体"/>
          <w:kern w:val="2"/>
          <w:sz w:val="24"/>
          <w:szCs w:val="32"/>
          <w:highlight w:val="none"/>
          <w:lang w:val="en-US" w:eastAsia="zh-CN" w:bidi="ar-SA"/>
        </w:rPr>
        <w:t>）</w:t>
      </w:r>
      <w:r>
        <w:rPr>
          <w:rFonts w:hint="default" w:ascii="宋体" w:hAnsi="宋体" w:eastAsia="宋体" w:cs="宋体"/>
          <w:kern w:val="2"/>
          <w:sz w:val="24"/>
          <w:szCs w:val="32"/>
          <w:highlight w:val="none"/>
          <w:lang w:val="en-US" w:eastAsia="zh-CN" w:bidi="ar-SA"/>
        </w:rPr>
        <w:t>通信链路方面，</w:t>
      </w:r>
      <w:r>
        <w:rPr>
          <w:rFonts w:hint="eastAsia" w:ascii="宋体" w:hAnsi="宋体" w:eastAsia="宋体" w:cs="宋体"/>
          <w:kern w:val="2"/>
          <w:sz w:val="24"/>
          <w:szCs w:val="32"/>
          <w:highlight w:val="none"/>
          <w:lang w:val="en-US" w:eastAsia="zh-CN" w:bidi="ar-SA"/>
        </w:rPr>
        <w:t>实现</w:t>
      </w:r>
      <w:r>
        <w:rPr>
          <w:rFonts w:hint="default" w:ascii="宋体" w:hAnsi="宋体" w:eastAsia="宋体" w:cs="宋体"/>
          <w:kern w:val="2"/>
          <w:sz w:val="24"/>
          <w:szCs w:val="32"/>
          <w:highlight w:val="none"/>
          <w:lang w:val="en-US" w:eastAsia="zh-CN" w:bidi="ar-SA"/>
        </w:rPr>
        <w:t>网络安全监测装置通过数据网双平面实现省地网络安全管理平台接入</w:t>
      </w:r>
      <w:r>
        <w:rPr>
          <w:rFonts w:hint="eastAsia" w:ascii="宋体" w:hAnsi="宋体" w:eastAsia="宋体" w:cs="宋体"/>
          <w:kern w:val="2"/>
          <w:sz w:val="24"/>
          <w:szCs w:val="32"/>
          <w:highlight w:val="none"/>
          <w:lang w:val="en-US" w:eastAsia="zh-CN" w:bidi="ar-SA"/>
        </w:rPr>
        <w:t>；</w:t>
      </w:r>
    </w:p>
    <w:p>
      <w:pPr>
        <w:pStyle w:val="14"/>
        <w:numPr>
          <w:ilvl w:val="0"/>
          <w:numId w:val="0"/>
        </w:numPr>
        <w:spacing w:line="360" w:lineRule="auto"/>
        <w:ind w:firstLine="960" w:firstLineChars="4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4）负责与接入资产设备原厂家沟通，完善主机agent软件安全防护策略设置，细化源地址、目的地址和端口，设置关键目录和危险操作命令范围。主机设备关键目录和危险命令配置不合规的缺陷处理；</w:t>
      </w:r>
    </w:p>
    <w:p>
      <w:pPr>
        <w:pStyle w:val="14"/>
        <w:numPr>
          <w:ilvl w:val="0"/>
          <w:numId w:val="0"/>
        </w:numPr>
        <w:spacing w:line="360" w:lineRule="auto"/>
        <w:ind w:firstLine="960" w:firstLineChars="4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5）完善部分主机基线核查存在未加固项缺陷整改工作</w:t>
      </w:r>
      <w:r>
        <w:rPr>
          <w:rFonts w:hint="eastAsia" w:ascii="宋体" w:hAnsi="宋体" w:cs="宋体"/>
          <w:kern w:val="2"/>
          <w:sz w:val="24"/>
          <w:szCs w:val="32"/>
          <w:highlight w:val="none"/>
          <w:lang w:val="en-US" w:eastAsia="zh-CN" w:bidi="ar-SA"/>
        </w:rPr>
        <w:t>，</w:t>
      </w:r>
      <w:r>
        <w:rPr>
          <w:rFonts w:hint="eastAsia" w:ascii="宋体" w:hAnsi="宋体" w:eastAsia="宋体" w:cs="宋体"/>
          <w:sz w:val="24"/>
          <w:szCs w:val="32"/>
          <w:highlight w:val="none"/>
        </w:rPr>
        <w:t>确保基线核查无误后，再联系调度进行该工作</w:t>
      </w:r>
      <w:r>
        <w:rPr>
          <w:rFonts w:hint="eastAsia" w:ascii="宋体" w:hAnsi="宋体" w:eastAsia="宋体" w:cs="宋体"/>
          <w:kern w:val="2"/>
          <w:sz w:val="24"/>
          <w:szCs w:val="32"/>
          <w:highlight w:val="none"/>
          <w:lang w:val="en-US" w:eastAsia="zh-CN" w:bidi="ar-SA"/>
        </w:rPr>
        <w:t>；</w:t>
      </w:r>
      <w:r>
        <w:rPr>
          <w:rFonts w:hint="eastAsia" w:ascii="宋体" w:hAnsi="宋体" w:cs="宋体"/>
          <w:color w:val="000000"/>
          <w:sz w:val="24"/>
          <w:szCs w:val="24"/>
          <w:highlight w:val="none"/>
          <w:lang w:val="en-US" w:eastAsia="zh-CN"/>
        </w:rPr>
        <w:t>完成全站嵌入式设备、主机设备、网络及安防设备加固工作，并符合电力监控系统安全性评价相关要求。</w:t>
      </w:r>
    </w:p>
    <w:p>
      <w:pPr>
        <w:pStyle w:val="14"/>
        <w:numPr>
          <w:ilvl w:val="0"/>
          <w:numId w:val="0"/>
        </w:numPr>
        <w:spacing w:line="360" w:lineRule="auto"/>
        <w:ind w:firstLine="960" w:firstLineChars="4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6）部分资产配置信息录入不全，完善场站具备接入条件的远动、故障</w:t>
      </w:r>
      <w:r>
        <w:rPr>
          <w:rFonts w:hint="eastAsia" w:ascii="宋体" w:hAnsi="宋体" w:cs="宋体"/>
          <w:kern w:val="2"/>
          <w:sz w:val="24"/>
          <w:szCs w:val="32"/>
          <w:highlight w:val="none"/>
          <w:lang w:val="en-US" w:eastAsia="zh-CN" w:bidi="ar-SA"/>
        </w:rPr>
        <w:t>录波</w:t>
      </w:r>
      <w:r>
        <w:rPr>
          <w:rFonts w:hint="eastAsia" w:ascii="宋体" w:hAnsi="宋体" w:eastAsia="宋体" w:cs="宋体"/>
          <w:kern w:val="2"/>
          <w:sz w:val="24"/>
          <w:szCs w:val="32"/>
          <w:highlight w:val="none"/>
          <w:lang w:val="en-US" w:eastAsia="zh-CN" w:bidi="ar-SA"/>
        </w:rPr>
        <w:t>、</w:t>
      </w:r>
      <w:r>
        <w:rPr>
          <w:rFonts w:hint="eastAsia" w:ascii="宋体" w:hAnsi="宋体" w:cs="宋体"/>
          <w:kern w:val="2"/>
          <w:sz w:val="24"/>
          <w:szCs w:val="32"/>
          <w:highlight w:val="none"/>
          <w:lang w:val="en-US" w:eastAsia="zh-CN" w:bidi="ar-SA"/>
        </w:rPr>
        <w:t>保信子站</w:t>
      </w:r>
      <w:r>
        <w:rPr>
          <w:rFonts w:hint="eastAsia" w:ascii="宋体" w:hAnsi="宋体" w:eastAsia="宋体" w:cs="宋体"/>
          <w:kern w:val="2"/>
          <w:sz w:val="24"/>
          <w:szCs w:val="32"/>
          <w:highlight w:val="none"/>
          <w:lang w:val="en-US" w:eastAsia="zh-CN" w:bidi="ar-SA"/>
        </w:rPr>
        <w:t>等</w:t>
      </w:r>
      <w:r>
        <w:rPr>
          <w:rFonts w:hint="eastAsia" w:ascii="宋体" w:hAnsi="宋体" w:cs="宋体"/>
          <w:kern w:val="2"/>
          <w:sz w:val="24"/>
          <w:szCs w:val="32"/>
          <w:highlight w:val="none"/>
          <w:lang w:val="en-US" w:eastAsia="zh-CN" w:bidi="ar-SA"/>
        </w:rPr>
        <w:t>全站电力监控系统设备</w:t>
      </w:r>
      <w:r>
        <w:rPr>
          <w:rFonts w:hint="eastAsia" w:ascii="宋体" w:hAnsi="宋体" w:eastAsia="宋体" w:cs="宋体"/>
          <w:kern w:val="2"/>
          <w:sz w:val="24"/>
          <w:szCs w:val="32"/>
          <w:highlight w:val="none"/>
          <w:lang w:val="en-US" w:eastAsia="zh-CN" w:bidi="ar-SA"/>
        </w:rPr>
        <w:t>接入，</w:t>
      </w:r>
      <w:r>
        <w:rPr>
          <w:rFonts w:hint="eastAsia" w:ascii="宋体" w:hAnsi="宋体" w:cs="宋体"/>
          <w:kern w:val="2"/>
          <w:sz w:val="24"/>
          <w:szCs w:val="32"/>
          <w:highlight w:val="none"/>
          <w:lang w:val="en-US" w:eastAsia="zh-CN" w:bidi="ar-SA"/>
        </w:rPr>
        <w:t>并</w:t>
      </w:r>
      <w:r>
        <w:rPr>
          <w:rFonts w:hint="eastAsia" w:ascii="宋体" w:hAnsi="宋体" w:eastAsia="宋体" w:cs="宋体"/>
          <w:kern w:val="2"/>
          <w:sz w:val="24"/>
          <w:szCs w:val="32"/>
          <w:highlight w:val="none"/>
          <w:lang w:val="en-US" w:eastAsia="zh-CN" w:bidi="ar-SA"/>
        </w:rPr>
        <w:t>提供</w:t>
      </w:r>
      <w:r>
        <w:rPr>
          <w:rFonts w:hint="eastAsia" w:ascii="宋体" w:hAnsi="宋体" w:cs="宋体"/>
          <w:kern w:val="2"/>
          <w:sz w:val="24"/>
          <w:szCs w:val="32"/>
          <w:highlight w:val="none"/>
          <w:lang w:val="en-US" w:eastAsia="zh-CN" w:bidi="ar-SA"/>
        </w:rPr>
        <w:t>原厂</w:t>
      </w:r>
      <w:r>
        <w:rPr>
          <w:rFonts w:hint="eastAsia" w:ascii="宋体" w:hAnsi="宋体" w:eastAsia="宋体" w:cs="宋体"/>
          <w:kern w:val="2"/>
          <w:sz w:val="24"/>
          <w:szCs w:val="32"/>
          <w:highlight w:val="none"/>
          <w:lang w:val="en-US" w:eastAsia="zh-CN" w:bidi="ar-SA"/>
        </w:rPr>
        <w:t>探针</w:t>
      </w:r>
      <w:r>
        <w:rPr>
          <w:rFonts w:hint="eastAsia" w:ascii="宋体" w:hAnsi="宋体" w:cs="宋体"/>
          <w:kern w:val="2"/>
          <w:sz w:val="24"/>
          <w:szCs w:val="32"/>
          <w:highlight w:val="none"/>
          <w:lang w:val="en-US" w:eastAsia="zh-CN" w:bidi="ar-SA"/>
        </w:rPr>
        <w:t>，做到应接尽接；对于补录资产，通过升级等措施，仍不具备探针接入条件的请列出清单，并出具原厂说明</w:t>
      </w:r>
      <w:r>
        <w:rPr>
          <w:rFonts w:hint="eastAsia" w:ascii="宋体" w:hAnsi="宋体" w:eastAsia="宋体" w:cs="宋体"/>
          <w:kern w:val="2"/>
          <w:sz w:val="24"/>
          <w:szCs w:val="32"/>
          <w:highlight w:val="none"/>
          <w:lang w:val="en-US" w:eastAsia="zh-CN" w:bidi="ar-SA"/>
        </w:rPr>
        <w:t>；</w:t>
      </w:r>
    </w:p>
    <w:p>
      <w:pPr>
        <w:pStyle w:val="14"/>
        <w:numPr>
          <w:ilvl w:val="0"/>
          <w:numId w:val="0"/>
        </w:numPr>
        <w:spacing w:line="360" w:lineRule="auto"/>
        <w:ind w:firstLine="960" w:firstLineChars="400"/>
        <w:rPr>
          <w:rFonts w:hint="eastAsia" w:ascii="宋体" w:hAnsi="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7）整改完成后，对所有设备告警进行测试以及完成与主站调阅核查工作</w:t>
      </w:r>
      <w:r>
        <w:rPr>
          <w:rFonts w:hint="eastAsia" w:ascii="宋体" w:hAnsi="宋体" w:cs="宋体"/>
          <w:kern w:val="2"/>
          <w:sz w:val="24"/>
          <w:szCs w:val="32"/>
          <w:highlight w:val="none"/>
          <w:lang w:val="en-US" w:eastAsia="zh-CN" w:bidi="ar-SA"/>
        </w:rPr>
        <w:t>；</w:t>
      </w:r>
      <w:bookmarkEnd w:id="8"/>
      <w:bookmarkEnd w:id="9"/>
      <w:bookmarkEnd w:id="10"/>
      <w:bookmarkEnd w:id="11"/>
      <w:bookmarkEnd w:id="12"/>
      <w:bookmarkStart w:id="16" w:name="_Toc86742363"/>
      <w:r>
        <w:rPr>
          <w:rFonts w:hint="eastAsia" w:ascii="宋体" w:hAnsi="宋体" w:cs="宋体"/>
          <w:kern w:val="2"/>
          <w:sz w:val="24"/>
          <w:szCs w:val="32"/>
          <w:highlight w:val="none"/>
          <w:lang w:val="en-US" w:eastAsia="zh-CN" w:bidi="ar-SA"/>
        </w:rPr>
        <w:t>提供全站网络拓扑图。</w:t>
      </w:r>
    </w:p>
    <w:p>
      <w:pPr>
        <w:pStyle w:val="14"/>
        <w:numPr>
          <w:ilvl w:val="0"/>
          <w:numId w:val="0"/>
        </w:numPr>
        <w:spacing w:line="360" w:lineRule="auto"/>
        <w:ind w:firstLine="960" w:firstLineChars="400"/>
        <w:rPr>
          <w:rFonts w:hint="default" w:ascii="宋体" w:hAnsi="宋体" w:cs="宋体"/>
          <w:kern w:val="2"/>
          <w:sz w:val="24"/>
          <w:szCs w:val="32"/>
          <w:highlight w:val="none"/>
          <w:lang w:val="en-US" w:eastAsia="zh-CN" w:bidi="ar-SA"/>
        </w:rPr>
      </w:pPr>
      <w:r>
        <w:rPr>
          <w:rFonts w:hint="eastAsia" w:ascii="宋体" w:hAnsi="宋体" w:cs="宋体"/>
          <w:kern w:val="2"/>
          <w:sz w:val="24"/>
          <w:szCs w:val="32"/>
          <w:highlight w:val="none"/>
          <w:lang w:val="en-US" w:eastAsia="zh-CN" w:bidi="ar-SA"/>
        </w:rPr>
        <w:t>8）</w:t>
      </w:r>
      <w:r>
        <w:rPr>
          <w:rFonts w:hint="eastAsia" w:ascii="宋体" w:hAnsi="宋体" w:cs="宋体"/>
          <w:b w:val="0"/>
          <w:bCs w:val="0"/>
          <w:color w:val="auto"/>
          <w:sz w:val="24"/>
          <w:szCs w:val="24"/>
          <w:highlight w:val="none"/>
          <w:lang w:val="en-US" w:eastAsia="zh-CN"/>
        </w:rPr>
        <w:t>完成站内电力监控系统设备的漏洞扫描工作，并完成整改，提供专业报告。完成站内电力监控系统相关设备二次标识完善，设备空闲端口封堵。</w:t>
      </w:r>
    </w:p>
    <w:p>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right="0" w:rightChars="0"/>
        <w:textAlignment w:val="auto"/>
        <w:outlineLvl w:val="0"/>
        <w:rPr>
          <w:rFonts w:hint="eastAsia" w:ascii="宋体" w:hAnsi="宋体" w:eastAsia="宋体" w:cs="宋体"/>
          <w:b/>
          <w:bCs/>
          <w:color w:val="000000"/>
          <w:sz w:val="28"/>
          <w:szCs w:val="28"/>
          <w:highlight w:val="none"/>
        </w:rPr>
      </w:pPr>
      <w:r>
        <w:rPr>
          <w:rFonts w:hint="eastAsia" w:ascii="宋体" w:hAnsi="宋体" w:cs="宋体"/>
          <w:b/>
          <w:bCs/>
          <w:color w:val="000000"/>
          <w:sz w:val="28"/>
          <w:szCs w:val="28"/>
          <w:highlight w:val="none"/>
          <w:lang w:val="en-US" w:eastAsia="zh-CN"/>
        </w:rPr>
        <w:t>5.</w:t>
      </w:r>
      <w:r>
        <w:rPr>
          <w:rFonts w:hint="eastAsia" w:ascii="宋体" w:hAnsi="宋体" w:eastAsia="宋体" w:cs="宋体"/>
          <w:b/>
          <w:bCs/>
          <w:color w:val="000000"/>
          <w:sz w:val="28"/>
          <w:szCs w:val="28"/>
          <w:highlight w:val="none"/>
        </w:rPr>
        <w:t>技术要求</w:t>
      </w:r>
      <w:bookmarkEnd w:id="16"/>
    </w:p>
    <w:p>
      <w:pPr>
        <w:spacing w:line="360" w:lineRule="auto"/>
        <w:ind w:firstLine="480" w:firstLineChars="200"/>
        <w:rPr>
          <w:rFonts w:hint="eastAsia" w:ascii="宋体" w:hAnsi="宋体" w:eastAsia="宋体" w:cs="宋体"/>
          <w:sz w:val="24"/>
          <w:szCs w:val="32"/>
          <w:highlight w:val="none"/>
        </w:rPr>
      </w:pPr>
      <w:r>
        <w:rPr>
          <w:rFonts w:hint="eastAsia" w:ascii="宋体" w:hAnsi="宋体" w:eastAsia="宋体" w:cs="宋体"/>
          <w:sz w:val="24"/>
          <w:szCs w:val="32"/>
          <w:highlight w:val="none"/>
          <w:lang w:val="en-US" w:eastAsia="zh-CN"/>
        </w:rPr>
        <w:t>5.1</w:t>
      </w:r>
      <w:r>
        <w:rPr>
          <w:rFonts w:hint="eastAsia" w:ascii="宋体" w:hAnsi="宋体" w:eastAsia="宋体" w:cs="宋体"/>
          <w:sz w:val="24"/>
          <w:szCs w:val="32"/>
          <w:highlight w:val="none"/>
        </w:rPr>
        <w:t xml:space="preserve"> 按照调度要求厂站侧需提前三个工作日提交场站网络安全监测装置消缺工作票，该工作需在工作票许可时间内进行处理；</w:t>
      </w:r>
    </w:p>
    <w:p>
      <w:pPr>
        <w:spacing w:line="360" w:lineRule="auto"/>
        <w:ind w:firstLine="480" w:firstLineChars="200"/>
        <w:rPr>
          <w:rFonts w:hint="eastAsia" w:ascii="宋体" w:hAnsi="宋体" w:eastAsia="宋体" w:cs="宋体"/>
          <w:sz w:val="24"/>
          <w:szCs w:val="32"/>
          <w:highlight w:val="none"/>
        </w:rPr>
      </w:pPr>
      <w:r>
        <w:rPr>
          <w:rFonts w:hint="eastAsia" w:ascii="宋体" w:hAnsi="宋体" w:eastAsia="宋体" w:cs="宋体"/>
          <w:sz w:val="24"/>
          <w:szCs w:val="32"/>
          <w:highlight w:val="none"/>
          <w:lang w:val="en-US" w:eastAsia="zh-CN"/>
        </w:rPr>
        <w:t xml:space="preserve">5.2 </w:t>
      </w:r>
      <w:r>
        <w:rPr>
          <w:rFonts w:hint="eastAsia" w:ascii="宋体" w:hAnsi="宋体" w:eastAsia="宋体" w:cs="宋体"/>
          <w:sz w:val="24"/>
          <w:szCs w:val="32"/>
          <w:highlight w:val="none"/>
        </w:rPr>
        <w:t>按照调度提供的主机设备</w:t>
      </w:r>
      <w:r>
        <w:rPr>
          <w:rFonts w:hint="eastAsia" w:ascii="宋体" w:hAnsi="宋体" w:cs="宋体"/>
          <w:sz w:val="24"/>
          <w:szCs w:val="32"/>
          <w:highlight w:val="none"/>
          <w:lang w:val="en-US" w:eastAsia="zh-CN"/>
        </w:rPr>
        <w:t>相关要求</w:t>
      </w:r>
      <w:r>
        <w:rPr>
          <w:rFonts w:hint="eastAsia" w:ascii="宋体" w:hAnsi="宋体" w:eastAsia="宋体" w:cs="宋体"/>
          <w:sz w:val="24"/>
          <w:szCs w:val="32"/>
          <w:highlight w:val="none"/>
        </w:rPr>
        <w:t>整改站内II区网络安全监测装置接入主机设备</w:t>
      </w:r>
      <w:r>
        <w:rPr>
          <w:rFonts w:hint="eastAsia" w:ascii="宋体" w:hAnsi="宋体" w:cs="宋体"/>
          <w:sz w:val="24"/>
          <w:szCs w:val="32"/>
          <w:highlight w:val="none"/>
          <w:lang w:val="en-US" w:eastAsia="zh-CN"/>
        </w:rPr>
        <w:t>配置</w:t>
      </w:r>
      <w:r>
        <w:rPr>
          <w:rFonts w:hint="eastAsia" w:ascii="宋体" w:hAnsi="宋体" w:eastAsia="宋体" w:cs="宋体"/>
          <w:sz w:val="24"/>
          <w:szCs w:val="32"/>
          <w:highlight w:val="none"/>
        </w:rPr>
        <w:t>；</w:t>
      </w:r>
    </w:p>
    <w:p>
      <w:pPr>
        <w:spacing w:line="360" w:lineRule="auto"/>
        <w:ind w:firstLine="480" w:firstLineChars="200"/>
        <w:rPr>
          <w:rFonts w:ascii="宋体" w:hAnsi="宋体" w:eastAsia="宋体" w:cs="宋体"/>
          <w:sz w:val="24"/>
          <w:szCs w:val="32"/>
          <w:highlight w:val="none"/>
        </w:rPr>
      </w:pPr>
      <w:bookmarkStart w:id="17" w:name="_Toc86742364"/>
      <w:r>
        <w:rPr>
          <w:rFonts w:hint="eastAsia" w:ascii="宋体" w:hAnsi="宋体" w:eastAsia="宋体" w:cs="宋体"/>
          <w:sz w:val="24"/>
          <w:szCs w:val="32"/>
          <w:highlight w:val="none"/>
          <w:lang w:val="en-US" w:eastAsia="zh-CN"/>
        </w:rPr>
        <w:t>5.</w:t>
      </w:r>
      <w:r>
        <w:rPr>
          <w:rFonts w:hint="eastAsia" w:ascii="宋体" w:hAnsi="宋体" w:cs="宋体"/>
          <w:sz w:val="24"/>
          <w:szCs w:val="32"/>
          <w:highlight w:val="none"/>
          <w:lang w:val="en-US" w:eastAsia="zh-CN"/>
        </w:rPr>
        <w:t>4</w:t>
      </w:r>
      <w:r>
        <w:rPr>
          <w:rFonts w:hint="eastAsia" w:ascii="宋体" w:hAnsi="宋体" w:eastAsia="宋体" w:cs="宋体"/>
          <w:sz w:val="24"/>
          <w:szCs w:val="32"/>
          <w:highlight w:val="none"/>
          <w:lang w:val="en-US" w:eastAsia="zh-CN"/>
        </w:rPr>
        <w:t>网络安全监测装置版本校验</w:t>
      </w:r>
      <w:r>
        <w:rPr>
          <w:rFonts w:hint="eastAsia" w:ascii="宋体" w:hAnsi="宋体" w:cs="宋体"/>
          <w:sz w:val="24"/>
          <w:szCs w:val="32"/>
          <w:highlight w:val="none"/>
          <w:lang w:val="en-US" w:eastAsia="zh-CN"/>
        </w:rPr>
        <w:t>，</w:t>
      </w:r>
      <w:r>
        <w:rPr>
          <w:rFonts w:hint="eastAsia" w:ascii="宋体" w:hAnsi="宋体" w:eastAsia="宋体" w:cs="宋体"/>
          <w:sz w:val="24"/>
          <w:szCs w:val="32"/>
          <w:highlight w:val="none"/>
        </w:rPr>
        <w:t>升级II区网络安全监测装置，配合调度进行版本校验工作；</w:t>
      </w:r>
    </w:p>
    <w:p>
      <w:pPr>
        <w:spacing w:line="360" w:lineRule="auto"/>
        <w:ind w:firstLine="480" w:firstLineChars="200"/>
        <w:rPr>
          <w:rFonts w:hint="eastAsia" w:ascii="宋体" w:hAnsi="宋体" w:eastAsia="宋体" w:cs="宋体"/>
          <w:sz w:val="24"/>
          <w:szCs w:val="32"/>
          <w:highlight w:val="none"/>
          <w:lang w:val="en-US" w:eastAsia="zh-CN"/>
        </w:rPr>
      </w:pPr>
      <w:r>
        <w:rPr>
          <w:rFonts w:hint="eastAsia" w:ascii="宋体" w:hAnsi="宋体" w:eastAsia="宋体" w:cs="宋体"/>
          <w:sz w:val="24"/>
          <w:szCs w:val="32"/>
          <w:highlight w:val="none"/>
          <w:lang w:val="en-US" w:eastAsia="zh-CN"/>
        </w:rPr>
        <w:t>5.</w:t>
      </w:r>
      <w:r>
        <w:rPr>
          <w:rFonts w:hint="eastAsia" w:ascii="宋体" w:hAnsi="宋体" w:cs="宋体"/>
          <w:sz w:val="24"/>
          <w:szCs w:val="32"/>
          <w:highlight w:val="none"/>
          <w:lang w:val="en-US" w:eastAsia="zh-CN"/>
        </w:rPr>
        <w:t>5</w:t>
      </w:r>
      <w:r>
        <w:rPr>
          <w:rFonts w:hint="eastAsia" w:ascii="宋体" w:hAnsi="宋体" w:eastAsia="宋体" w:cs="宋体"/>
          <w:sz w:val="24"/>
          <w:szCs w:val="32"/>
          <w:highlight w:val="none"/>
        </w:rPr>
        <w:t>按照调度提供的设备告警测试项内容进行告警测试触发工作</w:t>
      </w:r>
      <w:r>
        <w:rPr>
          <w:rFonts w:hint="eastAsia" w:ascii="宋体" w:hAnsi="宋体" w:eastAsia="宋体" w:cs="宋体"/>
          <w:sz w:val="24"/>
          <w:szCs w:val="32"/>
          <w:highlight w:val="none"/>
          <w:lang w:eastAsia="zh-CN"/>
        </w:rPr>
        <w:t>，</w:t>
      </w:r>
      <w:r>
        <w:rPr>
          <w:rFonts w:hint="eastAsia" w:ascii="宋体" w:hAnsi="宋体" w:eastAsia="宋体" w:cs="宋体"/>
          <w:sz w:val="24"/>
          <w:szCs w:val="32"/>
          <w:highlight w:val="none"/>
          <w:lang w:val="en-US" w:eastAsia="zh-CN"/>
        </w:rPr>
        <w:t>配合主站平台完成探针核查调阅工作；</w:t>
      </w:r>
    </w:p>
    <w:p>
      <w:pPr>
        <w:pStyle w:val="14"/>
        <w:numPr>
          <w:ilvl w:val="0"/>
          <w:numId w:val="0"/>
        </w:numPr>
        <w:spacing w:line="360" w:lineRule="auto"/>
        <w:ind w:firstLine="480" w:firstLineChars="200"/>
        <w:rPr>
          <w:rFonts w:hint="default" w:ascii="宋体" w:hAnsi="宋体" w:eastAsia="宋体" w:cs="宋体"/>
          <w:kern w:val="2"/>
          <w:sz w:val="24"/>
          <w:szCs w:val="32"/>
          <w:highlight w:val="none"/>
          <w:lang w:val="en-US" w:eastAsia="zh-CN" w:bidi="ar-SA"/>
        </w:rPr>
      </w:pPr>
      <w:r>
        <w:rPr>
          <w:rFonts w:hint="eastAsia" w:ascii="宋体" w:hAnsi="宋体" w:cs="宋体"/>
          <w:kern w:val="2"/>
          <w:sz w:val="24"/>
          <w:szCs w:val="32"/>
          <w:highlight w:val="none"/>
          <w:lang w:val="en-US" w:eastAsia="zh-CN" w:bidi="ar-SA"/>
        </w:rPr>
        <w:t>5.6</w:t>
      </w:r>
      <w:r>
        <w:rPr>
          <w:rFonts w:hint="eastAsia" w:ascii="宋体" w:hAnsi="宋体" w:eastAsia="宋体" w:cs="宋体"/>
          <w:kern w:val="2"/>
          <w:sz w:val="24"/>
          <w:szCs w:val="32"/>
          <w:highlight w:val="none"/>
          <w:lang w:val="en-US" w:eastAsia="zh-CN" w:bidi="ar-SA"/>
        </w:rPr>
        <w:t>完成网络安全监测装置对时配置核查与整改，监测装置系统时间与标准时间偏差不能大于3秒，建议使用B码对时；</w:t>
      </w:r>
      <w:r>
        <w:rPr>
          <w:rFonts w:hint="eastAsia" w:ascii="宋体" w:hAnsi="宋体" w:cs="宋体"/>
          <w:kern w:val="2"/>
          <w:sz w:val="24"/>
          <w:szCs w:val="32"/>
          <w:highlight w:val="none"/>
          <w:lang w:val="en-US" w:eastAsia="zh-CN" w:bidi="ar-SA"/>
        </w:rPr>
        <w:t>完成</w:t>
      </w:r>
      <w:r>
        <w:rPr>
          <w:rFonts w:hint="eastAsia" w:ascii="宋体" w:hAnsi="宋体" w:eastAsia="宋体" w:cs="宋体"/>
          <w:kern w:val="2"/>
          <w:sz w:val="24"/>
          <w:szCs w:val="32"/>
          <w:highlight w:val="none"/>
          <w:lang w:val="en-US" w:eastAsia="zh-CN" w:bidi="ar-SA"/>
        </w:rPr>
        <w:t>网络安全监测装置</w:t>
      </w:r>
      <w:r>
        <w:rPr>
          <w:rFonts w:hint="eastAsia" w:ascii="宋体" w:hAnsi="宋体" w:cs="宋体"/>
          <w:kern w:val="2"/>
          <w:sz w:val="24"/>
          <w:szCs w:val="32"/>
          <w:highlight w:val="none"/>
          <w:lang w:val="en-US" w:eastAsia="zh-CN" w:bidi="ar-SA"/>
        </w:rPr>
        <w:t>双电源整改工作，应优先使用UPS不间断电源进行供电；</w:t>
      </w:r>
      <w:r>
        <w:rPr>
          <w:rFonts w:hint="default" w:ascii="宋体" w:hAnsi="宋体" w:eastAsia="宋体" w:cs="宋体"/>
          <w:kern w:val="2"/>
          <w:sz w:val="24"/>
          <w:szCs w:val="32"/>
          <w:highlight w:val="none"/>
          <w:lang w:val="en-US" w:eastAsia="zh-CN" w:bidi="ar-SA"/>
        </w:rPr>
        <w:t>通信链路方面，</w:t>
      </w:r>
      <w:r>
        <w:rPr>
          <w:rFonts w:hint="eastAsia" w:ascii="宋体" w:hAnsi="宋体" w:eastAsia="宋体" w:cs="宋体"/>
          <w:kern w:val="2"/>
          <w:sz w:val="24"/>
          <w:szCs w:val="32"/>
          <w:highlight w:val="none"/>
          <w:lang w:val="en-US" w:eastAsia="zh-CN" w:bidi="ar-SA"/>
        </w:rPr>
        <w:t>实现</w:t>
      </w:r>
      <w:r>
        <w:rPr>
          <w:rFonts w:hint="default" w:ascii="宋体" w:hAnsi="宋体" w:eastAsia="宋体" w:cs="宋体"/>
          <w:kern w:val="2"/>
          <w:sz w:val="24"/>
          <w:szCs w:val="32"/>
          <w:highlight w:val="none"/>
          <w:lang w:val="en-US" w:eastAsia="zh-CN" w:bidi="ar-SA"/>
        </w:rPr>
        <w:t>网络安全监测装置通过数据网双平面实现省地网络安全管理平台接入</w:t>
      </w:r>
      <w:r>
        <w:rPr>
          <w:rFonts w:hint="eastAsia" w:ascii="宋体" w:hAnsi="宋体" w:eastAsia="宋体" w:cs="宋体"/>
          <w:kern w:val="2"/>
          <w:sz w:val="24"/>
          <w:szCs w:val="32"/>
          <w:highlight w:val="none"/>
          <w:lang w:val="en-US" w:eastAsia="zh-CN" w:bidi="ar-SA"/>
        </w:rPr>
        <w:t>；</w:t>
      </w:r>
    </w:p>
    <w:p>
      <w:pPr>
        <w:pStyle w:val="14"/>
        <w:numPr>
          <w:ilvl w:val="0"/>
          <w:numId w:val="0"/>
        </w:numPr>
        <w:spacing w:line="360" w:lineRule="auto"/>
        <w:ind w:firstLine="480" w:firstLineChars="200"/>
        <w:rPr>
          <w:rFonts w:hint="eastAsia" w:ascii="宋体" w:hAnsi="宋体" w:eastAsia="宋体" w:cs="宋体"/>
          <w:kern w:val="2"/>
          <w:sz w:val="24"/>
          <w:szCs w:val="32"/>
          <w:highlight w:val="none"/>
          <w:lang w:val="en-US" w:eastAsia="zh-CN" w:bidi="ar-SA"/>
        </w:rPr>
      </w:pPr>
      <w:r>
        <w:rPr>
          <w:rFonts w:hint="eastAsia" w:ascii="宋体" w:hAnsi="宋体" w:cs="宋体"/>
          <w:kern w:val="2"/>
          <w:sz w:val="24"/>
          <w:szCs w:val="32"/>
          <w:highlight w:val="none"/>
          <w:lang w:val="en-US" w:eastAsia="zh-CN" w:bidi="ar-SA"/>
        </w:rPr>
        <w:t>5.7</w:t>
      </w:r>
      <w:r>
        <w:rPr>
          <w:rFonts w:hint="eastAsia" w:ascii="宋体" w:hAnsi="宋体" w:eastAsia="宋体" w:cs="宋体"/>
          <w:kern w:val="2"/>
          <w:sz w:val="24"/>
          <w:szCs w:val="32"/>
          <w:highlight w:val="none"/>
          <w:lang w:val="en-US" w:eastAsia="zh-CN" w:bidi="ar-SA"/>
        </w:rPr>
        <w:t>负责与接入资产设备原厂家沟通，完善主机agent软件安全防护策略设置，细化源地址、目的地址和端口，设置关键目录和危险操作命令范围。主机设备关键目录和危险命令配置不合规的缺陷处理；完善部分主机基线核查存在未加固项缺陷整改工作</w:t>
      </w:r>
      <w:r>
        <w:rPr>
          <w:rFonts w:hint="eastAsia" w:ascii="宋体" w:hAnsi="宋体" w:cs="宋体"/>
          <w:kern w:val="2"/>
          <w:sz w:val="24"/>
          <w:szCs w:val="32"/>
          <w:highlight w:val="none"/>
          <w:lang w:val="en-US" w:eastAsia="zh-CN" w:bidi="ar-SA"/>
        </w:rPr>
        <w:t>，</w:t>
      </w:r>
      <w:r>
        <w:rPr>
          <w:rFonts w:hint="eastAsia" w:ascii="宋体" w:hAnsi="宋体" w:eastAsia="宋体" w:cs="宋体"/>
          <w:sz w:val="24"/>
          <w:szCs w:val="32"/>
          <w:highlight w:val="none"/>
        </w:rPr>
        <w:t>确保基线核查无误后，再联系调度进行该工作</w:t>
      </w:r>
      <w:r>
        <w:rPr>
          <w:rFonts w:hint="eastAsia" w:ascii="宋体" w:hAnsi="宋体" w:eastAsia="宋体" w:cs="宋体"/>
          <w:kern w:val="2"/>
          <w:sz w:val="24"/>
          <w:szCs w:val="32"/>
          <w:highlight w:val="none"/>
          <w:lang w:val="en-US" w:eastAsia="zh-CN" w:bidi="ar-SA"/>
        </w:rPr>
        <w:t>；部分资产配置信息录入不全，完善场站具备接入条件的远动、故障</w:t>
      </w:r>
      <w:r>
        <w:rPr>
          <w:rFonts w:hint="eastAsia" w:ascii="宋体" w:hAnsi="宋体" w:cs="宋体"/>
          <w:kern w:val="2"/>
          <w:sz w:val="24"/>
          <w:szCs w:val="32"/>
          <w:highlight w:val="none"/>
          <w:lang w:val="en-US" w:eastAsia="zh-CN" w:bidi="ar-SA"/>
        </w:rPr>
        <w:t>录波</w:t>
      </w:r>
      <w:r>
        <w:rPr>
          <w:rFonts w:hint="eastAsia" w:ascii="宋体" w:hAnsi="宋体" w:eastAsia="宋体" w:cs="宋体"/>
          <w:kern w:val="2"/>
          <w:sz w:val="24"/>
          <w:szCs w:val="32"/>
          <w:highlight w:val="none"/>
          <w:lang w:val="en-US" w:eastAsia="zh-CN" w:bidi="ar-SA"/>
        </w:rPr>
        <w:t>、</w:t>
      </w:r>
      <w:r>
        <w:rPr>
          <w:rFonts w:hint="eastAsia" w:ascii="宋体" w:hAnsi="宋体" w:cs="宋体"/>
          <w:kern w:val="2"/>
          <w:sz w:val="24"/>
          <w:szCs w:val="32"/>
          <w:highlight w:val="none"/>
          <w:lang w:val="en-US" w:eastAsia="zh-CN" w:bidi="ar-SA"/>
        </w:rPr>
        <w:t>保信子站</w:t>
      </w:r>
      <w:r>
        <w:rPr>
          <w:rFonts w:hint="eastAsia" w:ascii="宋体" w:hAnsi="宋体" w:eastAsia="宋体" w:cs="宋体"/>
          <w:kern w:val="2"/>
          <w:sz w:val="24"/>
          <w:szCs w:val="32"/>
          <w:highlight w:val="none"/>
          <w:lang w:val="en-US" w:eastAsia="zh-CN" w:bidi="ar-SA"/>
        </w:rPr>
        <w:t>等</w:t>
      </w:r>
      <w:r>
        <w:rPr>
          <w:rFonts w:hint="eastAsia" w:ascii="宋体" w:hAnsi="宋体" w:cs="宋体"/>
          <w:kern w:val="2"/>
          <w:sz w:val="24"/>
          <w:szCs w:val="32"/>
          <w:highlight w:val="none"/>
          <w:lang w:val="en-US" w:eastAsia="zh-CN" w:bidi="ar-SA"/>
        </w:rPr>
        <w:t>全站电力监控系统设备</w:t>
      </w:r>
      <w:r>
        <w:rPr>
          <w:rFonts w:hint="eastAsia" w:ascii="宋体" w:hAnsi="宋体" w:eastAsia="宋体" w:cs="宋体"/>
          <w:kern w:val="2"/>
          <w:sz w:val="24"/>
          <w:szCs w:val="32"/>
          <w:highlight w:val="none"/>
          <w:lang w:val="en-US" w:eastAsia="zh-CN" w:bidi="ar-SA"/>
        </w:rPr>
        <w:t>接入，</w:t>
      </w:r>
      <w:r>
        <w:rPr>
          <w:rFonts w:hint="eastAsia" w:ascii="宋体" w:hAnsi="宋体" w:cs="宋体"/>
          <w:kern w:val="2"/>
          <w:sz w:val="24"/>
          <w:szCs w:val="32"/>
          <w:highlight w:val="none"/>
          <w:lang w:val="en-US" w:eastAsia="zh-CN" w:bidi="ar-SA"/>
        </w:rPr>
        <w:t>并</w:t>
      </w:r>
      <w:r>
        <w:rPr>
          <w:rFonts w:hint="eastAsia" w:ascii="宋体" w:hAnsi="宋体" w:eastAsia="宋体" w:cs="宋体"/>
          <w:kern w:val="2"/>
          <w:sz w:val="24"/>
          <w:szCs w:val="32"/>
          <w:highlight w:val="none"/>
          <w:lang w:val="en-US" w:eastAsia="zh-CN" w:bidi="ar-SA"/>
        </w:rPr>
        <w:t>提供</w:t>
      </w:r>
      <w:r>
        <w:rPr>
          <w:rFonts w:hint="eastAsia" w:ascii="宋体" w:hAnsi="宋体" w:cs="宋体"/>
          <w:kern w:val="2"/>
          <w:sz w:val="24"/>
          <w:szCs w:val="32"/>
          <w:highlight w:val="none"/>
          <w:lang w:val="en-US" w:eastAsia="zh-CN" w:bidi="ar-SA"/>
        </w:rPr>
        <w:t>原厂</w:t>
      </w:r>
      <w:r>
        <w:rPr>
          <w:rFonts w:hint="eastAsia" w:ascii="宋体" w:hAnsi="宋体" w:eastAsia="宋体" w:cs="宋体"/>
          <w:kern w:val="2"/>
          <w:sz w:val="24"/>
          <w:szCs w:val="32"/>
          <w:highlight w:val="none"/>
          <w:lang w:val="en-US" w:eastAsia="zh-CN" w:bidi="ar-SA"/>
        </w:rPr>
        <w:t>探针</w:t>
      </w:r>
      <w:r>
        <w:rPr>
          <w:rFonts w:hint="eastAsia" w:ascii="宋体" w:hAnsi="宋体" w:cs="宋体"/>
          <w:kern w:val="2"/>
          <w:sz w:val="24"/>
          <w:szCs w:val="32"/>
          <w:highlight w:val="none"/>
          <w:lang w:val="en-US" w:eastAsia="zh-CN" w:bidi="ar-SA"/>
        </w:rPr>
        <w:t>，做到应接尽接；对于补录资产，通过升级等措施，仍不具备探针接入条件的请列出清单，并出具原厂说明</w:t>
      </w:r>
      <w:r>
        <w:rPr>
          <w:rFonts w:hint="eastAsia" w:ascii="宋体" w:hAnsi="宋体" w:eastAsia="宋体" w:cs="宋体"/>
          <w:kern w:val="2"/>
          <w:sz w:val="24"/>
          <w:szCs w:val="32"/>
          <w:highlight w:val="none"/>
          <w:lang w:val="en-US" w:eastAsia="zh-CN" w:bidi="ar-SA"/>
        </w:rPr>
        <w:t>；</w:t>
      </w:r>
    </w:p>
    <w:p>
      <w:pPr>
        <w:pStyle w:val="14"/>
        <w:numPr>
          <w:ilvl w:val="0"/>
          <w:numId w:val="0"/>
        </w:numPr>
        <w:spacing w:line="360" w:lineRule="auto"/>
        <w:ind w:firstLine="480" w:firstLineChars="200"/>
        <w:rPr>
          <w:rFonts w:hint="default" w:ascii="宋体" w:hAnsi="宋体" w:eastAsia="宋体" w:cs="宋体"/>
          <w:kern w:val="2"/>
          <w:sz w:val="24"/>
          <w:szCs w:val="32"/>
          <w:highlight w:val="none"/>
          <w:lang w:val="en-US" w:eastAsia="zh-CN" w:bidi="ar-SA"/>
        </w:rPr>
      </w:pPr>
      <w:r>
        <w:rPr>
          <w:rFonts w:hint="eastAsia" w:ascii="宋体" w:hAnsi="宋体" w:cs="宋体"/>
          <w:kern w:val="2"/>
          <w:sz w:val="24"/>
          <w:szCs w:val="32"/>
          <w:highlight w:val="none"/>
          <w:lang w:val="en-US" w:eastAsia="zh-CN" w:bidi="ar-SA"/>
        </w:rPr>
        <w:t>5.8对站内电力监控系统按照国网</w:t>
      </w:r>
      <w:r>
        <w:rPr>
          <w:rFonts w:hint="eastAsia" w:ascii="宋体" w:hAnsi="宋体" w:cs="宋体"/>
          <w:color w:val="000000"/>
          <w:sz w:val="24"/>
          <w:szCs w:val="24"/>
          <w:highlight w:val="none"/>
          <w:lang w:val="en-US" w:eastAsia="zh-CN"/>
        </w:rPr>
        <w:t>电力监控系统安全性评价相关要求进行相关加固工作。</w:t>
      </w:r>
      <w:r>
        <w:rPr>
          <w:rFonts w:hint="eastAsia" w:ascii="宋体" w:hAnsi="宋体" w:cs="宋体"/>
          <w:b w:val="0"/>
          <w:bCs w:val="0"/>
          <w:color w:val="auto"/>
          <w:sz w:val="24"/>
          <w:szCs w:val="24"/>
          <w:highlight w:val="none"/>
          <w:lang w:val="en-US" w:eastAsia="zh-CN"/>
        </w:rPr>
        <w:t>完成站内电力监控系统设备的漏洞扫描工作，并完成整改，提供专业报告。</w:t>
      </w:r>
    </w:p>
    <w:p>
      <w:pPr>
        <w:pStyle w:val="14"/>
        <w:numPr>
          <w:ilvl w:val="0"/>
          <w:numId w:val="0"/>
        </w:numPr>
        <w:spacing w:line="360" w:lineRule="auto"/>
        <w:ind w:firstLine="480" w:firstLineChars="200"/>
        <w:rPr>
          <w:rFonts w:hint="default" w:ascii="宋体" w:hAnsi="宋体" w:cs="宋体"/>
          <w:b/>
          <w:bCs/>
          <w:color w:val="000000"/>
          <w:sz w:val="28"/>
          <w:szCs w:val="28"/>
          <w:highlight w:val="none"/>
          <w:lang w:val="en-US" w:eastAsia="zh-CN"/>
        </w:rPr>
      </w:pPr>
      <w:r>
        <w:rPr>
          <w:rFonts w:hint="eastAsia" w:ascii="宋体" w:hAnsi="宋体" w:cs="宋体"/>
          <w:kern w:val="2"/>
          <w:sz w:val="24"/>
          <w:szCs w:val="32"/>
          <w:highlight w:val="none"/>
          <w:lang w:val="en-US" w:eastAsia="zh-CN" w:bidi="ar-SA"/>
        </w:rPr>
        <w:t>5.9</w:t>
      </w:r>
      <w:r>
        <w:rPr>
          <w:rFonts w:hint="eastAsia" w:ascii="宋体" w:hAnsi="宋体" w:eastAsia="宋体" w:cs="宋体"/>
          <w:kern w:val="2"/>
          <w:sz w:val="24"/>
          <w:szCs w:val="32"/>
          <w:highlight w:val="none"/>
          <w:lang w:val="en-US" w:eastAsia="zh-CN" w:bidi="ar-SA"/>
        </w:rPr>
        <w:t>整改完成后，对所有设备告警进行测试以及完成与主站调阅核查工作</w:t>
      </w:r>
      <w:r>
        <w:rPr>
          <w:rFonts w:hint="eastAsia" w:ascii="宋体" w:hAnsi="宋体" w:cs="宋体"/>
          <w:kern w:val="2"/>
          <w:sz w:val="24"/>
          <w:szCs w:val="32"/>
          <w:highlight w:val="none"/>
          <w:lang w:val="en-US" w:eastAsia="zh-CN" w:bidi="ar-SA"/>
        </w:rPr>
        <w:t>；提供全站网络拓扑图。</w:t>
      </w:r>
      <w:r>
        <w:rPr>
          <w:rFonts w:hint="eastAsia" w:ascii="宋体" w:hAnsi="宋体" w:cs="宋体"/>
          <w:b w:val="0"/>
          <w:bCs w:val="0"/>
          <w:color w:val="auto"/>
          <w:sz w:val="24"/>
          <w:szCs w:val="24"/>
          <w:highlight w:val="none"/>
          <w:lang w:val="en-US" w:eastAsia="zh-CN"/>
        </w:rPr>
        <w:t>完成站内电力监控系统相关设备二次标识完善，设备空闲端口封堵。</w:t>
      </w:r>
    </w:p>
    <w:p>
      <w:pPr>
        <w:spacing w:line="360" w:lineRule="auto"/>
        <w:ind w:firstLine="480" w:firstLineChars="2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5.</w:t>
      </w:r>
      <w:r>
        <w:rPr>
          <w:rFonts w:hint="eastAsia" w:ascii="宋体" w:hAnsi="宋体" w:cs="宋体"/>
          <w:kern w:val="2"/>
          <w:sz w:val="24"/>
          <w:szCs w:val="32"/>
          <w:highlight w:val="none"/>
          <w:lang w:val="en-US" w:eastAsia="zh-CN" w:bidi="ar-SA"/>
        </w:rPr>
        <w:t>10</w:t>
      </w:r>
      <w:r>
        <w:rPr>
          <w:rFonts w:hint="eastAsia" w:ascii="宋体" w:hAnsi="宋体" w:eastAsia="宋体" w:cs="宋体"/>
          <w:kern w:val="2"/>
          <w:sz w:val="24"/>
          <w:szCs w:val="32"/>
          <w:highlight w:val="none"/>
          <w:lang w:val="en-US" w:eastAsia="zh-CN" w:bidi="ar-SA"/>
        </w:rPr>
        <w:t>本项目应立足于</w:t>
      </w:r>
      <w:r>
        <w:rPr>
          <w:rFonts w:hint="eastAsia" w:ascii="宋体" w:hAnsi="宋体" w:cs="宋体"/>
          <w:kern w:val="2"/>
          <w:sz w:val="24"/>
          <w:szCs w:val="32"/>
          <w:highlight w:val="none"/>
          <w:lang w:val="en-US" w:eastAsia="zh-CN" w:bidi="ar-SA"/>
        </w:rPr>
        <w:t>电力监控系统安全性整体</w:t>
      </w:r>
      <w:r>
        <w:rPr>
          <w:rFonts w:hint="eastAsia" w:ascii="宋体" w:hAnsi="宋体" w:eastAsia="宋体" w:cs="宋体"/>
          <w:kern w:val="2"/>
          <w:sz w:val="24"/>
          <w:szCs w:val="32"/>
          <w:highlight w:val="none"/>
          <w:lang w:val="en-US" w:eastAsia="zh-CN" w:bidi="ar-SA"/>
        </w:rPr>
        <w:t>需求，充分考虑</w:t>
      </w:r>
      <w:r>
        <w:rPr>
          <w:rFonts w:hint="eastAsia" w:ascii="宋体" w:hAnsi="宋体" w:cs="宋体"/>
          <w:kern w:val="2"/>
          <w:sz w:val="24"/>
          <w:szCs w:val="32"/>
          <w:highlight w:val="none"/>
          <w:lang w:val="en-US" w:eastAsia="zh-CN" w:bidi="ar-SA"/>
        </w:rPr>
        <w:t>变</w:t>
      </w:r>
      <w:r>
        <w:rPr>
          <w:rFonts w:hint="eastAsia" w:ascii="宋体" w:hAnsi="宋体" w:eastAsia="宋体" w:cs="宋体"/>
          <w:kern w:val="2"/>
          <w:sz w:val="24"/>
          <w:szCs w:val="32"/>
          <w:highlight w:val="none"/>
          <w:lang w:val="en-US" w:eastAsia="zh-CN" w:bidi="ar-SA"/>
        </w:rPr>
        <w:t>电站</w:t>
      </w:r>
      <w:r>
        <w:rPr>
          <w:rFonts w:hint="eastAsia" w:ascii="宋体" w:hAnsi="宋体" w:cs="宋体"/>
          <w:kern w:val="2"/>
          <w:sz w:val="24"/>
          <w:szCs w:val="32"/>
          <w:highlight w:val="none"/>
          <w:lang w:val="en-US" w:eastAsia="zh-CN" w:bidi="ar-SA"/>
        </w:rPr>
        <w:t>电力监控系统</w:t>
      </w:r>
      <w:r>
        <w:rPr>
          <w:rFonts w:hint="eastAsia" w:ascii="宋体" w:hAnsi="宋体" w:eastAsia="宋体" w:cs="宋体"/>
          <w:kern w:val="2"/>
          <w:sz w:val="24"/>
          <w:szCs w:val="32"/>
          <w:highlight w:val="none"/>
          <w:lang w:val="en-US" w:eastAsia="zh-CN" w:bidi="ar-SA"/>
        </w:rPr>
        <w:t>满足各项规范要求的基础，保证系统在各项功能基础上体现整体</w:t>
      </w:r>
      <w:r>
        <w:rPr>
          <w:rFonts w:hint="eastAsia" w:ascii="宋体" w:hAnsi="宋体" w:cs="宋体"/>
          <w:kern w:val="2"/>
          <w:sz w:val="24"/>
          <w:szCs w:val="32"/>
          <w:highlight w:val="none"/>
          <w:lang w:val="en-US" w:eastAsia="zh-CN" w:bidi="ar-SA"/>
        </w:rPr>
        <w:t>安全</w:t>
      </w:r>
      <w:r>
        <w:rPr>
          <w:rFonts w:hint="eastAsia" w:ascii="宋体" w:hAnsi="宋体" w:eastAsia="宋体" w:cs="宋体"/>
          <w:kern w:val="2"/>
          <w:sz w:val="24"/>
          <w:szCs w:val="32"/>
          <w:highlight w:val="none"/>
          <w:lang w:val="en-US" w:eastAsia="zh-CN" w:bidi="ar-SA"/>
        </w:rPr>
        <w:t>性及适用性。</w:t>
      </w:r>
    </w:p>
    <w:p>
      <w:pPr>
        <w:spacing w:line="360" w:lineRule="auto"/>
        <w:ind w:firstLine="480" w:firstLineChars="2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5.</w:t>
      </w:r>
      <w:r>
        <w:rPr>
          <w:rFonts w:hint="eastAsia" w:ascii="宋体" w:hAnsi="宋体" w:cs="宋体"/>
          <w:kern w:val="2"/>
          <w:sz w:val="24"/>
          <w:szCs w:val="32"/>
          <w:highlight w:val="none"/>
          <w:lang w:val="en-US" w:eastAsia="zh-CN" w:bidi="ar-SA"/>
        </w:rPr>
        <w:t>11</w:t>
      </w:r>
      <w:r>
        <w:rPr>
          <w:rFonts w:hint="eastAsia" w:ascii="宋体" w:hAnsi="宋体" w:eastAsia="宋体" w:cs="宋体"/>
          <w:kern w:val="2"/>
          <w:sz w:val="24"/>
          <w:szCs w:val="32"/>
          <w:highlight w:val="none"/>
          <w:lang w:val="en-US" w:eastAsia="zh-CN" w:bidi="ar-SA"/>
        </w:rPr>
        <w:t>本项目应严格遵循国家电网公司颁布的相关功能及技术规范。</w:t>
      </w:r>
    </w:p>
    <w:p>
      <w:pPr>
        <w:spacing w:line="360" w:lineRule="auto"/>
        <w:ind w:firstLine="480" w:firstLineChars="2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5.</w:t>
      </w:r>
      <w:r>
        <w:rPr>
          <w:rFonts w:hint="eastAsia" w:ascii="宋体" w:hAnsi="宋体" w:cs="宋体"/>
          <w:kern w:val="2"/>
          <w:sz w:val="24"/>
          <w:szCs w:val="32"/>
          <w:highlight w:val="none"/>
          <w:lang w:val="en-US" w:eastAsia="zh-CN" w:bidi="ar-SA"/>
        </w:rPr>
        <w:t>12</w:t>
      </w:r>
      <w:r>
        <w:rPr>
          <w:rFonts w:hint="eastAsia" w:ascii="宋体" w:hAnsi="宋体" w:eastAsia="宋体" w:cs="宋体"/>
          <w:kern w:val="2"/>
          <w:sz w:val="24"/>
          <w:szCs w:val="32"/>
          <w:highlight w:val="none"/>
          <w:lang w:val="en-US" w:eastAsia="zh-CN" w:bidi="ar-SA"/>
        </w:rPr>
        <w:t>项目应满足《电力二次系统安全防护规定》对电网计算机监控系统和系统之间互联的安全要求。</w:t>
      </w:r>
    </w:p>
    <w:p>
      <w:pPr>
        <w:spacing w:line="360" w:lineRule="auto"/>
        <w:ind w:firstLine="480" w:firstLineChars="200"/>
        <w:rPr>
          <w:rFonts w:hint="eastAsia"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5.</w:t>
      </w:r>
      <w:r>
        <w:rPr>
          <w:rFonts w:hint="eastAsia" w:ascii="宋体" w:hAnsi="宋体" w:cs="宋体"/>
          <w:kern w:val="2"/>
          <w:sz w:val="24"/>
          <w:szCs w:val="32"/>
          <w:highlight w:val="none"/>
          <w:lang w:val="en-US" w:eastAsia="zh-CN" w:bidi="ar-SA"/>
        </w:rPr>
        <w:t>13</w:t>
      </w:r>
      <w:r>
        <w:rPr>
          <w:rFonts w:hint="eastAsia" w:ascii="宋体" w:hAnsi="宋体" w:eastAsia="宋体" w:cs="宋体"/>
          <w:kern w:val="2"/>
          <w:sz w:val="24"/>
          <w:szCs w:val="32"/>
          <w:highlight w:val="none"/>
          <w:lang w:val="en-US" w:eastAsia="zh-CN" w:bidi="ar-SA"/>
        </w:rPr>
        <w:t>在接入或调试过程中不得影响原系统的运行；</w:t>
      </w:r>
    </w:p>
    <w:p>
      <w:pPr>
        <w:spacing w:line="360" w:lineRule="auto"/>
        <w:ind w:firstLine="480" w:firstLineChars="200"/>
        <w:rPr>
          <w:rFonts w:hint="default"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5.1</w:t>
      </w:r>
      <w:r>
        <w:rPr>
          <w:rFonts w:hint="eastAsia" w:ascii="宋体" w:hAnsi="宋体" w:cs="宋体"/>
          <w:kern w:val="2"/>
          <w:sz w:val="24"/>
          <w:szCs w:val="32"/>
          <w:highlight w:val="none"/>
          <w:lang w:val="en-US" w:eastAsia="zh-CN" w:bidi="ar-SA"/>
        </w:rPr>
        <w:t>4</w:t>
      </w:r>
      <w:r>
        <w:rPr>
          <w:rFonts w:hint="eastAsia" w:ascii="宋体" w:hAnsi="宋体" w:eastAsia="宋体" w:cs="宋体"/>
          <w:kern w:val="2"/>
          <w:sz w:val="24"/>
          <w:szCs w:val="32"/>
          <w:highlight w:val="none"/>
          <w:lang w:val="en-US" w:eastAsia="zh-CN" w:bidi="ar-SA"/>
        </w:rPr>
        <w:t>施工现场出现应急事件时，需听从指挥和管理，严格遵守电站安全生产条例。</w:t>
      </w:r>
    </w:p>
    <w:p>
      <w:pPr>
        <w:spacing w:line="360" w:lineRule="auto"/>
        <w:rPr>
          <w:rFonts w:hint="default" w:ascii="宋体" w:hAnsi="宋体" w:eastAsia="宋体" w:cs="宋体"/>
          <w:kern w:val="2"/>
          <w:sz w:val="24"/>
          <w:szCs w:val="32"/>
          <w:highlight w:val="none"/>
          <w:lang w:val="en-US" w:eastAsia="zh-CN" w:bidi="ar-SA"/>
        </w:rPr>
      </w:pPr>
      <w:r>
        <w:rPr>
          <w:rFonts w:hint="eastAsia" w:ascii="宋体" w:hAnsi="宋体" w:eastAsia="宋体" w:cs="宋体"/>
          <w:kern w:val="2"/>
          <w:sz w:val="24"/>
          <w:szCs w:val="32"/>
          <w:highlight w:val="none"/>
          <w:lang w:val="en-US" w:eastAsia="zh-CN" w:bidi="ar-SA"/>
        </w:rPr>
        <w:t>理现场，保持施工现场的干净、整洁。</w:t>
      </w:r>
    </w:p>
    <w:p>
      <w:pPr>
        <w:pageBreakBefore w:val="0"/>
        <w:numPr>
          <w:ilvl w:val="0"/>
          <w:numId w:val="3"/>
        </w:numPr>
        <w:kinsoku/>
        <w:wordWrap/>
        <w:overflowPunct/>
        <w:topLinePunct w:val="0"/>
        <w:bidi w:val="0"/>
        <w:snapToGrid w:val="0"/>
        <w:spacing w:line="360" w:lineRule="auto"/>
        <w:outlineLvl w:val="0"/>
        <w:rPr>
          <w:rFonts w:hint="eastAsia" w:ascii="宋体" w:hAnsi="宋体" w:eastAsia="宋体" w:cs="宋体"/>
          <w:b/>
          <w:bCs/>
          <w:color w:val="000000"/>
          <w:sz w:val="24"/>
          <w:szCs w:val="24"/>
          <w:highlight w:val="none"/>
          <w:lang w:eastAsia="zh-CN"/>
        </w:rPr>
      </w:pPr>
      <w:r>
        <w:rPr>
          <w:rFonts w:hint="eastAsia" w:ascii="宋体" w:hAnsi="宋体" w:cs="宋体"/>
          <w:b/>
          <w:bCs/>
          <w:color w:val="000000"/>
          <w:sz w:val="24"/>
          <w:szCs w:val="24"/>
          <w:highlight w:val="none"/>
          <w:lang w:val="en-US" w:eastAsia="zh-CN"/>
        </w:rPr>
        <w:t>服务内容</w:t>
      </w:r>
      <w:r>
        <w:rPr>
          <w:rFonts w:hint="eastAsia" w:ascii="宋体" w:hAnsi="宋体" w:eastAsia="宋体" w:cs="宋体"/>
          <w:b/>
          <w:bCs/>
          <w:color w:val="000000"/>
          <w:sz w:val="24"/>
          <w:szCs w:val="24"/>
          <w:highlight w:val="none"/>
        </w:rPr>
        <w:t>清单</w:t>
      </w:r>
      <w:bookmarkEnd w:id="17"/>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2447"/>
        <w:gridCol w:w="6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99" w:type="pct"/>
            <w:vAlign w:val="center"/>
          </w:tcPr>
          <w:p>
            <w:pPr>
              <w:pStyle w:val="21"/>
              <w:widowControl/>
              <w:jc w:val="center"/>
              <w:rPr>
                <w:rFonts w:hint="eastAsia" w:asciiTheme="minorEastAsia" w:hAnsiTheme="minorEastAsia" w:eastAsiaTheme="minorEastAsia" w:cstheme="minorEastAsia"/>
                <w:sz w:val="18"/>
                <w:szCs w:val="18"/>
                <w:highlight w:val="none"/>
              </w:rPr>
            </w:pPr>
            <w:bookmarkStart w:id="18" w:name="_Toc86742365"/>
            <w:r>
              <w:rPr>
                <w:rFonts w:hint="eastAsia" w:asciiTheme="minorEastAsia" w:hAnsiTheme="minorEastAsia" w:eastAsiaTheme="minorEastAsia" w:cstheme="minorEastAsia"/>
                <w:sz w:val="18"/>
                <w:szCs w:val="18"/>
                <w:highlight w:val="none"/>
              </w:rPr>
              <w:t>序号</w:t>
            </w:r>
          </w:p>
        </w:tc>
        <w:tc>
          <w:tcPr>
            <w:tcW w:w="1294" w:type="pct"/>
            <w:vAlign w:val="center"/>
          </w:tcPr>
          <w:p>
            <w:pPr>
              <w:pStyle w:val="21"/>
              <w:widowControl/>
              <w:jc w:val="center"/>
              <w:rPr>
                <w:rFonts w:hint="eastAsia" w:asciiTheme="minorEastAsia" w:hAnsiTheme="minorEastAsia" w:eastAsiaTheme="minorEastAsia" w:cstheme="minorEastAsia"/>
                <w:sz w:val="18"/>
                <w:szCs w:val="18"/>
                <w:highlight w:val="none"/>
              </w:rPr>
            </w:pPr>
            <w:r>
              <w:rPr>
                <w:rFonts w:hint="eastAsia" w:asciiTheme="minorEastAsia" w:hAnsiTheme="minorEastAsia" w:eastAsiaTheme="minorEastAsia" w:cstheme="minorEastAsia"/>
                <w:sz w:val="18"/>
                <w:szCs w:val="18"/>
                <w:highlight w:val="none"/>
              </w:rPr>
              <w:t>名称</w:t>
            </w:r>
          </w:p>
        </w:tc>
        <w:tc>
          <w:tcPr>
            <w:tcW w:w="3206" w:type="pct"/>
            <w:vAlign w:val="center"/>
          </w:tcPr>
          <w:p>
            <w:pPr>
              <w:pStyle w:val="21"/>
              <w:widowControl/>
              <w:jc w:val="center"/>
              <w:rPr>
                <w:rFonts w:hint="eastAsia" w:asciiTheme="minorEastAsia" w:hAnsiTheme="minorEastAsia" w:eastAsiaTheme="minorEastAsia" w:cstheme="minorEastAsia"/>
                <w:sz w:val="18"/>
                <w:szCs w:val="18"/>
                <w:highlight w:val="none"/>
              </w:rPr>
            </w:pPr>
            <w:r>
              <w:rPr>
                <w:rFonts w:hint="eastAsia" w:asciiTheme="minorEastAsia" w:hAnsiTheme="minorEastAsia" w:eastAsiaTheme="minorEastAsia" w:cstheme="minorEastAsia"/>
                <w:sz w:val="18"/>
                <w:szCs w:val="18"/>
                <w:highlight w:val="none"/>
                <w:lang w:val="en-US" w:eastAsia="zh-CN"/>
              </w:rPr>
              <w:t>维护</w:t>
            </w:r>
            <w:r>
              <w:rPr>
                <w:rFonts w:hint="eastAsia" w:asciiTheme="minorEastAsia" w:hAnsiTheme="minorEastAsia" w:eastAsiaTheme="minorEastAsia" w:cstheme="minorEastAsia"/>
                <w:sz w:val="18"/>
                <w:szCs w:val="18"/>
                <w:highlight w:val="none"/>
              </w:rPr>
              <w:t>内容详情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99" w:type="pct"/>
            <w:shd w:val="clear" w:color="auto" w:fill="auto"/>
            <w:vAlign w:val="center"/>
          </w:tcPr>
          <w:p>
            <w:pPr>
              <w:pStyle w:val="21"/>
              <w:widowControl/>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1</w:t>
            </w:r>
          </w:p>
        </w:tc>
        <w:tc>
          <w:tcPr>
            <w:tcW w:w="1294"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资产接入</w:t>
            </w:r>
          </w:p>
        </w:tc>
        <w:tc>
          <w:tcPr>
            <w:tcW w:w="3206"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全站嵌入式设备、主机设备、网络及安防设备接入网络安全监测装置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99" w:type="pct"/>
            <w:shd w:val="clear" w:color="auto" w:fill="auto"/>
            <w:vAlign w:val="center"/>
          </w:tcPr>
          <w:p>
            <w:pPr>
              <w:pStyle w:val="21"/>
              <w:widowControl/>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2</w:t>
            </w:r>
          </w:p>
        </w:tc>
        <w:tc>
          <w:tcPr>
            <w:tcW w:w="1294"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Agent细化</w:t>
            </w:r>
          </w:p>
        </w:tc>
        <w:tc>
          <w:tcPr>
            <w:tcW w:w="3206"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全站电力监控系统设备探针策略细化工作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99" w:type="pct"/>
            <w:shd w:val="clear" w:color="auto" w:fill="auto"/>
            <w:vAlign w:val="center"/>
          </w:tcPr>
          <w:p>
            <w:pPr>
              <w:pStyle w:val="21"/>
              <w:widowControl/>
              <w:jc w:val="center"/>
              <w:rPr>
                <w:rFonts w:hint="eastAsia" w:asciiTheme="minorEastAsia" w:hAnsiTheme="minorEastAsia" w:eastAsiaTheme="minorEastAsia" w:cstheme="minorEastAsia"/>
                <w:color w:val="000000" w:themeColor="text1"/>
                <w:sz w:val="18"/>
                <w:szCs w:val="18"/>
                <w:highlight w:val="none"/>
                <w:lang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3</w:t>
            </w:r>
          </w:p>
        </w:tc>
        <w:tc>
          <w:tcPr>
            <w:tcW w:w="1294" w:type="pct"/>
            <w:shd w:val="clear" w:color="auto" w:fill="auto"/>
            <w:vAlign w:val="center"/>
          </w:tcPr>
          <w:p>
            <w:pPr>
              <w:pStyle w:val="22"/>
              <w:spacing w:before="0" w:beforeAutospacing="0" w:after="0" w:afterAutospacing="0" w:line="276" w:lineRule="auto"/>
              <w:ind w:firstLine="0"/>
              <w:jc w:val="center"/>
              <w:rPr>
                <w:rFonts w:hint="default"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主机加固</w:t>
            </w:r>
          </w:p>
        </w:tc>
        <w:tc>
          <w:tcPr>
            <w:tcW w:w="3206"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全站嵌入式设备、主机设备、网络及安防设备</w:t>
            </w:r>
            <w:r>
              <w:rPr>
                <w:rFonts w:hint="eastAsia" w:asciiTheme="minorEastAsia" w:hAnsiTheme="minorEastAsia" w:eastAsiaTheme="minorEastAsia" w:cstheme="minorEastAsia"/>
                <w:color w:val="000000" w:themeColor="text1"/>
                <w:sz w:val="18"/>
                <w:szCs w:val="18"/>
                <w:highlight w:val="none"/>
                <w14:textFill>
                  <w14:solidFill>
                    <w14:schemeClr w14:val="tx1"/>
                  </w14:solidFill>
                </w14:textFill>
              </w:rPr>
              <w:t>加固工作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99" w:type="pct"/>
            <w:shd w:val="clear" w:color="auto" w:fill="auto"/>
            <w:vAlign w:val="center"/>
          </w:tcPr>
          <w:p>
            <w:pPr>
              <w:pStyle w:val="21"/>
              <w:widowControl/>
              <w:jc w:val="center"/>
              <w:rPr>
                <w:rFonts w:hint="default"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4</w:t>
            </w:r>
          </w:p>
        </w:tc>
        <w:tc>
          <w:tcPr>
            <w:tcW w:w="1294"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漏洞扫描</w:t>
            </w:r>
          </w:p>
        </w:tc>
        <w:tc>
          <w:tcPr>
            <w:tcW w:w="3206" w:type="pct"/>
            <w:shd w:val="clear" w:color="auto" w:fill="auto"/>
            <w:vAlign w:val="center"/>
          </w:tcPr>
          <w:p>
            <w:pPr>
              <w:pStyle w:val="22"/>
              <w:spacing w:before="0" w:beforeAutospacing="0" w:after="0" w:afterAutospacing="0" w:line="276" w:lineRule="auto"/>
              <w:ind w:firstLine="0"/>
              <w:jc w:val="center"/>
              <w:rPr>
                <w:rFonts w:hint="default" w:asciiTheme="minorEastAsia" w:hAnsiTheme="minorEastAsia" w:eastAsiaTheme="minorEastAsia" w:cstheme="minorEastAsia"/>
                <w:color w:val="000000" w:themeColor="text1"/>
                <w:sz w:val="18"/>
                <w:szCs w:val="18"/>
                <w:highlight w:val="none"/>
                <w:lang w:val="en-US"/>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14:textFill>
                  <w14:solidFill>
                    <w14:schemeClr w14:val="tx1"/>
                  </w14:solidFill>
                </w14:textFill>
              </w:rPr>
              <w:t>完成全站电力监控系统漏洞扫描工作，并完成整改及出具专业报告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99" w:type="pct"/>
            <w:shd w:val="clear" w:color="auto" w:fill="auto"/>
            <w:vAlign w:val="center"/>
          </w:tcPr>
          <w:p>
            <w:pPr>
              <w:pStyle w:val="21"/>
              <w:widowControl/>
              <w:jc w:val="center"/>
              <w:rPr>
                <w:rFonts w:hint="default"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t>5</w:t>
            </w:r>
          </w:p>
        </w:tc>
        <w:tc>
          <w:tcPr>
            <w:tcW w:w="1294"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t>版本校验</w:t>
            </w:r>
          </w:p>
        </w:tc>
        <w:tc>
          <w:tcPr>
            <w:tcW w:w="3206"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t>升级II区网络安全监测装置并进行配置，配合调度进行版本校验工作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99" w:type="pct"/>
            <w:shd w:val="clear" w:color="auto" w:fill="auto"/>
            <w:vAlign w:val="center"/>
          </w:tcPr>
          <w:p>
            <w:pPr>
              <w:pStyle w:val="21"/>
              <w:widowControl/>
              <w:jc w:val="center"/>
              <w:rPr>
                <w:rFonts w:hint="default"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t>6</w:t>
            </w:r>
          </w:p>
        </w:tc>
        <w:tc>
          <w:tcPr>
            <w:tcW w:w="1294" w:type="pct"/>
            <w:shd w:val="clear" w:color="auto" w:fill="auto"/>
            <w:vAlign w:val="center"/>
          </w:tcPr>
          <w:p>
            <w:pPr>
              <w:pStyle w:val="22"/>
              <w:spacing w:before="0" w:beforeAutospacing="0" w:after="0" w:afterAutospacing="0" w:line="276" w:lineRule="auto"/>
              <w:ind w:firstLine="0"/>
              <w:jc w:val="center"/>
              <w:rPr>
                <w:rFonts w:hint="default"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t>标识完善</w:t>
            </w:r>
          </w:p>
        </w:tc>
        <w:tc>
          <w:tcPr>
            <w:tcW w:w="3206" w:type="pct"/>
            <w:shd w:val="clear" w:color="auto" w:fill="auto"/>
            <w:vAlign w:val="center"/>
          </w:tcPr>
          <w:p>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8"/>
                <w:szCs w:val="18"/>
                <w:highlight w:val="none"/>
                <w:lang w:val="en-US" w:eastAsia="zh-CN" w:bidi="ar-SA"/>
                <w14:textFill>
                  <w14:solidFill>
                    <w14:schemeClr w14:val="tx1"/>
                  </w14:solidFill>
                </w14:textFill>
              </w:rPr>
              <w:t>完成站内电力监控系统相关设备二次标识完善，设备空闲端口封堵。</w:t>
            </w:r>
          </w:p>
        </w:tc>
      </w:tr>
    </w:tbl>
    <w:p>
      <w:pPr>
        <w:pageBreakBefore w:val="0"/>
        <w:kinsoku/>
        <w:wordWrap/>
        <w:overflowPunct/>
        <w:topLinePunct w:val="0"/>
        <w:bidi w:val="0"/>
        <w:snapToGrid w:val="0"/>
        <w:spacing w:line="360" w:lineRule="auto"/>
        <w:outlineLvl w:val="0"/>
        <w:rPr>
          <w:rFonts w:hint="eastAsia" w:ascii="宋体" w:hAnsi="宋体" w:cs="宋体"/>
          <w:b/>
          <w:bCs/>
          <w:color w:val="000000"/>
          <w:sz w:val="24"/>
          <w:szCs w:val="24"/>
          <w:highlight w:val="none"/>
        </w:rPr>
      </w:pPr>
    </w:p>
    <w:p>
      <w:pPr>
        <w:pageBreakBefore w:val="0"/>
        <w:kinsoku/>
        <w:wordWrap/>
        <w:overflowPunct/>
        <w:topLinePunct w:val="0"/>
        <w:bidi w:val="0"/>
        <w:snapToGrid w:val="0"/>
        <w:spacing w:line="360" w:lineRule="auto"/>
        <w:outlineLvl w:val="0"/>
        <w:rPr>
          <w:rFonts w:ascii="宋体" w:hAnsi="宋体" w:cs="宋体"/>
          <w:b/>
          <w:bCs/>
          <w:color w:val="000000"/>
          <w:sz w:val="24"/>
          <w:szCs w:val="24"/>
          <w:highlight w:val="none"/>
        </w:rPr>
      </w:pPr>
      <w:r>
        <w:rPr>
          <w:rFonts w:hint="eastAsia" w:ascii="宋体" w:hAnsi="宋体" w:cs="宋体"/>
          <w:b/>
          <w:bCs/>
          <w:color w:val="000000"/>
          <w:sz w:val="24"/>
          <w:szCs w:val="24"/>
          <w:highlight w:val="none"/>
        </w:rPr>
        <w:t>7.项目资料和验收要求</w:t>
      </w:r>
      <w:bookmarkEnd w:id="18"/>
    </w:p>
    <w:p>
      <w:pPr>
        <w:pageBreakBefore w:val="0"/>
        <w:kinsoku/>
        <w:wordWrap/>
        <w:overflowPunct/>
        <w:topLinePunct w:val="0"/>
        <w:bidi w:val="0"/>
        <w:snapToGrid w:val="0"/>
        <w:spacing w:line="360" w:lineRule="auto"/>
        <w:jc w:val="left"/>
        <w:outlineLvl w:val="1"/>
        <w:rPr>
          <w:rFonts w:ascii="宋体" w:hAnsi="宋体" w:cs="宋体"/>
          <w:color w:val="000000"/>
          <w:sz w:val="24"/>
          <w:szCs w:val="24"/>
          <w:highlight w:val="none"/>
        </w:rPr>
      </w:pPr>
      <w:r>
        <w:rPr>
          <w:rFonts w:hint="eastAsia" w:ascii="宋体" w:hAnsi="宋体" w:cs="宋体"/>
          <w:color w:val="000000"/>
          <w:sz w:val="24"/>
          <w:szCs w:val="24"/>
          <w:highlight w:val="none"/>
        </w:rPr>
        <w:t>7.1 需要</w:t>
      </w:r>
      <w:r>
        <w:rPr>
          <w:rFonts w:hint="eastAsia" w:ascii="宋体" w:hAnsi="宋体" w:cs="宋体"/>
          <w:color w:val="000000"/>
          <w:sz w:val="24"/>
          <w:szCs w:val="24"/>
          <w:highlight w:val="none"/>
          <w:lang w:eastAsia="zh-CN"/>
        </w:rPr>
        <w:t>投标方</w:t>
      </w:r>
      <w:r>
        <w:rPr>
          <w:rFonts w:hint="eastAsia" w:ascii="宋体" w:hAnsi="宋体" w:cs="宋体"/>
          <w:color w:val="000000"/>
          <w:sz w:val="24"/>
          <w:szCs w:val="24"/>
          <w:highlight w:val="none"/>
        </w:rPr>
        <w:t>提交的资料</w:t>
      </w:r>
    </w:p>
    <w:p>
      <w:pPr>
        <w:numPr>
          <w:ilvl w:val="0"/>
          <w:numId w:val="0"/>
        </w:numPr>
        <w:spacing w:line="360" w:lineRule="auto"/>
        <w:rPr>
          <w:rFonts w:hint="eastAsia" w:ascii="宋体" w:hAnsi="宋体" w:cs="宋体"/>
          <w:color w:val="000000"/>
          <w:sz w:val="24"/>
          <w:highlight w:val="none"/>
        </w:rPr>
      </w:pPr>
      <w:r>
        <w:rPr>
          <w:rFonts w:hint="eastAsia" w:ascii="宋体" w:hAnsi="宋体" w:cs="宋体"/>
          <w:color w:val="000000"/>
          <w:sz w:val="24"/>
          <w:highlight w:val="none"/>
          <w:lang w:val="en-US" w:eastAsia="zh-CN"/>
        </w:rPr>
        <w:t>7.1.1</w:t>
      </w:r>
      <w:r>
        <w:rPr>
          <w:rFonts w:hint="eastAsia" w:ascii="宋体" w:hAnsi="宋体" w:cs="宋体"/>
          <w:color w:val="000000"/>
          <w:sz w:val="24"/>
          <w:highlight w:val="none"/>
        </w:rPr>
        <w:t>技术协议签订后，施工方应在</w:t>
      </w:r>
      <w:r>
        <w:rPr>
          <w:rFonts w:hint="eastAsia" w:ascii="宋体" w:hAnsi="宋体" w:cs="宋体"/>
          <w:color w:val="000000"/>
          <w:sz w:val="24"/>
          <w:highlight w:val="none"/>
          <w:lang w:val="en-US" w:eastAsia="zh-CN"/>
        </w:rPr>
        <w:t>5</w:t>
      </w:r>
      <w:r>
        <w:rPr>
          <w:rFonts w:hint="eastAsia" w:ascii="宋体" w:hAnsi="宋体" w:cs="宋体"/>
          <w:color w:val="000000"/>
          <w:sz w:val="24"/>
          <w:highlight w:val="none"/>
        </w:rPr>
        <w:t>个自然日内向</w:t>
      </w:r>
      <w:r>
        <w:rPr>
          <w:rFonts w:hint="eastAsia" w:ascii="宋体" w:hAnsi="宋体" w:cs="宋体"/>
          <w:color w:val="000000"/>
          <w:sz w:val="24"/>
          <w:highlight w:val="none"/>
          <w:lang w:eastAsia="zh-CN"/>
        </w:rPr>
        <w:t>招标方</w:t>
      </w:r>
      <w:r>
        <w:rPr>
          <w:rFonts w:hint="eastAsia" w:ascii="宋体" w:hAnsi="宋体" w:cs="宋体"/>
          <w:color w:val="000000"/>
          <w:sz w:val="24"/>
          <w:highlight w:val="none"/>
        </w:rPr>
        <w:t>提供四措</w:t>
      </w:r>
      <w:r>
        <w:rPr>
          <w:rFonts w:hint="eastAsia" w:ascii="宋体" w:hAnsi="宋体" w:cs="宋体"/>
          <w:color w:val="000000"/>
          <w:sz w:val="24"/>
          <w:highlight w:val="none"/>
          <w:lang w:val="en-US" w:eastAsia="zh-CN"/>
        </w:rPr>
        <w:t>一</w:t>
      </w:r>
      <w:r>
        <w:rPr>
          <w:rFonts w:hint="eastAsia" w:ascii="宋体" w:hAnsi="宋体" w:cs="宋体"/>
          <w:color w:val="000000"/>
          <w:sz w:val="24"/>
          <w:highlight w:val="none"/>
        </w:rPr>
        <w:t>案</w:t>
      </w:r>
      <w:r>
        <w:rPr>
          <w:rFonts w:hint="eastAsia" w:ascii="宋体" w:hAnsi="宋体" w:cs="宋体"/>
          <w:color w:val="000000"/>
          <w:sz w:val="24"/>
          <w:highlight w:val="none"/>
          <w:lang w:eastAsia="zh-CN"/>
        </w:rPr>
        <w:t>、</w:t>
      </w:r>
      <w:r>
        <w:rPr>
          <w:rFonts w:hint="eastAsia" w:ascii="宋体" w:hAnsi="宋体" w:cs="宋体"/>
          <w:color w:val="000000"/>
          <w:sz w:val="24"/>
          <w:highlight w:val="none"/>
        </w:rPr>
        <w:t>施工</w:t>
      </w:r>
      <w:r>
        <w:rPr>
          <w:rFonts w:hint="eastAsia" w:ascii="宋体" w:hAnsi="宋体" w:cs="宋体"/>
          <w:color w:val="000000"/>
          <w:sz w:val="24"/>
          <w:highlight w:val="none"/>
          <w:lang w:val="en-US" w:eastAsia="zh-CN"/>
        </w:rPr>
        <w:t>工器</w:t>
      </w:r>
      <w:r>
        <w:rPr>
          <w:rFonts w:hint="eastAsia" w:ascii="宋体" w:hAnsi="宋体" w:cs="宋体"/>
          <w:color w:val="000000"/>
          <w:sz w:val="24"/>
          <w:highlight w:val="none"/>
        </w:rPr>
        <w:t>具合格证明等</w:t>
      </w:r>
      <w:r>
        <w:rPr>
          <w:rFonts w:hint="eastAsia" w:ascii="宋体" w:hAnsi="宋体" w:cs="宋体"/>
          <w:color w:val="000000"/>
          <w:sz w:val="24"/>
          <w:highlight w:val="none"/>
          <w:lang w:val="en-US" w:eastAsia="zh-CN"/>
        </w:rPr>
        <w:t>相关</w:t>
      </w:r>
      <w:r>
        <w:rPr>
          <w:rFonts w:hint="eastAsia" w:ascii="宋体" w:hAnsi="宋体" w:cs="宋体"/>
          <w:color w:val="000000"/>
          <w:sz w:val="24"/>
          <w:highlight w:val="none"/>
        </w:rPr>
        <w:t>资料。</w:t>
      </w:r>
    </w:p>
    <w:p>
      <w:pPr>
        <w:numPr>
          <w:ilvl w:val="0"/>
          <w:numId w:val="0"/>
        </w:numPr>
        <w:spacing w:line="360" w:lineRule="auto"/>
        <w:rPr>
          <w:rFonts w:hint="eastAsia"/>
          <w:color w:val="000000"/>
          <w:highlight w:val="none"/>
          <w:lang w:val="en-US" w:eastAsia="zh-CN"/>
        </w:rPr>
      </w:pPr>
      <w:r>
        <w:rPr>
          <w:rFonts w:hint="eastAsia" w:ascii="宋体" w:hAnsi="宋体" w:cs="宋体"/>
          <w:color w:val="000000"/>
          <w:sz w:val="24"/>
          <w:highlight w:val="none"/>
          <w:lang w:val="en-US" w:eastAsia="zh-CN"/>
        </w:rPr>
        <w:t xml:space="preserve">7.1.2 </w:t>
      </w:r>
      <w:r>
        <w:rPr>
          <w:rFonts w:hint="eastAsia" w:ascii="宋体" w:hAnsi="宋体" w:cs="宋体"/>
          <w:color w:val="000000"/>
          <w:sz w:val="24"/>
          <w:highlight w:val="none"/>
        </w:rPr>
        <w:t>在技术协议签订后，施工方应按照</w:t>
      </w:r>
      <w:r>
        <w:rPr>
          <w:rFonts w:hint="eastAsia" w:ascii="宋体" w:hAnsi="宋体" w:cs="宋体"/>
          <w:color w:val="000000"/>
          <w:sz w:val="24"/>
          <w:highlight w:val="none"/>
          <w:lang w:eastAsia="zh-CN"/>
        </w:rPr>
        <w:t>招标方</w:t>
      </w:r>
      <w:r>
        <w:rPr>
          <w:rFonts w:hint="eastAsia" w:ascii="宋体" w:hAnsi="宋体" w:cs="宋体"/>
          <w:color w:val="000000"/>
          <w:sz w:val="24"/>
          <w:highlight w:val="none"/>
        </w:rPr>
        <w:t>要求，到</w:t>
      </w:r>
      <w:r>
        <w:rPr>
          <w:rFonts w:hint="eastAsia" w:ascii="宋体" w:hAnsi="宋体" w:cs="宋体"/>
          <w:color w:val="000000"/>
          <w:sz w:val="24"/>
          <w:highlight w:val="none"/>
          <w:lang w:eastAsia="zh-CN"/>
        </w:rPr>
        <w:t>招标方</w:t>
      </w:r>
      <w:r>
        <w:rPr>
          <w:rFonts w:hint="eastAsia" w:ascii="宋体" w:hAnsi="宋体" w:cs="宋体"/>
          <w:color w:val="000000"/>
          <w:sz w:val="24"/>
          <w:highlight w:val="none"/>
        </w:rPr>
        <w:t>办理安全资质审核、配合</w:t>
      </w:r>
      <w:r>
        <w:rPr>
          <w:rFonts w:hint="eastAsia" w:ascii="宋体" w:hAnsi="宋体" w:cs="宋体"/>
          <w:color w:val="000000"/>
          <w:sz w:val="24"/>
          <w:highlight w:val="none"/>
          <w:lang w:eastAsia="zh-CN"/>
        </w:rPr>
        <w:t>招标方</w:t>
      </w:r>
      <w:r>
        <w:rPr>
          <w:rFonts w:hint="eastAsia" w:ascii="宋体" w:hAnsi="宋体" w:cs="宋体"/>
          <w:color w:val="000000"/>
          <w:sz w:val="24"/>
          <w:highlight w:val="none"/>
        </w:rPr>
        <w:t>进行入场安全教育</w:t>
      </w:r>
      <w:r>
        <w:rPr>
          <w:rFonts w:hint="eastAsia" w:ascii="宋体" w:hAnsi="宋体" w:cs="宋体"/>
          <w:color w:val="000000"/>
          <w:sz w:val="24"/>
          <w:highlight w:val="none"/>
          <w:lang w:eastAsia="zh-CN"/>
        </w:rPr>
        <w:t>，</w:t>
      </w:r>
      <w:r>
        <w:rPr>
          <w:rFonts w:hint="eastAsia" w:ascii="宋体" w:hAnsi="宋体" w:cs="宋体"/>
          <w:color w:val="000000"/>
          <w:sz w:val="24"/>
          <w:highlight w:val="none"/>
          <w:lang w:val="en-US" w:eastAsia="zh-CN"/>
        </w:rPr>
        <w:t>并对产品说明书、改造方案等交付招标方进行审核</w:t>
      </w:r>
      <w:r>
        <w:rPr>
          <w:rFonts w:hint="eastAsia" w:ascii="宋体" w:hAnsi="宋体" w:cs="宋体"/>
          <w:color w:val="000000"/>
          <w:sz w:val="24"/>
          <w:highlight w:val="none"/>
        </w:rPr>
        <w:t>。</w:t>
      </w:r>
    </w:p>
    <w:p>
      <w:pPr>
        <w:pageBreakBefore w:val="0"/>
        <w:kinsoku/>
        <w:wordWrap/>
        <w:overflowPunct/>
        <w:topLinePunct w:val="0"/>
        <w:bidi w:val="0"/>
        <w:snapToGrid w:val="0"/>
        <w:spacing w:line="360" w:lineRule="auto"/>
        <w:jc w:val="left"/>
        <w:rPr>
          <w:rFonts w:hint="eastAsia" w:ascii="宋体" w:hAnsi="宋体" w:cs="宋体"/>
          <w:color w:val="000000"/>
          <w:kern w:val="0"/>
          <w:sz w:val="24"/>
          <w:szCs w:val="24"/>
          <w:highlight w:val="none"/>
        </w:rPr>
      </w:pPr>
      <w:r>
        <w:rPr>
          <w:rFonts w:hint="eastAsia" w:ascii="宋体" w:hAnsi="宋体" w:cs="宋体"/>
          <w:color w:val="000000"/>
          <w:sz w:val="24"/>
          <w:szCs w:val="24"/>
          <w:highlight w:val="none"/>
        </w:rPr>
        <w:t>7.1</w:t>
      </w:r>
      <w:r>
        <w:rPr>
          <w:rFonts w:hint="eastAsia" w:ascii="宋体" w:hAnsi="宋体" w:cs="宋体"/>
          <w:color w:val="000000"/>
          <w:sz w:val="24"/>
          <w:szCs w:val="24"/>
          <w:highlight w:val="none"/>
          <w:lang w:val="en-US" w:eastAsia="zh-CN"/>
        </w:rPr>
        <w:t>.1</w:t>
      </w:r>
      <w:r>
        <w:rPr>
          <w:rFonts w:hint="eastAsia" w:ascii="宋体" w:hAnsi="宋体" w:cs="宋体"/>
          <w:color w:val="000000"/>
          <w:kern w:val="0"/>
          <w:sz w:val="24"/>
          <w:szCs w:val="24"/>
          <w:highlight w:val="none"/>
        </w:rPr>
        <w:t>项目实施方案：</w:t>
      </w:r>
      <w:r>
        <w:rPr>
          <w:rFonts w:hint="eastAsia" w:ascii="宋体" w:hAnsi="宋体" w:cs="宋体"/>
          <w:color w:val="000000"/>
          <w:kern w:val="0"/>
          <w:sz w:val="24"/>
          <w:szCs w:val="24"/>
          <w:highlight w:val="none"/>
          <w:lang w:eastAsia="zh-CN"/>
        </w:rPr>
        <w:t>投标方</w:t>
      </w:r>
      <w:r>
        <w:rPr>
          <w:rFonts w:hint="eastAsia" w:ascii="宋体" w:hAnsi="宋体" w:cs="宋体"/>
          <w:color w:val="000000"/>
          <w:kern w:val="0"/>
          <w:sz w:val="24"/>
          <w:szCs w:val="24"/>
          <w:highlight w:val="none"/>
        </w:rPr>
        <w:t>应提供项目实施方案，主要内容包括实施范围、策略、规范及标准、组织机构及人员配置、项目管理机制等内容。</w:t>
      </w:r>
    </w:p>
    <w:p>
      <w:pPr>
        <w:adjustRightInd w:val="0"/>
        <w:snapToGrid w:val="0"/>
        <w:spacing w:line="360" w:lineRule="auto"/>
        <w:outlineLvl w:val="1"/>
        <w:rPr>
          <w:rFonts w:hint="eastAsia" w:ascii="宋体" w:hAnsi="宋体" w:eastAsia="宋体" w:cs="Times New Roman"/>
          <w:color w:val="auto"/>
          <w:spacing w:val="10"/>
          <w:sz w:val="24"/>
          <w:highlight w:val="none"/>
          <w:lang w:val="en-US" w:eastAsia="zh-CN"/>
        </w:rPr>
      </w:pPr>
      <w:bookmarkStart w:id="19" w:name="_Toc51383552"/>
      <w:bookmarkStart w:id="20" w:name="_Toc54172181"/>
      <w:bookmarkStart w:id="21" w:name="_Toc515705617"/>
      <w:bookmarkStart w:id="22" w:name="_Toc50869719"/>
      <w:bookmarkStart w:id="23" w:name="_Toc17266191"/>
      <w:bookmarkStart w:id="24" w:name="_Toc52178412"/>
      <w:bookmarkStart w:id="25" w:name="_Toc51220393"/>
      <w:bookmarkStart w:id="26" w:name="_Toc52178413"/>
      <w:bookmarkStart w:id="27" w:name="_Toc51383865"/>
      <w:bookmarkStart w:id="28" w:name="_Toc88969385"/>
      <w:bookmarkStart w:id="29" w:name="_Toc11761796"/>
      <w:bookmarkStart w:id="30" w:name="_Toc51160389"/>
      <w:bookmarkStart w:id="31" w:name="_Toc492803622"/>
      <w:bookmarkStart w:id="32" w:name="_Toc50904756"/>
      <w:bookmarkStart w:id="33" w:name="_Hlt492704715"/>
      <w:bookmarkStart w:id="34" w:name="_Toc50257139"/>
      <w:bookmarkStart w:id="35" w:name="_Toc11762030"/>
      <w:bookmarkStart w:id="36" w:name="_Toc519863011"/>
      <w:bookmarkStart w:id="37" w:name="_Toc51164734"/>
      <w:bookmarkStart w:id="38" w:name="_Toc51384244"/>
      <w:bookmarkStart w:id="39" w:name="_Toc51164691"/>
      <w:r>
        <w:rPr>
          <w:rFonts w:hint="eastAsia" w:ascii="宋体" w:hAnsi="宋体" w:eastAsia="宋体" w:cs="Times New Roman"/>
          <w:color w:val="auto"/>
          <w:spacing w:val="10"/>
          <w:sz w:val="24"/>
          <w:highlight w:val="none"/>
          <w:lang w:val="en-US" w:eastAsia="zh-CN"/>
        </w:rPr>
        <w:t>7.2项目应经历两个主要阶段，即现场服务验收和项目最终验收。</w:t>
      </w:r>
    </w:p>
    <w:p>
      <w:pPr>
        <w:adjustRightInd w:val="0"/>
        <w:snapToGrid w:val="0"/>
        <w:spacing w:line="360" w:lineRule="auto"/>
        <w:rPr>
          <w:rFonts w:hint="eastAsia" w:ascii="宋体" w:hAnsi="宋体" w:eastAsia="宋体" w:cs="Times New Roman"/>
          <w:color w:val="auto"/>
          <w:spacing w:val="10"/>
          <w:sz w:val="24"/>
          <w:highlight w:val="none"/>
          <w:lang w:val="en-US" w:eastAsia="zh-CN"/>
        </w:rPr>
      </w:pPr>
      <w:r>
        <w:rPr>
          <w:rFonts w:hint="eastAsia" w:ascii="宋体" w:hAnsi="宋体" w:eastAsia="宋体" w:cs="Times New Roman"/>
          <w:color w:val="auto"/>
          <w:spacing w:val="10"/>
          <w:sz w:val="24"/>
          <w:highlight w:val="none"/>
          <w:lang w:val="en-US" w:eastAsia="zh-CN"/>
        </w:rPr>
        <w:t>7.2.1现场服务验收指相关软硬件设备到达现场后，立即组织的验收工作，由双方共同对照合同清点设备并签字确认。</w:t>
      </w:r>
    </w:p>
    <w:p>
      <w:pPr>
        <w:adjustRightInd w:val="0"/>
        <w:snapToGrid w:val="0"/>
        <w:spacing w:line="360" w:lineRule="auto"/>
        <w:rPr>
          <w:rFonts w:hint="eastAsia" w:ascii="宋体" w:hAnsi="宋体" w:eastAsia="宋体" w:cs="Times New Roman"/>
          <w:color w:val="auto"/>
          <w:spacing w:val="10"/>
          <w:sz w:val="24"/>
          <w:highlight w:val="none"/>
          <w:lang w:val="en-US" w:eastAsia="zh-CN"/>
        </w:rPr>
      </w:pPr>
      <w:r>
        <w:rPr>
          <w:rFonts w:hint="eastAsia" w:ascii="宋体" w:hAnsi="宋体" w:eastAsia="宋体" w:cs="Times New Roman"/>
          <w:color w:val="auto"/>
          <w:spacing w:val="10"/>
          <w:sz w:val="24"/>
          <w:highlight w:val="none"/>
          <w:lang w:val="en-US" w:eastAsia="zh-CN"/>
        </w:rPr>
        <w:t>7.2.2</w:t>
      </w:r>
      <w:r>
        <w:rPr>
          <w:rFonts w:hint="eastAsia" w:ascii="宋体" w:hAnsi="宋体" w:eastAsia="宋体" w:cs="宋体"/>
          <w:kern w:val="2"/>
          <w:sz w:val="24"/>
          <w:szCs w:val="32"/>
          <w:highlight w:val="none"/>
          <w:lang w:val="en-US" w:eastAsia="zh-CN" w:bidi="ar-SA"/>
        </w:rPr>
        <w:t>项目最终验收是指项目工作内容完成后，由双方共同约定最终验收时间节点，对项目整体工作进行最终验收，</w:t>
      </w:r>
      <w:bookmarkStart w:id="40" w:name="_Toc357081453"/>
      <w:bookmarkStart w:id="41" w:name="_Toc13722"/>
      <w:bookmarkStart w:id="42" w:name="_Toc357431470"/>
      <w:bookmarkStart w:id="43" w:name="_Toc357076256"/>
      <w:bookmarkStart w:id="44" w:name="_Toc357080362"/>
      <w:bookmarkStart w:id="45" w:name="_Toc421217918"/>
      <w:bookmarkStart w:id="46" w:name="_Toc19498"/>
      <w:r>
        <w:rPr>
          <w:rFonts w:hint="eastAsia" w:ascii="宋体" w:hAnsi="宋体" w:eastAsia="宋体" w:cs="宋体"/>
          <w:kern w:val="2"/>
          <w:sz w:val="24"/>
          <w:szCs w:val="32"/>
          <w:highlight w:val="none"/>
          <w:lang w:val="en-US" w:eastAsia="zh-CN" w:bidi="ar-SA"/>
        </w:rPr>
        <w:t>一般为项目工作内容完成后一个月。项目所提供的硬件设备使用情况、软件功能使用情况</w:t>
      </w:r>
      <w:bookmarkEnd w:id="40"/>
      <w:bookmarkEnd w:id="41"/>
      <w:bookmarkEnd w:id="42"/>
      <w:bookmarkEnd w:id="43"/>
      <w:bookmarkEnd w:id="44"/>
      <w:bookmarkEnd w:id="45"/>
      <w:bookmarkEnd w:id="46"/>
      <w:r>
        <w:rPr>
          <w:rFonts w:hint="eastAsia" w:ascii="宋体" w:hAnsi="宋体" w:eastAsia="宋体" w:cs="宋体"/>
          <w:kern w:val="2"/>
          <w:sz w:val="24"/>
          <w:szCs w:val="32"/>
          <w:highlight w:val="none"/>
          <w:lang w:val="en-US" w:eastAsia="zh-CN" w:bidi="ar-SA"/>
        </w:rPr>
        <w:t>全部达到招标方要求后，由招标方确认最终验收合格</w:t>
      </w:r>
      <w:r>
        <w:rPr>
          <w:rFonts w:hint="eastAsia" w:ascii="宋体" w:hAnsi="宋体" w:eastAsia="宋体" w:cs="Times New Roman"/>
          <w:color w:val="auto"/>
          <w:spacing w:val="10"/>
          <w:sz w:val="24"/>
          <w:highlight w:val="none"/>
          <w:lang w:val="en-US" w:eastAsia="zh-CN"/>
        </w:rPr>
        <w:t>。</w:t>
      </w:r>
    </w:p>
    <w:p>
      <w:pPr>
        <w:pageBreakBefore w:val="0"/>
        <w:kinsoku/>
        <w:wordWrap/>
        <w:overflowPunct/>
        <w:topLinePunct w:val="0"/>
        <w:bidi w:val="0"/>
        <w:snapToGrid w:val="0"/>
        <w:spacing w:line="360" w:lineRule="auto"/>
        <w:outlineLvl w:val="0"/>
        <w:rPr>
          <w:rFonts w:ascii="宋体" w:hAnsi="宋体" w:cs="宋体"/>
          <w:b/>
          <w:bCs/>
          <w:color w:val="000000"/>
          <w:sz w:val="24"/>
          <w:szCs w:val="24"/>
          <w:highlight w:val="none"/>
        </w:rPr>
      </w:pPr>
      <w:r>
        <w:rPr>
          <w:rFonts w:hint="eastAsia" w:ascii="宋体" w:hAnsi="宋体" w:cs="宋体"/>
          <w:b/>
          <w:bCs/>
          <w:color w:val="000000"/>
          <w:sz w:val="24"/>
          <w:szCs w:val="24"/>
          <w:highlight w:val="none"/>
        </w:rPr>
        <w:t xml:space="preserve">8.安全文明管理 </w:t>
      </w:r>
    </w:p>
    <w:p>
      <w:pPr>
        <w:pageBreakBefore w:val="0"/>
        <w:kinsoku/>
        <w:wordWrap/>
        <w:overflowPunct/>
        <w:topLinePunct w:val="0"/>
        <w:bidi w:val="0"/>
        <w:snapToGrid w:val="0"/>
        <w:spacing w:line="360" w:lineRule="auto"/>
        <w:rPr>
          <w:rFonts w:ascii="宋体" w:hAnsi="宋体" w:cs="宋体"/>
          <w:color w:val="000000"/>
          <w:kern w:val="0"/>
          <w:sz w:val="24"/>
          <w:szCs w:val="24"/>
          <w:highlight w:val="none"/>
        </w:rPr>
      </w:pPr>
      <w:bookmarkStart w:id="47" w:name="_Toc86742367"/>
      <w:r>
        <w:rPr>
          <w:rFonts w:hint="eastAsia" w:ascii="宋体" w:hAnsi="宋体" w:cs="宋体"/>
          <w:color w:val="000000"/>
          <w:kern w:val="0"/>
          <w:sz w:val="24"/>
          <w:szCs w:val="24"/>
          <w:highlight w:val="none"/>
          <w:lang w:val="en-US" w:eastAsia="zh-CN"/>
        </w:rPr>
        <w:t>8.1</w:t>
      </w:r>
      <w:r>
        <w:rPr>
          <w:rFonts w:hint="eastAsia" w:ascii="宋体" w:hAnsi="宋体" w:cs="宋体"/>
          <w:color w:val="000000"/>
          <w:kern w:val="0"/>
          <w:sz w:val="24"/>
          <w:szCs w:val="24"/>
          <w:highlight w:val="none"/>
          <w:lang w:eastAsia="zh-CN"/>
        </w:rPr>
        <w:t>投标方</w:t>
      </w:r>
      <w:r>
        <w:rPr>
          <w:rFonts w:hint="eastAsia" w:ascii="宋体" w:hAnsi="宋体" w:cs="宋体"/>
          <w:color w:val="000000"/>
          <w:kern w:val="0"/>
          <w:sz w:val="24"/>
          <w:szCs w:val="24"/>
          <w:highlight w:val="none"/>
        </w:rPr>
        <w:t>必须贯彻执行“安全第一、预防为主”的方针，严格执行中华人民共和国电力行业标准《电业安全工作规程》和</w:t>
      </w:r>
      <w:r>
        <w:rPr>
          <w:rFonts w:hint="eastAsia" w:ascii="宋体" w:hAnsi="宋体" w:cs="宋体"/>
          <w:color w:val="000000"/>
          <w:kern w:val="0"/>
          <w:sz w:val="24"/>
          <w:szCs w:val="24"/>
          <w:highlight w:val="none"/>
          <w:lang w:eastAsia="zh-CN"/>
        </w:rPr>
        <w:t>招标方</w:t>
      </w:r>
      <w:r>
        <w:rPr>
          <w:rFonts w:hint="eastAsia" w:ascii="宋体" w:hAnsi="宋体" w:cs="宋体"/>
          <w:color w:val="000000"/>
          <w:kern w:val="0"/>
          <w:sz w:val="24"/>
          <w:szCs w:val="24"/>
          <w:highlight w:val="none"/>
        </w:rPr>
        <w:t>有关安全规定及各自行业安全工作规程。</w:t>
      </w:r>
    </w:p>
    <w:p>
      <w:pPr>
        <w:pageBreakBefore w:val="0"/>
        <w:kinsoku/>
        <w:wordWrap/>
        <w:overflowPunct/>
        <w:topLinePunct w:val="0"/>
        <w:bidi w:val="0"/>
        <w:snapToGrid w:val="0"/>
        <w:spacing w:line="360" w:lineRule="auto"/>
        <w:outlineLvl w:val="0"/>
        <w:rPr>
          <w:rFonts w:ascii="宋体" w:hAnsi="宋体" w:cs="宋体"/>
          <w:b/>
          <w:bCs/>
          <w:color w:val="000000"/>
          <w:sz w:val="24"/>
          <w:szCs w:val="24"/>
          <w:highlight w:val="none"/>
        </w:rPr>
      </w:pPr>
      <w:r>
        <w:rPr>
          <w:rFonts w:hint="eastAsia" w:ascii="宋体" w:hAnsi="宋体" w:cs="宋体"/>
          <w:b/>
          <w:bCs/>
          <w:color w:val="000000"/>
          <w:sz w:val="24"/>
          <w:szCs w:val="24"/>
          <w:highlight w:val="none"/>
        </w:rPr>
        <w:t>9.质量保证</w:t>
      </w:r>
    </w:p>
    <w:p>
      <w:pPr>
        <w:pageBreakBefore w:val="0"/>
        <w:kinsoku/>
        <w:wordWrap/>
        <w:overflowPunct/>
        <w:topLinePunct w:val="0"/>
        <w:bidi w:val="0"/>
        <w:snapToGrid w:val="0"/>
        <w:spacing w:line="360" w:lineRule="auto"/>
        <w:jc w:val="left"/>
        <w:rPr>
          <w:rFonts w:ascii="宋体" w:hAnsi="宋体" w:cs="宋体"/>
          <w:color w:val="auto"/>
          <w:kern w:val="0"/>
          <w:sz w:val="24"/>
          <w:szCs w:val="24"/>
          <w:highlight w:val="none"/>
        </w:rPr>
      </w:pPr>
      <w:r>
        <w:rPr>
          <w:rFonts w:hint="eastAsia" w:ascii="宋体" w:hAnsi="宋体" w:cs="宋体"/>
          <w:color w:val="auto"/>
          <w:kern w:val="0"/>
          <w:sz w:val="24"/>
          <w:szCs w:val="24"/>
          <w:highlight w:val="none"/>
          <w:lang w:val="en-US" w:eastAsia="zh-CN"/>
        </w:rPr>
        <w:t>9.1</w:t>
      </w:r>
      <w:r>
        <w:rPr>
          <w:rFonts w:hint="eastAsia" w:ascii="宋体" w:hAnsi="宋体" w:cs="宋体"/>
          <w:color w:val="auto"/>
          <w:kern w:val="0"/>
          <w:sz w:val="24"/>
          <w:szCs w:val="24"/>
          <w:highlight w:val="none"/>
          <w:lang w:eastAsia="zh-CN"/>
        </w:rPr>
        <w:t>投标方</w:t>
      </w:r>
      <w:r>
        <w:rPr>
          <w:rFonts w:hint="eastAsia" w:ascii="宋体" w:hAnsi="宋体" w:cs="宋体"/>
          <w:color w:val="auto"/>
          <w:kern w:val="0"/>
          <w:sz w:val="24"/>
          <w:szCs w:val="24"/>
          <w:highlight w:val="none"/>
        </w:rPr>
        <w:t>应对项目执行过程中出现的问题进行及时处理，保证项目安全顺利进行，保证达到预期效果。</w:t>
      </w:r>
    </w:p>
    <w:p>
      <w:pPr>
        <w:pageBreakBefore w:val="0"/>
        <w:kinsoku/>
        <w:wordWrap/>
        <w:overflowPunct/>
        <w:topLinePunct w:val="0"/>
        <w:bidi w:val="0"/>
        <w:snapToGrid w:val="0"/>
        <w:spacing w:line="360" w:lineRule="auto"/>
        <w:jc w:val="left"/>
        <w:rPr>
          <w:rFonts w:ascii="宋体" w:hAnsi="宋体" w:cs="宋体"/>
          <w:color w:val="auto"/>
          <w:kern w:val="0"/>
          <w:sz w:val="24"/>
          <w:szCs w:val="24"/>
          <w:highlight w:val="none"/>
        </w:rPr>
      </w:pPr>
      <w:r>
        <w:rPr>
          <w:rFonts w:hint="eastAsia" w:ascii="宋体" w:hAnsi="宋体" w:cs="宋体"/>
          <w:color w:val="auto"/>
          <w:kern w:val="0"/>
          <w:sz w:val="24"/>
          <w:szCs w:val="24"/>
          <w:highlight w:val="none"/>
          <w:lang w:val="en-US" w:eastAsia="zh-CN"/>
        </w:rPr>
        <w:t>9.2</w:t>
      </w:r>
      <w:r>
        <w:rPr>
          <w:rFonts w:hint="eastAsia" w:ascii="宋体" w:hAnsi="宋体" w:cs="宋体"/>
          <w:color w:val="auto"/>
          <w:kern w:val="0"/>
          <w:sz w:val="24"/>
          <w:szCs w:val="24"/>
          <w:highlight w:val="none"/>
          <w:lang w:eastAsia="zh-CN"/>
        </w:rPr>
        <w:t>投标方</w:t>
      </w:r>
      <w:r>
        <w:rPr>
          <w:rFonts w:hint="eastAsia" w:ascii="宋体" w:hAnsi="宋体" w:cs="宋体"/>
          <w:color w:val="auto"/>
          <w:kern w:val="0"/>
          <w:sz w:val="24"/>
          <w:szCs w:val="24"/>
          <w:highlight w:val="none"/>
        </w:rPr>
        <w:t>应担负质量保证的责任，应由完全</w:t>
      </w:r>
      <w:r>
        <w:rPr>
          <w:rFonts w:hint="eastAsia" w:ascii="宋体" w:hAnsi="宋体" w:cs="宋体"/>
          <w:color w:val="auto"/>
          <w:kern w:val="0"/>
          <w:sz w:val="24"/>
          <w:szCs w:val="24"/>
          <w:highlight w:val="none"/>
          <w:lang w:val="en-US" w:eastAsia="zh-CN"/>
        </w:rPr>
        <w:t>了解</w:t>
      </w:r>
      <w:r>
        <w:rPr>
          <w:rFonts w:hint="eastAsia" w:ascii="宋体" w:hAnsi="宋体" w:cs="宋体"/>
          <w:color w:val="auto"/>
          <w:kern w:val="0"/>
          <w:sz w:val="24"/>
          <w:szCs w:val="24"/>
          <w:highlight w:val="none"/>
        </w:rPr>
        <w:t>这些规范及相应标准的人员进行。</w:t>
      </w:r>
    </w:p>
    <w:p>
      <w:pPr>
        <w:pageBreakBefore w:val="0"/>
        <w:kinsoku/>
        <w:wordWrap/>
        <w:overflowPunct/>
        <w:topLinePunct w:val="0"/>
        <w:bidi w:val="0"/>
        <w:snapToGrid w:val="0"/>
        <w:spacing w:line="360" w:lineRule="auto"/>
        <w:jc w:val="left"/>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lang w:val="en-US" w:eastAsia="zh-CN"/>
        </w:rPr>
        <w:t>9.3</w:t>
      </w:r>
      <w:r>
        <w:rPr>
          <w:rFonts w:hint="eastAsia" w:ascii="宋体" w:hAnsi="宋体" w:cs="宋体"/>
          <w:color w:val="auto"/>
          <w:kern w:val="0"/>
          <w:sz w:val="24"/>
          <w:szCs w:val="24"/>
          <w:highlight w:val="none"/>
          <w:lang w:eastAsia="zh-CN"/>
        </w:rPr>
        <w:t>投标方</w:t>
      </w:r>
      <w:r>
        <w:rPr>
          <w:rFonts w:hint="eastAsia" w:ascii="宋体" w:hAnsi="宋体" w:cs="宋体"/>
          <w:color w:val="auto"/>
          <w:kern w:val="0"/>
          <w:sz w:val="24"/>
          <w:szCs w:val="24"/>
          <w:highlight w:val="none"/>
        </w:rPr>
        <w:t>应严格按照国家相关标准、规范进行监测，否则出现质量问题的所有损失均由</w:t>
      </w:r>
      <w:r>
        <w:rPr>
          <w:rFonts w:hint="eastAsia" w:ascii="宋体" w:hAnsi="宋体" w:cs="宋体"/>
          <w:color w:val="auto"/>
          <w:kern w:val="0"/>
          <w:sz w:val="24"/>
          <w:szCs w:val="24"/>
          <w:highlight w:val="none"/>
          <w:lang w:eastAsia="zh-CN"/>
        </w:rPr>
        <w:t>投标方</w:t>
      </w:r>
      <w:r>
        <w:rPr>
          <w:rFonts w:hint="eastAsia" w:ascii="宋体" w:hAnsi="宋体" w:cs="宋体"/>
          <w:color w:val="auto"/>
          <w:kern w:val="0"/>
          <w:sz w:val="24"/>
          <w:szCs w:val="24"/>
          <w:highlight w:val="none"/>
        </w:rPr>
        <w:t>自己负责。</w:t>
      </w:r>
    </w:p>
    <w:bookmarkEnd w:id="47"/>
    <w:p>
      <w:pPr>
        <w:pageBreakBefore w:val="0"/>
        <w:kinsoku/>
        <w:wordWrap/>
        <w:overflowPunct/>
        <w:topLinePunct w:val="0"/>
        <w:bidi w:val="0"/>
        <w:snapToGrid w:val="0"/>
        <w:spacing w:line="360" w:lineRule="auto"/>
        <w:outlineLvl w:val="0"/>
        <w:rPr>
          <w:rFonts w:ascii="宋体" w:hAnsi="宋体" w:cs="宋体"/>
          <w:b/>
          <w:bCs/>
          <w:color w:val="000000"/>
          <w:sz w:val="24"/>
          <w:szCs w:val="24"/>
          <w:highlight w:val="none"/>
        </w:rPr>
      </w:pPr>
      <w:bookmarkStart w:id="48" w:name="_Toc86742368"/>
      <w:r>
        <w:rPr>
          <w:rFonts w:hint="eastAsia" w:ascii="宋体" w:hAnsi="宋体" w:cs="宋体"/>
          <w:b/>
          <w:bCs/>
          <w:color w:val="000000"/>
          <w:sz w:val="24"/>
          <w:szCs w:val="24"/>
          <w:highlight w:val="none"/>
        </w:rPr>
        <w:t>1</w:t>
      </w:r>
      <w:r>
        <w:rPr>
          <w:rFonts w:hint="eastAsia" w:ascii="宋体" w:hAnsi="宋体" w:cs="宋体"/>
          <w:b/>
          <w:bCs/>
          <w:color w:val="000000"/>
          <w:sz w:val="24"/>
          <w:szCs w:val="24"/>
          <w:highlight w:val="none"/>
          <w:lang w:val="en-US" w:eastAsia="zh-CN"/>
        </w:rPr>
        <w:t>0</w:t>
      </w:r>
      <w:r>
        <w:rPr>
          <w:rFonts w:hint="eastAsia" w:ascii="宋体" w:hAnsi="宋体" w:cs="宋体"/>
          <w:b/>
          <w:bCs/>
          <w:color w:val="000000"/>
          <w:sz w:val="24"/>
          <w:szCs w:val="24"/>
          <w:highlight w:val="none"/>
        </w:rPr>
        <w:t>.售后服务</w:t>
      </w:r>
      <w:bookmarkEnd w:id="48"/>
    </w:p>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Pr>
        <w:pageBreakBefore w:val="0"/>
        <w:kinsoku/>
        <w:wordWrap/>
        <w:overflowPunct/>
        <w:topLinePunct w:val="0"/>
        <w:bidi w:val="0"/>
        <w:snapToGrid w:val="0"/>
        <w:spacing w:line="360" w:lineRule="auto"/>
        <w:rPr>
          <w:rFonts w:hint="eastAsia" w:ascii="宋体" w:hAnsi="宋体" w:eastAsia="宋体" w:cs="宋体"/>
          <w:color w:val="000000"/>
          <w:kern w:val="0"/>
          <w:sz w:val="24"/>
          <w:szCs w:val="24"/>
          <w:highlight w:val="none"/>
        </w:rPr>
      </w:pPr>
      <w:r>
        <w:rPr>
          <w:rFonts w:hint="eastAsia" w:ascii="宋体" w:hAnsi="宋体" w:eastAsia="宋体" w:cs="宋体"/>
          <w:color w:val="000000"/>
          <w:kern w:val="0"/>
          <w:sz w:val="24"/>
          <w:szCs w:val="24"/>
          <w:highlight w:val="none"/>
          <w:lang w:val="en-US" w:eastAsia="zh-CN"/>
        </w:rPr>
        <w:t>1</w:t>
      </w:r>
      <w:r>
        <w:rPr>
          <w:rFonts w:hint="eastAsia" w:ascii="宋体" w:hAnsi="宋体" w:cs="宋体"/>
          <w:color w:val="000000"/>
          <w:kern w:val="0"/>
          <w:sz w:val="24"/>
          <w:szCs w:val="24"/>
          <w:highlight w:val="none"/>
          <w:lang w:val="en-US" w:eastAsia="zh-CN"/>
        </w:rPr>
        <w:t>0</w:t>
      </w:r>
      <w:r>
        <w:rPr>
          <w:rFonts w:hint="eastAsia" w:ascii="宋体" w:hAnsi="宋体" w:eastAsia="宋体" w:cs="宋体"/>
          <w:color w:val="000000"/>
          <w:kern w:val="0"/>
          <w:sz w:val="24"/>
          <w:szCs w:val="24"/>
          <w:highlight w:val="none"/>
          <w:lang w:val="en-US" w:eastAsia="zh-CN"/>
        </w:rPr>
        <w:t>.1</w:t>
      </w:r>
      <w:r>
        <w:rPr>
          <w:rFonts w:hint="eastAsia" w:ascii="宋体" w:hAnsi="宋体" w:cs="宋体"/>
          <w:color w:val="000000"/>
          <w:kern w:val="0"/>
          <w:sz w:val="24"/>
          <w:szCs w:val="24"/>
          <w:highlight w:val="none"/>
          <w:lang w:eastAsia="zh-CN"/>
        </w:rPr>
        <w:t>投标方</w:t>
      </w:r>
      <w:r>
        <w:rPr>
          <w:rFonts w:hint="eastAsia" w:ascii="宋体" w:hAnsi="宋体" w:eastAsia="宋体" w:cs="宋体"/>
          <w:color w:val="000000"/>
          <w:kern w:val="0"/>
          <w:sz w:val="24"/>
          <w:szCs w:val="24"/>
          <w:highlight w:val="none"/>
        </w:rPr>
        <w:t>需对实施、调试、运行和维护指导负责。并全面负责质保期间的维护和检修， 保证在质保期内设备的运行达到保证性能。因此，</w:t>
      </w:r>
      <w:r>
        <w:rPr>
          <w:rFonts w:hint="eastAsia" w:ascii="宋体" w:hAnsi="宋体" w:cs="宋体"/>
          <w:color w:val="000000"/>
          <w:kern w:val="0"/>
          <w:sz w:val="24"/>
          <w:szCs w:val="24"/>
          <w:highlight w:val="none"/>
          <w:lang w:eastAsia="zh-CN"/>
        </w:rPr>
        <w:t>投标方</w:t>
      </w:r>
      <w:r>
        <w:rPr>
          <w:rFonts w:hint="eastAsia" w:ascii="宋体" w:hAnsi="宋体" w:eastAsia="宋体" w:cs="宋体"/>
          <w:color w:val="000000"/>
          <w:kern w:val="0"/>
          <w:sz w:val="24"/>
          <w:szCs w:val="24"/>
          <w:highlight w:val="none"/>
        </w:rPr>
        <w:t>要提供所有相关的和必需的建议、 培训、监督和维护、维修服务，直到结束。</w:t>
      </w:r>
    </w:p>
    <w:p>
      <w:pPr>
        <w:pageBreakBefore w:val="0"/>
        <w:kinsoku/>
        <w:wordWrap/>
        <w:overflowPunct/>
        <w:topLinePunct w:val="0"/>
        <w:bidi w:val="0"/>
        <w:snapToGrid w:val="0"/>
        <w:spacing w:line="360" w:lineRule="auto"/>
        <w:rPr>
          <w:rFonts w:hint="eastAsia" w:ascii="宋体" w:hAnsi="宋体" w:eastAsia="宋体" w:cs="宋体"/>
          <w:color w:val="000000"/>
          <w:kern w:val="0"/>
          <w:sz w:val="24"/>
          <w:szCs w:val="24"/>
          <w:highlight w:val="none"/>
        </w:rPr>
      </w:pPr>
      <w:bookmarkStart w:id="49" w:name="bookmark92"/>
      <w:bookmarkEnd w:id="49"/>
      <w:r>
        <w:rPr>
          <w:rFonts w:hint="eastAsia" w:ascii="宋体" w:hAnsi="宋体" w:eastAsia="宋体" w:cs="宋体"/>
          <w:color w:val="000000"/>
          <w:kern w:val="0"/>
          <w:sz w:val="24"/>
          <w:szCs w:val="24"/>
          <w:highlight w:val="none"/>
          <w:lang w:val="en-US" w:eastAsia="zh-CN"/>
        </w:rPr>
        <w:t>1</w:t>
      </w:r>
      <w:r>
        <w:rPr>
          <w:rFonts w:hint="eastAsia" w:ascii="宋体" w:hAnsi="宋体" w:cs="宋体"/>
          <w:color w:val="000000"/>
          <w:kern w:val="0"/>
          <w:sz w:val="24"/>
          <w:szCs w:val="24"/>
          <w:highlight w:val="none"/>
          <w:lang w:val="en-US" w:eastAsia="zh-CN"/>
        </w:rPr>
        <w:t>0</w:t>
      </w:r>
      <w:r>
        <w:rPr>
          <w:rFonts w:hint="eastAsia" w:ascii="宋体" w:hAnsi="宋体" w:eastAsia="宋体" w:cs="宋体"/>
          <w:color w:val="000000"/>
          <w:kern w:val="0"/>
          <w:sz w:val="24"/>
          <w:szCs w:val="24"/>
          <w:highlight w:val="none"/>
          <w:lang w:val="en-US" w:eastAsia="zh-CN"/>
        </w:rPr>
        <w:t>.</w:t>
      </w:r>
      <w:r>
        <w:rPr>
          <w:rFonts w:hint="eastAsia" w:ascii="宋体" w:hAnsi="宋体" w:cs="宋体"/>
          <w:color w:val="000000"/>
          <w:kern w:val="0"/>
          <w:sz w:val="24"/>
          <w:szCs w:val="24"/>
          <w:highlight w:val="none"/>
          <w:lang w:val="en-US" w:eastAsia="zh-CN"/>
        </w:rPr>
        <w:t>2</w:t>
      </w:r>
      <w:r>
        <w:rPr>
          <w:rFonts w:hint="eastAsia" w:ascii="宋体" w:hAnsi="宋体" w:eastAsia="宋体" w:cs="宋体"/>
          <w:color w:val="000000"/>
          <w:kern w:val="0"/>
          <w:sz w:val="24"/>
          <w:szCs w:val="24"/>
          <w:highlight w:val="none"/>
        </w:rPr>
        <w:t>保证售后服务时间和质量，</w:t>
      </w:r>
      <w:r>
        <w:rPr>
          <w:rFonts w:hint="eastAsia" w:ascii="宋体" w:hAnsi="宋体" w:cs="宋体"/>
          <w:color w:val="000000"/>
          <w:kern w:val="0"/>
          <w:sz w:val="24"/>
          <w:szCs w:val="24"/>
          <w:highlight w:val="none"/>
          <w:lang w:eastAsia="zh-CN"/>
        </w:rPr>
        <w:t>投标方</w:t>
      </w:r>
      <w:r>
        <w:rPr>
          <w:rFonts w:hint="eastAsia" w:ascii="宋体" w:hAnsi="宋体" w:eastAsia="宋体" w:cs="宋体"/>
          <w:color w:val="000000"/>
          <w:kern w:val="0"/>
          <w:sz w:val="24"/>
          <w:szCs w:val="24"/>
          <w:highlight w:val="none"/>
        </w:rPr>
        <w:t>应保证能够解决所供设备故障问题的国内技术人员的数量和能力与本项目技术投标文件的承诺一致。</w:t>
      </w:r>
      <w:r>
        <w:rPr>
          <w:rFonts w:hint="eastAsia" w:ascii="宋体" w:hAnsi="宋体" w:cs="宋体"/>
          <w:color w:val="000000"/>
          <w:kern w:val="0"/>
          <w:sz w:val="24"/>
          <w:szCs w:val="24"/>
          <w:highlight w:val="none"/>
          <w:lang w:eastAsia="zh-CN"/>
        </w:rPr>
        <w:t>投标方</w:t>
      </w:r>
      <w:r>
        <w:rPr>
          <w:rFonts w:hint="eastAsia" w:ascii="宋体" w:hAnsi="宋体" w:eastAsia="宋体" w:cs="宋体"/>
          <w:color w:val="000000"/>
          <w:kern w:val="0"/>
          <w:sz w:val="24"/>
          <w:szCs w:val="24"/>
          <w:highlight w:val="none"/>
        </w:rPr>
        <w:t>应在保证具备故障修复能力的售后服务人员的具体数量与本项目技术投标文件一致。售后服务中，不允许出现以缺乏能解决问题的技术人员为由延迟维修的情况。</w:t>
      </w:r>
      <w:bookmarkStart w:id="50" w:name="_GoBack"/>
      <w:bookmarkEnd w:id="50"/>
    </w:p>
    <w:sectPr>
      <w:footerReference r:id="rId3" w:type="default"/>
      <w:pgSz w:w="11906" w:h="16838"/>
      <w:pgMar w:top="1440" w:right="1286" w:bottom="1440" w:left="13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仿宋GB2312">
    <w:altName w:val="仿宋"/>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fldChar w:fldCharType="begin"/>
    </w:r>
    <w:r>
      <w:instrText xml:space="preserve">PAGE   \* MERGEFORMAT</w:instrText>
    </w:r>
    <w:r>
      <w:fldChar w:fldCharType="separate"/>
    </w:r>
    <w:r>
      <w:rPr>
        <w:lang w:val="zh-CN"/>
      </w:rPr>
      <w:t>20</w:t>
    </w:r>
    <w:r>
      <w:rPr>
        <w:lang w:val="zh-CN"/>
      </w:rPr>
      <w:fldChar w:fldCharType="end"/>
    </w:r>
  </w:p>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47E1C"/>
    <w:multiLevelType w:val="multilevel"/>
    <w:tmpl w:val="04247E1C"/>
    <w:lvl w:ilvl="0" w:tentative="0">
      <w:start w:val="1"/>
      <w:numFmt w:val="decimal"/>
      <w:lvlText w:val="（%1）"/>
      <w:lvlJc w:val="left"/>
      <w:pPr>
        <w:ind w:left="987" w:hanging="420"/>
      </w:pPr>
      <w:rPr>
        <w:rFonts w:hint="eastAsia"/>
      </w:rPr>
    </w:lvl>
    <w:lvl w:ilvl="1" w:tentative="0">
      <w:start w:val="1"/>
      <w:numFmt w:val="lowerLetter"/>
      <w:pStyle w:val="15"/>
      <w:lvlText w:val="%2)"/>
      <w:lvlJc w:val="left"/>
      <w:pPr>
        <w:ind w:left="1554"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
    <w:nsid w:val="21BB0076"/>
    <w:multiLevelType w:val="singleLevel"/>
    <w:tmpl w:val="21BB0076"/>
    <w:lvl w:ilvl="0" w:tentative="0">
      <w:start w:val="6"/>
      <w:numFmt w:val="decimal"/>
      <w:lvlText w:val="%1."/>
      <w:lvlJc w:val="left"/>
      <w:pPr>
        <w:tabs>
          <w:tab w:val="left" w:pos="312"/>
        </w:tabs>
      </w:pPr>
    </w:lvl>
  </w:abstractNum>
  <w:abstractNum w:abstractNumId="2">
    <w:nsid w:val="748D16CD"/>
    <w:multiLevelType w:val="multilevel"/>
    <w:tmpl w:val="748D16CD"/>
    <w:lvl w:ilvl="0" w:tentative="0">
      <w:start w:val="1"/>
      <w:numFmt w:val="decimal"/>
      <w:pStyle w:val="16"/>
      <w:lvlText w:val="（%1）"/>
      <w:lvlJc w:val="left"/>
      <w:pPr>
        <w:tabs>
          <w:tab w:val="left" w:pos="1200"/>
        </w:tabs>
        <w:ind w:left="1200" w:hanging="72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djYjNiNWU4ZDY0YzE2MmY5MTBiNzhmYWQ4YmM2NzQifQ=="/>
  </w:docVars>
  <w:rsids>
    <w:rsidRoot w:val="7BA40167"/>
    <w:rsid w:val="005539A0"/>
    <w:rsid w:val="007F0F5A"/>
    <w:rsid w:val="00C710D5"/>
    <w:rsid w:val="02BC4A08"/>
    <w:rsid w:val="035A5ED6"/>
    <w:rsid w:val="03905CE5"/>
    <w:rsid w:val="04360731"/>
    <w:rsid w:val="04B70785"/>
    <w:rsid w:val="04D63DFE"/>
    <w:rsid w:val="053D4AA7"/>
    <w:rsid w:val="05826495"/>
    <w:rsid w:val="060879F3"/>
    <w:rsid w:val="06894AC9"/>
    <w:rsid w:val="06911ED5"/>
    <w:rsid w:val="083060FE"/>
    <w:rsid w:val="08B872DC"/>
    <w:rsid w:val="08C068E7"/>
    <w:rsid w:val="094703F3"/>
    <w:rsid w:val="09E94D15"/>
    <w:rsid w:val="0A3C70D8"/>
    <w:rsid w:val="0AB438BF"/>
    <w:rsid w:val="0ACB334A"/>
    <w:rsid w:val="0B016D8E"/>
    <w:rsid w:val="0B040A4D"/>
    <w:rsid w:val="0BD613F8"/>
    <w:rsid w:val="0C5651C9"/>
    <w:rsid w:val="0DBC1618"/>
    <w:rsid w:val="0DCA5338"/>
    <w:rsid w:val="0E745543"/>
    <w:rsid w:val="0FE963AA"/>
    <w:rsid w:val="10790FE5"/>
    <w:rsid w:val="117C54BB"/>
    <w:rsid w:val="117D3838"/>
    <w:rsid w:val="121C256F"/>
    <w:rsid w:val="12912E05"/>
    <w:rsid w:val="12EB221A"/>
    <w:rsid w:val="12EF0C20"/>
    <w:rsid w:val="133223F9"/>
    <w:rsid w:val="135A1F83"/>
    <w:rsid w:val="13DC3D21"/>
    <w:rsid w:val="144114C7"/>
    <w:rsid w:val="14523E46"/>
    <w:rsid w:val="175C59D6"/>
    <w:rsid w:val="1831173C"/>
    <w:rsid w:val="19C6655D"/>
    <w:rsid w:val="1AFE0452"/>
    <w:rsid w:val="1B5622E9"/>
    <w:rsid w:val="1D5C173A"/>
    <w:rsid w:val="1E7F0598"/>
    <w:rsid w:val="1F0D36E3"/>
    <w:rsid w:val="1F4B7FF0"/>
    <w:rsid w:val="1FAD3208"/>
    <w:rsid w:val="1FD00E3E"/>
    <w:rsid w:val="21DB7F9A"/>
    <w:rsid w:val="21F43A24"/>
    <w:rsid w:val="225A62E9"/>
    <w:rsid w:val="230C030B"/>
    <w:rsid w:val="23726DB6"/>
    <w:rsid w:val="248C6BB8"/>
    <w:rsid w:val="24E10292"/>
    <w:rsid w:val="25B508B9"/>
    <w:rsid w:val="25CC7E8F"/>
    <w:rsid w:val="270E3D1E"/>
    <w:rsid w:val="27757FA3"/>
    <w:rsid w:val="28A718C1"/>
    <w:rsid w:val="296C2904"/>
    <w:rsid w:val="2A890CF1"/>
    <w:rsid w:val="2AD908DC"/>
    <w:rsid w:val="2BDA1BE3"/>
    <w:rsid w:val="2C870F29"/>
    <w:rsid w:val="2DB5450D"/>
    <w:rsid w:val="2EEB4FB9"/>
    <w:rsid w:val="2EEF2F90"/>
    <w:rsid w:val="2F681955"/>
    <w:rsid w:val="2FB20844"/>
    <w:rsid w:val="32081D71"/>
    <w:rsid w:val="32EC251B"/>
    <w:rsid w:val="333B5B1E"/>
    <w:rsid w:val="3380750C"/>
    <w:rsid w:val="347C215F"/>
    <w:rsid w:val="35011425"/>
    <w:rsid w:val="36802077"/>
    <w:rsid w:val="376535EE"/>
    <w:rsid w:val="38632B5B"/>
    <w:rsid w:val="396778BC"/>
    <w:rsid w:val="396E792A"/>
    <w:rsid w:val="3AFB5D53"/>
    <w:rsid w:val="3B341131"/>
    <w:rsid w:val="3C2E3547"/>
    <w:rsid w:val="3C88295C"/>
    <w:rsid w:val="3FE07E89"/>
    <w:rsid w:val="4021514C"/>
    <w:rsid w:val="42C87976"/>
    <w:rsid w:val="42D27D5B"/>
    <w:rsid w:val="42E553E5"/>
    <w:rsid w:val="43971F79"/>
    <w:rsid w:val="442C7B41"/>
    <w:rsid w:val="442D4179"/>
    <w:rsid w:val="44587486"/>
    <w:rsid w:val="45344B1A"/>
    <w:rsid w:val="4570367A"/>
    <w:rsid w:val="478E1476"/>
    <w:rsid w:val="485E084A"/>
    <w:rsid w:val="485E3502"/>
    <w:rsid w:val="48823F01"/>
    <w:rsid w:val="48F254BA"/>
    <w:rsid w:val="4A007BF5"/>
    <w:rsid w:val="4A17781B"/>
    <w:rsid w:val="4AC0312E"/>
    <w:rsid w:val="4B596F2D"/>
    <w:rsid w:val="4BFA2C9D"/>
    <w:rsid w:val="4C1F06B5"/>
    <w:rsid w:val="4C711F79"/>
    <w:rsid w:val="4C7C156B"/>
    <w:rsid w:val="4D8D144B"/>
    <w:rsid w:val="4DFF0486"/>
    <w:rsid w:val="4E873862"/>
    <w:rsid w:val="4FBF49C5"/>
    <w:rsid w:val="51981EEB"/>
    <w:rsid w:val="51A927D1"/>
    <w:rsid w:val="52FE2AB7"/>
    <w:rsid w:val="53603363"/>
    <w:rsid w:val="537E210B"/>
    <w:rsid w:val="540E28F4"/>
    <w:rsid w:val="54190C85"/>
    <w:rsid w:val="548B07D6"/>
    <w:rsid w:val="558A137C"/>
    <w:rsid w:val="55AE6607"/>
    <w:rsid w:val="56E26F1A"/>
    <w:rsid w:val="57545F54"/>
    <w:rsid w:val="57987942"/>
    <w:rsid w:val="5A0D28C9"/>
    <w:rsid w:val="5B607CF8"/>
    <w:rsid w:val="5C0F6B97"/>
    <w:rsid w:val="5CD57859"/>
    <w:rsid w:val="5CD72D5D"/>
    <w:rsid w:val="5DDD390F"/>
    <w:rsid w:val="5EB86AF5"/>
    <w:rsid w:val="5EDD1D0C"/>
    <w:rsid w:val="6012222A"/>
    <w:rsid w:val="62C52364"/>
    <w:rsid w:val="62FC09F3"/>
    <w:rsid w:val="634001E3"/>
    <w:rsid w:val="63A24A04"/>
    <w:rsid w:val="63A57B87"/>
    <w:rsid w:val="67484DA3"/>
    <w:rsid w:val="675359B5"/>
    <w:rsid w:val="67A65B19"/>
    <w:rsid w:val="67DA506E"/>
    <w:rsid w:val="686626D4"/>
    <w:rsid w:val="69BA2E63"/>
    <w:rsid w:val="69EB79D2"/>
    <w:rsid w:val="6AEA5EDC"/>
    <w:rsid w:val="6BD93380"/>
    <w:rsid w:val="6BF151A3"/>
    <w:rsid w:val="6C09284A"/>
    <w:rsid w:val="6F1E78D9"/>
    <w:rsid w:val="6FF72E40"/>
    <w:rsid w:val="70113413"/>
    <w:rsid w:val="70D20225"/>
    <w:rsid w:val="7170658E"/>
    <w:rsid w:val="72760055"/>
    <w:rsid w:val="72CA3BE3"/>
    <w:rsid w:val="730814C9"/>
    <w:rsid w:val="7573433C"/>
    <w:rsid w:val="759365F4"/>
    <w:rsid w:val="76587637"/>
    <w:rsid w:val="769A13A5"/>
    <w:rsid w:val="772A1B8E"/>
    <w:rsid w:val="775C1F10"/>
    <w:rsid w:val="77933B3B"/>
    <w:rsid w:val="780D5A03"/>
    <w:rsid w:val="78671595"/>
    <w:rsid w:val="792B03DA"/>
    <w:rsid w:val="79F226B7"/>
    <w:rsid w:val="79F26B1E"/>
    <w:rsid w:val="79F3459F"/>
    <w:rsid w:val="7A931F2A"/>
    <w:rsid w:val="7A955B84"/>
    <w:rsid w:val="7B036FEB"/>
    <w:rsid w:val="7B5B0CE1"/>
    <w:rsid w:val="7B690C89"/>
    <w:rsid w:val="7BA40167"/>
    <w:rsid w:val="7C5A6013"/>
    <w:rsid w:val="7D25315D"/>
    <w:rsid w:val="7D7C3B6C"/>
    <w:rsid w:val="7DDD542C"/>
    <w:rsid w:val="7E834226"/>
    <w:rsid w:val="7FF0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rPr>
      <w:kern w:val="0"/>
      <w:sz w:val="24"/>
      <w:szCs w:val="24"/>
    </w:rPr>
  </w:style>
  <w:style w:type="paragraph" w:styleId="3">
    <w:name w:val="Body Text Indent"/>
    <w:basedOn w:val="1"/>
    <w:qFormat/>
    <w:uiPriority w:val="0"/>
    <w:pPr>
      <w:ind w:left="1210"/>
    </w:pPr>
    <w:rPr>
      <w:sz w:val="28"/>
    </w:rPr>
  </w:style>
  <w:style w:type="paragraph" w:styleId="5">
    <w:name w:val="Normal Indent"/>
    <w:basedOn w:val="1"/>
    <w:next w:val="6"/>
    <w:unhideWhenUsed/>
    <w:qFormat/>
    <w:uiPriority w:val="99"/>
    <w:pPr>
      <w:ind w:firstLine="420"/>
    </w:pPr>
  </w:style>
  <w:style w:type="paragraph" w:styleId="6">
    <w:name w:val="Body Text"/>
    <w:basedOn w:val="1"/>
    <w:qFormat/>
    <w:uiPriority w:val="0"/>
    <w:pPr>
      <w:spacing w:after="120"/>
    </w:pPr>
    <w:rPr>
      <w:szCs w:val="24"/>
    </w:r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Block Text"/>
    <w:basedOn w:val="1"/>
    <w:unhideWhenUsed/>
    <w:qFormat/>
    <w:uiPriority w:val="0"/>
    <w:pPr>
      <w:spacing w:after="120"/>
      <w:ind w:left="1440" w:leftChars="700" w:right="1440" w:rightChars="700"/>
    </w:pPr>
  </w:style>
  <w:style w:type="paragraph" w:styleId="9">
    <w:name w:val="footer"/>
    <w:basedOn w:val="1"/>
    <w:qFormat/>
    <w:uiPriority w:val="0"/>
    <w:pPr>
      <w:tabs>
        <w:tab w:val="center" w:pos="4153"/>
        <w:tab w:val="right" w:pos="8306"/>
      </w:tabs>
      <w:snapToGrid w:val="0"/>
      <w:jc w:val="left"/>
    </w:pPr>
    <w:rPr>
      <w:sz w:val="18"/>
      <w:szCs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NormalCharacter"/>
    <w:qFormat/>
    <w:uiPriority w:val="0"/>
    <w:rPr>
      <w:kern w:val="2"/>
      <w:sz w:val="21"/>
      <w:szCs w:val="24"/>
      <w:lang w:val="en-US" w:eastAsia="zh-CN" w:bidi="ar-SA"/>
    </w:rPr>
  </w:style>
  <w:style w:type="paragraph" w:customStyle="1" w:styleId="14">
    <w:name w:val="List Paragraph"/>
    <w:basedOn w:val="1"/>
    <w:qFormat/>
    <w:uiPriority w:val="99"/>
    <w:pPr>
      <w:ind w:firstLine="420" w:firstLineChars="200"/>
    </w:pPr>
  </w:style>
  <w:style w:type="paragraph" w:customStyle="1" w:styleId="15">
    <w:name w:val="引言二级条标题"/>
    <w:basedOn w:val="16"/>
    <w:next w:val="17"/>
    <w:qFormat/>
    <w:uiPriority w:val="0"/>
    <w:pPr>
      <w:numPr>
        <w:ilvl w:val="1"/>
        <w:numId w:val="1"/>
      </w:numPr>
      <w:tabs>
        <w:tab w:val="left" w:pos="360"/>
        <w:tab w:val="left" w:pos="1200"/>
      </w:tabs>
    </w:pPr>
    <w:rPr>
      <w:b w:val="0"/>
    </w:rPr>
  </w:style>
  <w:style w:type="paragraph" w:customStyle="1" w:styleId="16">
    <w:name w:val="引言一级条标题"/>
    <w:basedOn w:val="1"/>
    <w:next w:val="17"/>
    <w:qFormat/>
    <w:uiPriority w:val="0"/>
    <w:pPr>
      <w:widowControl/>
      <w:numPr>
        <w:ilvl w:val="0"/>
        <w:numId w:val="2"/>
      </w:numPr>
    </w:pPr>
    <w:rPr>
      <w:rFonts w:eastAsia="黑体"/>
      <w:b/>
      <w:szCs w:val="20"/>
    </w:rPr>
  </w:style>
  <w:style w:type="paragraph" w:customStyle="1" w:styleId="17">
    <w:name w:val="段"/>
    <w:next w:val="1"/>
    <w:qFormat/>
    <w:uiPriority w:val="0"/>
    <w:pPr>
      <w:tabs>
        <w:tab w:val="center" w:pos="4201"/>
        <w:tab w:val="right" w:leader="dot" w:pos="9298"/>
      </w:tabs>
      <w:autoSpaceDE w:val="0"/>
      <w:autoSpaceDN w:val="0"/>
      <w:spacing w:line="240" w:lineRule="auto"/>
      <w:ind w:firstLine="420" w:firstLineChars="200"/>
      <w:jc w:val="both"/>
    </w:pPr>
    <w:rPr>
      <w:rFonts w:ascii="宋体" w:hAnsi="Times New Roman" w:eastAsia="宋体" w:cs="Times New Roman"/>
      <w:sz w:val="21"/>
      <w:szCs w:val="20"/>
      <w:lang w:val="en-US" w:eastAsia="zh-CN" w:bidi="ar-SA"/>
    </w:rPr>
  </w:style>
  <w:style w:type="character" w:customStyle="1" w:styleId="18">
    <w:name w:val="font31"/>
    <w:basedOn w:val="12"/>
    <w:qFormat/>
    <w:uiPriority w:val="0"/>
    <w:rPr>
      <w:rFonts w:hint="eastAsia" w:ascii="宋体" w:hAnsi="宋体" w:eastAsia="宋体" w:cs="宋体"/>
      <w:color w:val="000000"/>
      <w:sz w:val="22"/>
      <w:szCs w:val="22"/>
      <w:u w:val="none"/>
    </w:rPr>
  </w:style>
  <w:style w:type="character" w:customStyle="1" w:styleId="19">
    <w:name w:val="font11"/>
    <w:basedOn w:val="12"/>
    <w:qFormat/>
    <w:uiPriority w:val="0"/>
    <w:rPr>
      <w:rFonts w:hint="eastAsia" w:ascii="宋体" w:hAnsi="宋体" w:eastAsia="宋体" w:cs="宋体"/>
      <w:b/>
      <w:bCs/>
      <w:color w:val="FF0000"/>
      <w:sz w:val="22"/>
      <w:szCs w:val="22"/>
      <w:u w:val="none"/>
    </w:rPr>
  </w:style>
  <w:style w:type="character" w:customStyle="1" w:styleId="20">
    <w:name w:val="font21"/>
    <w:basedOn w:val="12"/>
    <w:qFormat/>
    <w:uiPriority w:val="0"/>
    <w:rPr>
      <w:rFonts w:hint="eastAsia" w:ascii="宋体" w:hAnsi="宋体" w:eastAsia="宋体" w:cs="宋体"/>
      <w:color w:val="000000"/>
      <w:sz w:val="22"/>
      <w:szCs w:val="22"/>
      <w:u w:val="none"/>
    </w:rPr>
  </w:style>
  <w:style w:type="paragraph" w:customStyle="1" w:styleId="21">
    <w:name w:val="Normal_1"/>
    <w:qFormat/>
    <w:uiPriority w:val="0"/>
    <w:pPr>
      <w:widowControl w:val="0"/>
      <w:jc w:val="both"/>
    </w:pPr>
    <w:rPr>
      <w:rFonts w:ascii="仿宋GB2312" w:hAnsi="仿宋GB2312" w:eastAsia="仿宋GB2312" w:cs="仿宋GB2312"/>
      <w:sz w:val="21"/>
      <w:szCs w:val="24"/>
      <w:lang w:val="en-US" w:eastAsia="zh-CN" w:bidi="ar-SA"/>
    </w:rPr>
  </w:style>
  <w:style w:type="paragraph" w:customStyle="1" w:styleId="22">
    <w:name w:val="普通(网站)1_0"/>
    <w:basedOn w:val="21"/>
    <w:qFormat/>
    <w:uiPriority w:val="0"/>
    <w:pPr>
      <w:widowControl/>
      <w:spacing w:before="100" w:beforeAutospacing="1" w:after="100" w:afterAutospacing="1" w:line="600" w:lineRule="exact"/>
      <w:ind w:firstLine="200"/>
      <w:jc w:val="left"/>
    </w:pPr>
    <w:rPr>
      <w:rFonts w:ascii="宋体" w:hAnsi="宋体" w:cs="宋体"/>
      <w:sz w:val="24"/>
    </w:rPr>
  </w:style>
  <w:style w:type="paragraph" w:customStyle="1" w:styleId="23">
    <w:name w:val="wang正文"/>
    <w:basedOn w:val="1"/>
    <w:qFormat/>
    <w:uiPriority w:val="0"/>
    <w:pPr>
      <w:tabs>
        <w:tab w:val="left" w:pos="6840"/>
      </w:tabs>
      <w:topLinePunct/>
      <w:ind w:firstLine="420"/>
    </w:pPr>
    <w:rPr>
      <w:kern w:val="0"/>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5196</Words>
  <Characters>5549</Characters>
  <Lines>0</Lines>
  <Paragraphs>0</Paragraphs>
  <TotalTime>10</TotalTime>
  <ScaleCrop>false</ScaleCrop>
  <LinksUpToDate>false</LinksUpToDate>
  <CharactersWithSpaces>5577</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2023-07-20T00:39:00Z</dcterms:created>
  <dc:creator>小默鱼</dc:creator>
  <cp:lastModifiedBy>胡贤文</cp:lastModifiedBy>
  <dcterms:modified xsi:type="dcterms:W3CDTF">2026-03-25T09:27:19Z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CF9573C083E94582BF2EB49ABC3E45EA_13</vt:lpwstr>
  </property>
  <property fmtid="{D5CDD505-2E9C-101B-9397-08002B2CF9AE}" pid="4" name="KSOTemplateDocerSaveRecord">
    <vt:lpwstr>eyJoZGlkIjoiZDk0MTczOWMxZTc0NTAxNTdjOGU0ZTg4MTNiNDJjN2QiLCJ1c2VySWQiOiIyNjg3NDU1ODQifQ==</vt:lpwstr>
  </property>
</Properties>
</file>