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6F38FC">
      <w:pPr>
        <w:numPr>
          <w:ilvl w:val="0"/>
          <w:numId w:val="3"/>
        </w:numPr>
        <w:adjustRightInd w:val="0"/>
        <w:snapToGrid w:val="0"/>
        <w:spacing w:line="400" w:lineRule="exact"/>
        <w:ind w:left="425" w:leftChars="0" w:hanging="425" w:firstLineChars="0"/>
        <w:outlineLvl w:val="1"/>
        <w:rPr>
          <w:rFonts w:hint="eastAsia" w:ascii="宋体" w:hAnsi="宋体" w:eastAsia="宋体" w:cs="宋体"/>
          <w:b/>
          <w:color w:val="000000" w:themeColor="text1"/>
          <w:sz w:val="24"/>
          <w:szCs w:val="28"/>
          <w:highlight w:val="none"/>
          <w14:textFill>
            <w14:solidFill>
              <w14:schemeClr w14:val="tx1"/>
            </w14:solidFill>
          </w14:textFill>
        </w:rPr>
      </w:pPr>
      <w:bookmarkStart w:id="0" w:name="_Toc5680"/>
      <w:r>
        <w:rPr>
          <w:rFonts w:hint="eastAsia" w:ascii="宋体" w:hAnsi="宋体" w:eastAsia="宋体" w:cs="宋体"/>
          <w:b/>
          <w:color w:val="000000" w:themeColor="text1"/>
          <w:sz w:val="24"/>
          <w:szCs w:val="28"/>
          <w:highlight w:val="none"/>
          <w14:textFill>
            <w14:solidFill>
              <w14:schemeClr w14:val="tx1"/>
            </w14:solidFill>
          </w14:textFill>
        </w:rPr>
        <w:t>对项目的理解</w:t>
      </w:r>
      <w:bookmarkEnd w:id="0"/>
    </w:p>
    <w:p w14:paraId="494BBF81">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bookmarkStart w:id="1" w:name="_Toc31258"/>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w:t>
      </w:r>
      <w:bookmarkEnd w:id="1"/>
      <w:r>
        <w:rPr>
          <w:rFonts w:hint="eastAsia" w:ascii="宋体" w:hAnsi="宋体" w:cs="宋体"/>
          <w:b/>
          <w:color w:val="000000" w:themeColor="text1"/>
          <w:sz w:val="24"/>
          <w:szCs w:val="28"/>
          <w:highlight w:val="none"/>
          <w:lang w:val="en-US" w:eastAsia="zh-CN"/>
          <w14:textFill>
            <w14:solidFill>
              <w14:schemeClr w14:val="tx1"/>
            </w14:solidFill>
          </w14:textFill>
        </w:rPr>
        <w:t>背景</w:t>
      </w:r>
    </w:p>
    <w:p w14:paraId="6FC224C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1.1.1  国家政策与行业背景</w:t>
      </w:r>
    </w:p>
    <w:p w14:paraId="3BB5DDB1">
      <w:pPr>
        <w:spacing w:before="60" w:after="60" w:line="440" w:lineRule="exact"/>
        <w:ind w:firstLine="480"/>
      </w:pPr>
      <w:r>
        <w:rPr>
          <w:rFonts w:ascii="宋体" w:hAnsi="宋体" w:eastAsia="宋体"/>
          <w:b w:val="0"/>
          <w:sz w:val="24"/>
        </w:rPr>
        <w:t>当前，国家大力推进能源革命与数字经济战略深度融合，电力行业数字化转型已进入全面提速阶段。国家电网有限公司依据《"十四五"数字化规划》，明确提出以数字技术赋能电网建设与运营，推动配网工程管理从传统模式向全流程数字化管控模式转型。</w:t>
      </w:r>
    </w:p>
    <w:p w14:paraId="6AA43F67">
      <w:pPr>
        <w:spacing w:before="60" w:after="60" w:line="440" w:lineRule="exact"/>
        <w:ind w:firstLine="480"/>
      </w:pPr>
      <w:r>
        <w:rPr>
          <w:rFonts w:ascii="宋体" w:hAnsi="宋体" w:eastAsia="宋体"/>
          <w:b w:val="0"/>
          <w:sz w:val="24"/>
        </w:rPr>
        <w:t>国网新疆电力有限公司积极响应国家电网战略部署，持续深化新疆电网数字化建设。乌鲁木齐作为新疆维吾尔自治区政治、经济、文化中心，其配电网承载着全疆最大规模的用电负荷，配网工程建设体量大、类型复杂、业扩配套项目数量多，对数字化管控能力提出了更高要求。</w:t>
      </w:r>
    </w:p>
    <w:p w14:paraId="5F74E9AD">
      <w:pPr>
        <w:spacing w:before="60" w:after="60" w:line="440" w:lineRule="exact"/>
        <w:ind w:firstLine="480"/>
      </w:pPr>
      <w:r>
        <w:rPr>
          <w:rFonts w:ascii="宋体" w:hAnsi="宋体" w:eastAsia="宋体"/>
          <w:b w:val="0"/>
          <w:sz w:val="24"/>
        </w:rPr>
        <w:t>在此背景下，国网新疆乌鲁木齐供电公司于2024年完成配网工程全过程数字化管控应用平台一期建设，实现了对配网工程从立项到竣工验收的基础数字化管控。然而，随着业务规模扩大与管理精细化要求提升，现有系统在业扩配套类项目的流程管理、数据统计分析等方面仍存在较大深化空间，亟需开展深化应用技术服务。</w:t>
      </w:r>
    </w:p>
    <w:p w14:paraId="2D7A5CE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1.1.2  业扩配套类项目特点与现状</w:t>
      </w:r>
    </w:p>
    <w:p w14:paraId="392FF59B">
      <w:pPr>
        <w:spacing w:before="60" w:after="60" w:line="440" w:lineRule="exact"/>
        <w:ind w:firstLine="480"/>
      </w:pPr>
      <w:r>
        <w:rPr>
          <w:rFonts w:ascii="宋体" w:hAnsi="宋体" w:eastAsia="宋体"/>
          <w:b w:val="0"/>
          <w:sz w:val="24"/>
        </w:rPr>
        <w:t>业扩配套工程是指因用户申请新装、增容、迁址等原因，由供电公司负责配套建设的输变配电工程。此类工程具有以下显著特点：</w:t>
      </w:r>
    </w:p>
    <w:p w14:paraId="639F0716">
      <w:pPr>
        <w:pStyle w:val="8"/>
        <w:spacing w:before="40" w:after="40"/>
        <w:ind w:left="480"/>
      </w:pPr>
      <w:r>
        <w:rPr>
          <w:rFonts w:ascii="宋体" w:hAnsi="宋体" w:eastAsia="宋体"/>
          <w:b w:val="0"/>
          <w:sz w:val="24"/>
        </w:rPr>
        <w:t>项目数量多、规模小：单个业扩配套项目工程量相对较小，但全年启动项目数量可达数百甚至上千个，管理颗粒度要求极高。</w:t>
      </w:r>
    </w:p>
    <w:p w14:paraId="535DCD56">
      <w:pPr>
        <w:pStyle w:val="8"/>
        <w:spacing w:before="40" w:after="40"/>
        <w:ind w:left="480"/>
      </w:pPr>
      <w:r>
        <w:rPr>
          <w:rFonts w:ascii="宋体" w:hAnsi="宋体" w:eastAsia="宋体"/>
          <w:b w:val="0"/>
          <w:sz w:val="24"/>
        </w:rPr>
        <w:t>时限敏感性强：业扩配套工程直接关联用户接电时限，需严格管控各节点工期，影响用户满意度与企业服务口碑。</w:t>
      </w:r>
    </w:p>
    <w:p w14:paraId="5246BAFF">
      <w:pPr>
        <w:pStyle w:val="8"/>
        <w:spacing w:before="40" w:after="40"/>
        <w:ind w:left="480"/>
      </w:pPr>
      <w:r>
        <w:rPr>
          <w:rFonts w:ascii="宋体" w:hAnsi="宋体" w:eastAsia="宋体"/>
          <w:b w:val="0"/>
          <w:sz w:val="24"/>
        </w:rPr>
        <w:t>流程环节多：涵盖可研委托、项目立项、设计管理、施工管理、结算送审、档案归档等多个环节，跨部门协同需求突出。</w:t>
      </w:r>
    </w:p>
    <w:p w14:paraId="38A99628">
      <w:pPr>
        <w:pStyle w:val="8"/>
        <w:spacing w:before="40" w:after="40"/>
        <w:ind w:left="480"/>
      </w:pPr>
      <w:r>
        <w:rPr>
          <w:rFonts w:ascii="宋体" w:hAnsi="宋体" w:eastAsia="宋体"/>
          <w:b w:val="0"/>
          <w:sz w:val="24"/>
        </w:rPr>
        <w:t>数据离散化：各流程节点数据散布于多个系统及纸质台账，难以实现全生命周期数据贯通与统一分析。</w:t>
      </w:r>
    </w:p>
    <w:p w14:paraId="5688DFD7">
      <w:pPr>
        <w:spacing w:before="60" w:after="60" w:line="440" w:lineRule="exact"/>
        <w:ind w:firstLine="480"/>
      </w:pPr>
      <w:r>
        <w:rPr>
          <w:rFonts w:ascii="宋体" w:hAnsi="宋体" w:eastAsia="宋体"/>
          <w:b w:val="0"/>
          <w:sz w:val="24"/>
        </w:rPr>
        <w:t>当前乌鲁木齐供电公司业扩配套类项目在数字化管控方面面临以下主要问题：</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84"/>
        <w:gridCol w:w="5102"/>
        <w:gridCol w:w="1134"/>
      </w:tblGrid>
      <w:tr w14:paraId="17D53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1F497D"/>
          </w:tcPr>
          <w:p w14:paraId="493B3F31">
            <w:pPr>
              <w:spacing w:after="0" w:line="240" w:lineRule="auto"/>
              <w:jc w:val="center"/>
            </w:pPr>
            <w:r>
              <w:rPr>
                <w:rFonts w:ascii="黑体" w:hAnsi="黑体" w:eastAsia="黑体"/>
                <w:b/>
                <w:color w:val="FFFFFF"/>
                <w:sz w:val="22"/>
              </w:rPr>
              <w:t>问题类别</w:t>
            </w:r>
          </w:p>
        </w:tc>
        <w:tc>
          <w:tcPr>
            <w:tcW w:w="5102" w:type="dxa"/>
            <w:shd w:val="clear" w:color="auto" w:fill="1F497D"/>
          </w:tcPr>
          <w:p w14:paraId="0F272367">
            <w:pPr>
              <w:spacing w:after="0" w:line="240" w:lineRule="auto"/>
              <w:jc w:val="center"/>
            </w:pPr>
            <w:r>
              <w:rPr>
                <w:rFonts w:ascii="黑体" w:hAnsi="黑体" w:eastAsia="黑体"/>
                <w:b/>
                <w:color w:val="FFFFFF"/>
                <w:sz w:val="22"/>
              </w:rPr>
              <w:t>具体表现</w:t>
            </w:r>
          </w:p>
        </w:tc>
        <w:tc>
          <w:tcPr>
            <w:tcW w:w="1134" w:type="dxa"/>
            <w:shd w:val="clear" w:color="auto" w:fill="1F497D"/>
          </w:tcPr>
          <w:p w14:paraId="20B28F42">
            <w:pPr>
              <w:spacing w:after="0" w:line="240" w:lineRule="auto"/>
              <w:jc w:val="center"/>
            </w:pPr>
            <w:r>
              <w:rPr>
                <w:rFonts w:ascii="黑体" w:hAnsi="黑体" w:eastAsia="黑体"/>
                <w:b/>
                <w:color w:val="FFFFFF"/>
                <w:sz w:val="22"/>
              </w:rPr>
              <w:t>影响程度</w:t>
            </w:r>
          </w:p>
        </w:tc>
      </w:tr>
      <w:tr w14:paraId="3D507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DCE6F1"/>
          </w:tcPr>
          <w:p w14:paraId="0363B383">
            <w:pPr>
              <w:spacing w:after="0" w:line="240" w:lineRule="auto"/>
              <w:jc w:val="center"/>
            </w:pPr>
            <w:r>
              <w:rPr>
                <w:rFonts w:ascii="宋体" w:hAnsi="宋体" w:eastAsia="宋体"/>
                <w:b w:val="0"/>
                <w:sz w:val="22"/>
              </w:rPr>
              <w:t>流程驱动不足</w:t>
            </w:r>
          </w:p>
        </w:tc>
        <w:tc>
          <w:tcPr>
            <w:tcW w:w="5102" w:type="dxa"/>
            <w:shd w:val="clear" w:color="auto" w:fill="DCE6F1"/>
          </w:tcPr>
          <w:p w14:paraId="0074BE30">
            <w:pPr>
              <w:spacing w:after="0" w:line="240" w:lineRule="auto"/>
              <w:jc w:val="center"/>
            </w:pPr>
            <w:r>
              <w:rPr>
                <w:rFonts w:ascii="宋体" w:hAnsi="宋体" w:eastAsia="宋体"/>
                <w:b w:val="0"/>
                <w:sz w:val="22"/>
              </w:rPr>
              <w:t>系统内业扩配套项目流程与实际业务脱节，部分关键节点缺乏系统化管控</w:t>
            </w:r>
          </w:p>
        </w:tc>
        <w:tc>
          <w:tcPr>
            <w:tcW w:w="1134" w:type="dxa"/>
            <w:shd w:val="clear" w:color="auto" w:fill="DCE6F1"/>
          </w:tcPr>
          <w:p w14:paraId="7BA092C0">
            <w:pPr>
              <w:spacing w:after="0" w:line="240" w:lineRule="auto"/>
              <w:jc w:val="center"/>
            </w:pPr>
            <w:r>
              <w:rPr>
                <w:rFonts w:ascii="宋体" w:hAnsi="宋体" w:eastAsia="宋体"/>
                <w:b w:val="0"/>
                <w:sz w:val="22"/>
              </w:rPr>
              <w:t>高</w:t>
            </w:r>
          </w:p>
        </w:tc>
      </w:tr>
      <w:tr w14:paraId="7EDD07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7E2CB2F4">
            <w:pPr>
              <w:spacing w:after="0" w:line="240" w:lineRule="auto"/>
              <w:jc w:val="center"/>
            </w:pPr>
            <w:r>
              <w:rPr>
                <w:rFonts w:ascii="宋体" w:hAnsi="宋体" w:eastAsia="宋体"/>
                <w:b w:val="0"/>
                <w:sz w:val="22"/>
              </w:rPr>
              <w:t>数据录入低效</w:t>
            </w:r>
          </w:p>
        </w:tc>
        <w:tc>
          <w:tcPr>
            <w:tcW w:w="5102" w:type="dxa"/>
          </w:tcPr>
          <w:p w14:paraId="5215FF1E">
            <w:pPr>
              <w:spacing w:after="0" w:line="240" w:lineRule="auto"/>
              <w:jc w:val="center"/>
            </w:pPr>
            <w:r>
              <w:rPr>
                <w:rFonts w:ascii="宋体" w:hAnsi="宋体" w:eastAsia="宋体"/>
                <w:b w:val="0"/>
                <w:sz w:val="22"/>
              </w:rPr>
              <w:t>用户需通过导入模板手动创建业务数据，数据准确性和及时性难以保障</w:t>
            </w:r>
          </w:p>
        </w:tc>
        <w:tc>
          <w:tcPr>
            <w:tcW w:w="1134" w:type="dxa"/>
          </w:tcPr>
          <w:p w14:paraId="4B4BE3FA">
            <w:pPr>
              <w:spacing w:after="0" w:line="240" w:lineRule="auto"/>
              <w:jc w:val="center"/>
            </w:pPr>
            <w:r>
              <w:rPr>
                <w:rFonts w:ascii="宋体" w:hAnsi="宋体" w:eastAsia="宋体"/>
                <w:b w:val="0"/>
                <w:sz w:val="22"/>
              </w:rPr>
              <w:t>高</w:t>
            </w:r>
          </w:p>
        </w:tc>
      </w:tr>
      <w:tr w14:paraId="49CE9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DCE6F1"/>
          </w:tcPr>
          <w:p w14:paraId="09F5A111">
            <w:pPr>
              <w:spacing w:after="0" w:line="240" w:lineRule="auto"/>
              <w:jc w:val="center"/>
            </w:pPr>
            <w:r>
              <w:rPr>
                <w:rFonts w:ascii="宋体" w:hAnsi="宋体" w:eastAsia="宋体"/>
                <w:b w:val="0"/>
                <w:sz w:val="22"/>
              </w:rPr>
              <w:t>统计分析滞后</w:t>
            </w:r>
          </w:p>
        </w:tc>
        <w:tc>
          <w:tcPr>
            <w:tcW w:w="5102" w:type="dxa"/>
            <w:shd w:val="clear" w:color="auto" w:fill="DCE6F1"/>
          </w:tcPr>
          <w:p w14:paraId="7331538A">
            <w:pPr>
              <w:spacing w:after="0" w:line="240" w:lineRule="auto"/>
              <w:jc w:val="center"/>
            </w:pPr>
            <w:r>
              <w:rPr>
                <w:rFonts w:ascii="宋体" w:hAnsi="宋体" w:eastAsia="宋体"/>
                <w:b w:val="0"/>
                <w:sz w:val="22"/>
              </w:rPr>
              <w:t>缺乏与项目全生命周期流程联动的实时统计分析能力</w:t>
            </w:r>
          </w:p>
        </w:tc>
        <w:tc>
          <w:tcPr>
            <w:tcW w:w="1134" w:type="dxa"/>
            <w:shd w:val="clear" w:color="auto" w:fill="DCE6F1"/>
          </w:tcPr>
          <w:p w14:paraId="6D694FB6">
            <w:pPr>
              <w:spacing w:after="0" w:line="240" w:lineRule="auto"/>
              <w:jc w:val="center"/>
            </w:pPr>
            <w:r>
              <w:rPr>
                <w:rFonts w:ascii="宋体" w:hAnsi="宋体" w:eastAsia="宋体"/>
                <w:b w:val="0"/>
                <w:sz w:val="22"/>
              </w:rPr>
              <w:t>中</w:t>
            </w:r>
          </w:p>
        </w:tc>
      </w:tr>
      <w:tr w14:paraId="03520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tcPr>
          <w:p w14:paraId="35392AB8">
            <w:pPr>
              <w:spacing w:after="0" w:line="240" w:lineRule="auto"/>
              <w:jc w:val="center"/>
            </w:pPr>
            <w:r>
              <w:rPr>
                <w:rFonts w:ascii="宋体" w:hAnsi="宋体" w:eastAsia="宋体"/>
                <w:b w:val="0"/>
                <w:sz w:val="22"/>
              </w:rPr>
              <w:t>监控预警缺失</w:t>
            </w:r>
          </w:p>
        </w:tc>
        <w:tc>
          <w:tcPr>
            <w:tcW w:w="5102" w:type="dxa"/>
          </w:tcPr>
          <w:p w14:paraId="57C21C94">
            <w:pPr>
              <w:spacing w:after="0" w:line="240" w:lineRule="auto"/>
              <w:jc w:val="center"/>
            </w:pPr>
            <w:r>
              <w:rPr>
                <w:rFonts w:ascii="宋体" w:hAnsi="宋体" w:eastAsia="宋体"/>
                <w:b w:val="0"/>
                <w:sz w:val="22"/>
              </w:rPr>
              <w:t>项目进度偏差、关键节点超期等情况无法及时预警</w:t>
            </w:r>
          </w:p>
        </w:tc>
        <w:tc>
          <w:tcPr>
            <w:tcW w:w="1134" w:type="dxa"/>
          </w:tcPr>
          <w:p w14:paraId="30E98554">
            <w:pPr>
              <w:spacing w:after="0" w:line="240" w:lineRule="auto"/>
              <w:jc w:val="center"/>
            </w:pPr>
            <w:r>
              <w:rPr>
                <w:rFonts w:ascii="宋体" w:hAnsi="宋体" w:eastAsia="宋体"/>
                <w:b w:val="0"/>
                <w:sz w:val="22"/>
              </w:rPr>
              <w:t>中</w:t>
            </w:r>
          </w:p>
        </w:tc>
      </w:tr>
      <w:tr w14:paraId="3AAEE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4" w:type="dxa"/>
            <w:shd w:val="clear" w:color="auto" w:fill="DCE6F1"/>
          </w:tcPr>
          <w:p w14:paraId="6104C2D2">
            <w:pPr>
              <w:spacing w:after="0" w:line="240" w:lineRule="auto"/>
              <w:jc w:val="center"/>
            </w:pPr>
            <w:r>
              <w:rPr>
                <w:rFonts w:ascii="宋体" w:hAnsi="宋体" w:eastAsia="宋体"/>
                <w:b w:val="0"/>
                <w:sz w:val="22"/>
              </w:rPr>
              <w:t>档案管理松散</w:t>
            </w:r>
          </w:p>
        </w:tc>
        <w:tc>
          <w:tcPr>
            <w:tcW w:w="5102" w:type="dxa"/>
            <w:shd w:val="clear" w:color="auto" w:fill="DCE6F1"/>
          </w:tcPr>
          <w:p w14:paraId="6A87D4C5">
            <w:pPr>
              <w:spacing w:after="0" w:line="240" w:lineRule="auto"/>
              <w:jc w:val="center"/>
            </w:pPr>
            <w:r>
              <w:rPr>
                <w:rFonts w:ascii="宋体" w:hAnsi="宋体" w:eastAsia="宋体"/>
                <w:b w:val="0"/>
                <w:sz w:val="22"/>
              </w:rPr>
              <w:t>档案归档数字化程度低，查阅效率低下</w:t>
            </w:r>
          </w:p>
        </w:tc>
        <w:tc>
          <w:tcPr>
            <w:tcW w:w="1134" w:type="dxa"/>
            <w:shd w:val="clear" w:color="auto" w:fill="DCE6F1"/>
          </w:tcPr>
          <w:p w14:paraId="5D1875D3">
            <w:pPr>
              <w:spacing w:after="0" w:line="240" w:lineRule="auto"/>
              <w:jc w:val="center"/>
            </w:pPr>
            <w:r>
              <w:rPr>
                <w:rFonts w:ascii="宋体" w:hAnsi="宋体" w:eastAsia="宋体"/>
                <w:b w:val="0"/>
                <w:sz w:val="22"/>
              </w:rPr>
              <w:t>低</w:t>
            </w:r>
          </w:p>
        </w:tc>
      </w:tr>
    </w:tbl>
    <w:p w14:paraId="792E5311"/>
    <w:p w14:paraId="78A5910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1.1.3  本次服务的必要性</w:t>
      </w:r>
    </w:p>
    <w:p w14:paraId="5BFF047C">
      <w:pPr>
        <w:spacing w:before="60" w:after="60" w:line="440" w:lineRule="exact"/>
        <w:ind w:firstLine="480"/>
      </w:pPr>
      <w:r>
        <w:rPr>
          <w:rFonts w:ascii="宋体" w:hAnsi="宋体" w:eastAsia="宋体"/>
          <w:b w:val="0"/>
          <w:sz w:val="24"/>
        </w:rPr>
        <w:t>本次技术服务旨在通过流程深化与业务分析深化两大核心任务，补齐现有系统在业扩配套类项目管理方面的短板，实现项目全生命周期数字化、智能化管控，推动乌鲁木齐供电公司配网工程管理水平迈上新台阶。</w:t>
      </w:r>
    </w:p>
    <w:p w14:paraId="60AE8AC6">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bookmarkStart w:id="2" w:name="_Toc20210"/>
      <w:r>
        <w:rPr>
          <w:rFonts w:hint="eastAsia" w:ascii="宋体" w:hAnsi="宋体" w:cs="宋体"/>
          <w:b/>
          <w:color w:val="000000" w:themeColor="text1"/>
          <w:sz w:val="24"/>
          <w:szCs w:val="28"/>
          <w:highlight w:val="none"/>
          <w:lang w:val="en-US" w:eastAsia="zh-CN"/>
          <w14:textFill>
            <w14:solidFill>
              <w14:schemeClr w14:val="tx1"/>
            </w14:solidFill>
          </w14:textFill>
        </w:rPr>
        <w:t>项目目标</w:t>
      </w:r>
    </w:p>
    <w:p w14:paraId="2AA7804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1.2.1  总体目标</w:t>
      </w:r>
    </w:p>
    <w:p w14:paraId="29B1A3D0">
      <w:pPr>
        <w:spacing w:before="60" w:after="60" w:line="440" w:lineRule="exact"/>
        <w:ind w:firstLine="480"/>
      </w:pPr>
      <w:r>
        <w:rPr>
          <w:rFonts w:ascii="宋体" w:hAnsi="宋体" w:eastAsia="宋体"/>
          <w:b w:val="0"/>
          <w:sz w:val="24"/>
        </w:rPr>
        <w:t>本项目总体目标为：在现有配网工程全过程数字化管控应用平台基础上，针对业扩配套类项目开展深化应用，全面优化流程管控能力，构建数据驱动的业务分析体系，实现业扩配套类项目"管得住、看得清、算得准"的数字化管理目标。</w:t>
      </w:r>
    </w:p>
    <w:p w14:paraId="0FE4602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1.2.2  具体目标</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4252"/>
        <w:gridCol w:w="2268"/>
      </w:tblGrid>
      <w:tr w14:paraId="479C6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1F497D"/>
          </w:tcPr>
          <w:p w14:paraId="56EB71DF">
            <w:pPr>
              <w:spacing w:after="0" w:line="240" w:lineRule="auto"/>
              <w:jc w:val="center"/>
            </w:pPr>
            <w:r>
              <w:rPr>
                <w:rFonts w:ascii="黑体" w:hAnsi="黑体" w:eastAsia="黑体"/>
                <w:b/>
                <w:color w:val="FFFFFF"/>
                <w:sz w:val="22"/>
              </w:rPr>
              <w:t>目标维度</w:t>
            </w:r>
          </w:p>
        </w:tc>
        <w:tc>
          <w:tcPr>
            <w:tcW w:w="4252" w:type="dxa"/>
            <w:shd w:val="clear" w:color="auto" w:fill="1F497D"/>
          </w:tcPr>
          <w:p w14:paraId="07480F24">
            <w:pPr>
              <w:spacing w:after="0" w:line="240" w:lineRule="auto"/>
              <w:jc w:val="center"/>
            </w:pPr>
            <w:r>
              <w:rPr>
                <w:rFonts w:ascii="黑体" w:hAnsi="黑体" w:eastAsia="黑体"/>
                <w:b/>
                <w:color w:val="FFFFFF"/>
                <w:sz w:val="22"/>
              </w:rPr>
              <w:t>目标描述</w:t>
            </w:r>
          </w:p>
        </w:tc>
        <w:tc>
          <w:tcPr>
            <w:tcW w:w="2268" w:type="dxa"/>
            <w:shd w:val="clear" w:color="auto" w:fill="1F497D"/>
          </w:tcPr>
          <w:p w14:paraId="2F375241">
            <w:pPr>
              <w:spacing w:after="0" w:line="240" w:lineRule="auto"/>
              <w:jc w:val="center"/>
            </w:pPr>
            <w:r>
              <w:rPr>
                <w:rFonts w:ascii="黑体" w:hAnsi="黑体" w:eastAsia="黑体"/>
                <w:b/>
                <w:color w:val="FFFFFF"/>
                <w:sz w:val="22"/>
              </w:rPr>
              <w:t>量化指标</w:t>
            </w:r>
          </w:p>
        </w:tc>
      </w:tr>
      <w:tr w14:paraId="23921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CE6F1"/>
          </w:tcPr>
          <w:p w14:paraId="36875C91">
            <w:pPr>
              <w:spacing w:after="0" w:line="240" w:lineRule="auto"/>
              <w:jc w:val="center"/>
            </w:pPr>
            <w:r>
              <w:rPr>
                <w:rFonts w:ascii="宋体" w:hAnsi="宋体" w:eastAsia="宋体"/>
                <w:b w:val="0"/>
                <w:sz w:val="22"/>
              </w:rPr>
              <w:t>流程完整性</w:t>
            </w:r>
          </w:p>
        </w:tc>
        <w:tc>
          <w:tcPr>
            <w:tcW w:w="4252" w:type="dxa"/>
            <w:shd w:val="clear" w:color="auto" w:fill="DCE6F1"/>
          </w:tcPr>
          <w:p w14:paraId="23B45FB7">
            <w:pPr>
              <w:spacing w:after="0" w:line="240" w:lineRule="auto"/>
              <w:jc w:val="center"/>
            </w:pPr>
            <w:r>
              <w:rPr>
                <w:rFonts w:ascii="宋体" w:hAnsi="宋体" w:eastAsia="宋体"/>
                <w:b w:val="0"/>
                <w:sz w:val="22"/>
              </w:rPr>
              <w:t>覆盖业扩配套项目全生命周期所有关键流程节点</w:t>
            </w:r>
          </w:p>
        </w:tc>
        <w:tc>
          <w:tcPr>
            <w:tcW w:w="2268" w:type="dxa"/>
            <w:shd w:val="clear" w:color="auto" w:fill="DCE6F1"/>
          </w:tcPr>
          <w:p w14:paraId="1858E2E4">
            <w:pPr>
              <w:spacing w:after="0" w:line="240" w:lineRule="auto"/>
              <w:jc w:val="center"/>
            </w:pPr>
            <w:r>
              <w:rPr>
                <w:rFonts w:ascii="宋体" w:hAnsi="宋体" w:eastAsia="宋体"/>
                <w:b w:val="0"/>
                <w:sz w:val="22"/>
              </w:rPr>
              <w:t>流程覆盖率≥95%</w:t>
            </w:r>
          </w:p>
        </w:tc>
      </w:tr>
      <w:tr w14:paraId="5E461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5D69CAE4">
            <w:pPr>
              <w:spacing w:after="0" w:line="240" w:lineRule="auto"/>
              <w:jc w:val="center"/>
            </w:pPr>
            <w:r>
              <w:rPr>
                <w:rFonts w:ascii="宋体" w:hAnsi="宋体" w:eastAsia="宋体"/>
                <w:b w:val="0"/>
                <w:sz w:val="22"/>
              </w:rPr>
              <w:t>数据准确性</w:t>
            </w:r>
          </w:p>
        </w:tc>
        <w:tc>
          <w:tcPr>
            <w:tcW w:w="4252" w:type="dxa"/>
          </w:tcPr>
          <w:p w14:paraId="1FC14ABA">
            <w:pPr>
              <w:spacing w:after="0" w:line="240" w:lineRule="auto"/>
              <w:jc w:val="center"/>
            </w:pPr>
            <w:r>
              <w:rPr>
                <w:rFonts w:ascii="宋体" w:hAnsi="宋体" w:eastAsia="宋体"/>
                <w:b w:val="0"/>
                <w:sz w:val="22"/>
              </w:rPr>
              <w:t>实现流程节点数据自动采集，消除手工录入误差</w:t>
            </w:r>
          </w:p>
        </w:tc>
        <w:tc>
          <w:tcPr>
            <w:tcW w:w="2268" w:type="dxa"/>
          </w:tcPr>
          <w:p w14:paraId="5583E697">
            <w:pPr>
              <w:spacing w:after="0" w:line="240" w:lineRule="auto"/>
              <w:jc w:val="center"/>
            </w:pPr>
            <w:r>
              <w:rPr>
                <w:rFonts w:ascii="宋体" w:hAnsi="宋体" w:eastAsia="宋体"/>
                <w:b w:val="0"/>
                <w:sz w:val="22"/>
              </w:rPr>
              <w:t>数据准确率≥98%</w:t>
            </w:r>
          </w:p>
        </w:tc>
      </w:tr>
      <w:tr w14:paraId="738FF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CE6F1"/>
          </w:tcPr>
          <w:p w14:paraId="23377E08">
            <w:pPr>
              <w:spacing w:after="0" w:line="240" w:lineRule="auto"/>
              <w:jc w:val="center"/>
            </w:pPr>
            <w:r>
              <w:rPr>
                <w:rFonts w:ascii="宋体" w:hAnsi="宋体" w:eastAsia="宋体"/>
                <w:b w:val="0"/>
                <w:sz w:val="22"/>
              </w:rPr>
              <w:t>响应时效性</w:t>
            </w:r>
          </w:p>
        </w:tc>
        <w:tc>
          <w:tcPr>
            <w:tcW w:w="4252" w:type="dxa"/>
            <w:shd w:val="clear" w:color="auto" w:fill="DCE6F1"/>
          </w:tcPr>
          <w:p w14:paraId="01A8B8ED">
            <w:pPr>
              <w:spacing w:after="0" w:line="240" w:lineRule="auto"/>
              <w:jc w:val="center"/>
            </w:pPr>
            <w:r>
              <w:rPr>
                <w:rFonts w:ascii="宋体" w:hAnsi="宋体" w:eastAsia="宋体"/>
                <w:b w:val="0"/>
                <w:sz w:val="22"/>
              </w:rPr>
              <w:t>系统操作响应时间满足业务实时需求</w:t>
            </w:r>
          </w:p>
        </w:tc>
        <w:tc>
          <w:tcPr>
            <w:tcW w:w="2268" w:type="dxa"/>
            <w:shd w:val="clear" w:color="auto" w:fill="DCE6F1"/>
          </w:tcPr>
          <w:p w14:paraId="009BA27E">
            <w:pPr>
              <w:spacing w:after="0" w:line="240" w:lineRule="auto"/>
              <w:jc w:val="center"/>
            </w:pPr>
            <w:r>
              <w:rPr>
                <w:rFonts w:ascii="宋体" w:hAnsi="宋体" w:eastAsia="宋体"/>
                <w:b w:val="0"/>
                <w:sz w:val="22"/>
              </w:rPr>
              <w:t>页面响应时间≤3秒</w:t>
            </w:r>
          </w:p>
        </w:tc>
      </w:tr>
      <w:tr w14:paraId="6C5B82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1A59A87">
            <w:pPr>
              <w:spacing w:after="0" w:line="240" w:lineRule="auto"/>
              <w:jc w:val="center"/>
            </w:pPr>
            <w:r>
              <w:rPr>
                <w:rFonts w:ascii="宋体" w:hAnsi="宋体" w:eastAsia="宋体"/>
                <w:b w:val="0"/>
                <w:sz w:val="22"/>
              </w:rPr>
              <w:t>分析及时性</w:t>
            </w:r>
          </w:p>
        </w:tc>
        <w:tc>
          <w:tcPr>
            <w:tcW w:w="4252" w:type="dxa"/>
          </w:tcPr>
          <w:p w14:paraId="4BF07794">
            <w:pPr>
              <w:spacing w:after="0" w:line="240" w:lineRule="auto"/>
              <w:jc w:val="center"/>
            </w:pPr>
            <w:r>
              <w:rPr>
                <w:rFonts w:ascii="宋体" w:hAnsi="宋体" w:eastAsia="宋体"/>
                <w:b w:val="0"/>
                <w:sz w:val="22"/>
              </w:rPr>
              <w:t>业务统计报表实时更新，支持多维度数据分析</w:t>
            </w:r>
          </w:p>
        </w:tc>
        <w:tc>
          <w:tcPr>
            <w:tcW w:w="2268" w:type="dxa"/>
          </w:tcPr>
          <w:p w14:paraId="695FB563">
            <w:pPr>
              <w:spacing w:after="0" w:line="240" w:lineRule="auto"/>
              <w:jc w:val="center"/>
            </w:pPr>
            <w:r>
              <w:rPr>
                <w:rFonts w:ascii="宋体" w:hAnsi="宋体" w:eastAsia="宋体"/>
                <w:b w:val="0"/>
                <w:sz w:val="22"/>
              </w:rPr>
              <w:t>报表刷新延迟≤1分钟</w:t>
            </w:r>
          </w:p>
        </w:tc>
      </w:tr>
      <w:tr w14:paraId="49FC7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CE6F1"/>
          </w:tcPr>
          <w:p w14:paraId="0A0D66C3">
            <w:pPr>
              <w:spacing w:after="0" w:line="240" w:lineRule="auto"/>
              <w:jc w:val="center"/>
            </w:pPr>
            <w:r>
              <w:rPr>
                <w:rFonts w:ascii="宋体" w:hAnsi="宋体" w:eastAsia="宋体"/>
                <w:b w:val="0"/>
                <w:sz w:val="22"/>
              </w:rPr>
              <w:t>预警有效性</w:t>
            </w:r>
          </w:p>
        </w:tc>
        <w:tc>
          <w:tcPr>
            <w:tcW w:w="4252" w:type="dxa"/>
            <w:shd w:val="clear" w:color="auto" w:fill="DCE6F1"/>
          </w:tcPr>
          <w:p w14:paraId="5F67B4B3">
            <w:pPr>
              <w:spacing w:after="0" w:line="240" w:lineRule="auto"/>
              <w:jc w:val="center"/>
            </w:pPr>
            <w:r>
              <w:rPr>
                <w:rFonts w:ascii="宋体" w:hAnsi="宋体" w:eastAsia="宋体"/>
                <w:b w:val="0"/>
                <w:sz w:val="22"/>
              </w:rPr>
              <w:t>关键节点超期预警准确率高，误报率低</w:t>
            </w:r>
          </w:p>
        </w:tc>
        <w:tc>
          <w:tcPr>
            <w:tcW w:w="2268" w:type="dxa"/>
            <w:shd w:val="clear" w:color="auto" w:fill="DCE6F1"/>
          </w:tcPr>
          <w:p w14:paraId="108690B2">
            <w:pPr>
              <w:spacing w:after="0" w:line="240" w:lineRule="auto"/>
              <w:jc w:val="center"/>
            </w:pPr>
            <w:r>
              <w:rPr>
                <w:rFonts w:ascii="宋体" w:hAnsi="宋体" w:eastAsia="宋体"/>
                <w:b w:val="0"/>
                <w:sz w:val="22"/>
              </w:rPr>
              <w:t>预警准确率≥90%</w:t>
            </w:r>
          </w:p>
        </w:tc>
      </w:tr>
      <w:tr w14:paraId="065A3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4A3DB5E9">
            <w:pPr>
              <w:spacing w:after="0" w:line="240" w:lineRule="auto"/>
              <w:jc w:val="center"/>
            </w:pPr>
            <w:r>
              <w:rPr>
                <w:rFonts w:ascii="宋体" w:hAnsi="宋体" w:eastAsia="宋体"/>
                <w:b w:val="0"/>
                <w:sz w:val="22"/>
              </w:rPr>
              <w:t>用户满意度</w:t>
            </w:r>
          </w:p>
        </w:tc>
        <w:tc>
          <w:tcPr>
            <w:tcW w:w="4252" w:type="dxa"/>
          </w:tcPr>
          <w:p w14:paraId="5CD1C63D">
            <w:pPr>
              <w:spacing w:after="0" w:line="240" w:lineRule="auto"/>
              <w:jc w:val="center"/>
            </w:pPr>
            <w:r>
              <w:rPr>
                <w:rFonts w:ascii="宋体" w:hAnsi="宋体" w:eastAsia="宋体"/>
                <w:b w:val="0"/>
                <w:sz w:val="22"/>
              </w:rPr>
              <w:t>业务人员对系统易用性和功能完整性的综合满意度</w:t>
            </w:r>
          </w:p>
        </w:tc>
        <w:tc>
          <w:tcPr>
            <w:tcW w:w="2268" w:type="dxa"/>
          </w:tcPr>
          <w:p w14:paraId="2CD311D7">
            <w:pPr>
              <w:spacing w:after="0" w:line="240" w:lineRule="auto"/>
              <w:jc w:val="center"/>
            </w:pPr>
            <w:r>
              <w:rPr>
                <w:rFonts w:ascii="宋体" w:hAnsi="宋体" w:eastAsia="宋体"/>
                <w:b w:val="0"/>
                <w:sz w:val="22"/>
              </w:rPr>
              <w:t>满意度评分≥4.0/5.0</w:t>
            </w:r>
          </w:p>
        </w:tc>
      </w:tr>
    </w:tbl>
    <w:p w14:paraId="508B8AF4"/>
    <w:p w14:paraId="4CE0BA5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1.2.3  阶段性目标</w:t>
      </w:r>
    </w:p>
    <w:p w14:paraId="02104424">
      <w:pPr>
        <w:spacing w:before="60" w:after="60" w:line="440" w:lineRule="exact"/>
        <w:ind w:firstLine="480"/>
      </w:pPr>
      <w:r>
        <w:rPr>
          <w:rFonts w:ascii="宋体" w:hAnsi="宋体" w:eastAsia="宋体"/>
          <w:b w:val="0"/>
          <w:sz w:val="24"/>
        </w:rPr>
        <w:t>根据项目服务周期，制定以下阶段性目标：</w:t>
      </w:r>
    </w:p>
    <w:p w14:paraId="64B5086A">
      <w:pPr>
        <w:pStyle w:val="8"/>
        <w:spacing w:before="40" w:after="40"/>
        <w:ind w:left="480"/>
      </w:pPr>
      <w:r>
        <w:rPr>
          <w:rFonts w:ascii="宋体" w:hAnsi="宋体" w:eastAsia="宋体"/>
          <w:b w:val="0"/>
          <w:sz w:val="24"/>
        </w:rPr>
        <w:t>第一阶段（需求调研与方案设计，第1-2个月）：完成业扩配套类项目全流程现状梳理，形成详细需求规格说明书；输出流程优化设计方案和数据分析报表设计方案，经项目单位评审确认。</w:t>
      </w:r>
    </w:p>
    <w:p w14:paraId="06ED8525">
      <w:pPr>
        <w:pStyle w:val="8"/>
        <w:spacing w:before="40" w:after="40"/>
        <w:ind w:left="480"/>
      </w:pPr>
      <w:r>
        <w:rPr>
          <w:rFonts w:ascii="宋体" w:hAnsi="宋体" w:eastAsia="宋体"/>
          <w:b w:val="0"/>
          <w:sz w:val="24"/>
        </w:rPr>
        <w:t>第二阶段（深化实施，第3-5个月）：完成流程深化配置与优化，实现各流程节点自动数据采集；完成"业扩项目分析"报表改造，实现数据自动归集与多维分析。</w:t>
      </w:r>
    </w:p>
    <w:p w14:paraId="02D566C8">
      <w:pPr>
        <w:pStyle w:val="8"/>
        <w:spacing w:before="40" w:after="40"/>
        <w:ind w:left="480"/>
        <w:rPr>
          <w:rFonts w:hint="eastAsia" w:ascii="宋体" w:hAnsi="宋体" w:eastAsia="宋体"/>
          <w:sz w:val="24"/>
          <w:lang w:val="en-US" w:eastAsia="zh-CN"/>
        </w:rPr>
      </w:pPr>
      <w:r>
        <w:rPr>
          <w:rFonts w:ascii="宋体" w:hAnsi="宋体" w:eastAsia="宋体"/>
          <w:b w:val="0"/>
          <w:sz w:val="24"/>
        </w:rPr>
        <w:t>第三阶段（测试验证与上线，第6个月）：完成系统功能测试、用户验收测试；组织培训推广，正式上线运行；输出项目总结报告。</w:t>
      </w:r>
    </w:p>
    <w:p w14:paraId="5745D997">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项目重难点</w:t>
      </w:r>
      <w:bookmarkEnd w:id="2"/>
      <w:r>
        <w:rPr>
          <w:rFonts w:hint="eastAsia" w:ascii="宋体" w:hAnsi="宋体" w:cs="宋体"/>
          <w:b/>
          <w:color w:val="000000" w:themeColor="text1"/>
          <w:sz w:val="24"/>
          <w:szCs w:val="28"/>
          <w:highlight w:val="none"/>
          <w:lang w:val="en-US" w:eastAsia="zh-CN"/>
          <w14:textFill>
            <w14:solidFill>
              <w14:schemeClr w14:val="tx1"/>
            </w14:solidFill>
          </w14:textFill>
        </w:rPr>
        <w:t>分析</w:t>
      </w:r>
    </w:p>
    <w:p w14:paraId="025CC59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1.3.1  流程深化难点</w:t>
      </w:r>
    </w:p>
    <w:p w14:paraId="5AA40571">
      <w:pPr>
        <w:spacing w:before="60" w:after="60" w:line="440" w:lineRule="exact"/>
        <w:ind w:firstLine="480"/>
      </w:pPr>
      <w:r>
        <w:rPr>
          <w:rFonts w:ascii="宋体" w:hAnsi="宋体" w:eastAsia="宋体"/>
          <w:b w:val="0"/>
          <w:sz w:val="24"/>
        </w:rPr>
        <w:t>（1）流程与实际业务的精确对齐</w:t>
      </w:r>
    </w:p>
    <w:p w14:paraId="512950E9">
      <w:pPr>
        <w:spacing w:before="60" w:after="60" w:line="440" w:lineRule="exact"/>
        <w:ind w:firstLine="480"/>
      </w:pPr>
      <w:r>
        <w:rPr>
          <w:rFonts w:ascii="宋体" w:hAnsi="宋体" w:eastAsia="宋体"/>
          <w:b w:val="0"/>
          <w:sz w:val="24"/>
        </w:rPr>
        <w:t>业扩配套类项目在实际执行中存在多种变体流程（如紧急业扩、批量业扩、跨区域业扩等），如何在系统中准确表达这些差异化流程，同时保持系统的灵活性与可维护性，是本项目最核心的技术难点之一。</w:t>
      </w:r>
    </w:p>
    <w:p w14:paraId="34733447">
      <w:pPr>
        <w:spacing w:before="60" w:after="60" w:line="440" w:lineRule="exact"/>
        <w:ind w:firstLine="480"/>
      </w:pPr>
      <w:r>
        <w:rPr>
          <w:rFonts w:ascii="宋体" w:hAnsi="宋体" w:eastAsia="宋体"/>
          <w:b w:val="0"/>
          <w:sz w:val="24"/>
        </w:rPr>
        <w:t>应对策略：开展深入的业务现场调研，建立标准流程与变体流程的映射关系矩阵；采用流程引擎可配置化设计，支持业务人员通过参数配置实现流程灵活调整，无需代码变更。</w:t>
      </w:r>
    </w:p>
    <w:p w14:paraId="73D4F026">
      <w:pPr>
        <w:spacing w:before="60" w:after="60" w:line="440" w:lineRule="exact"/>
        <w:ind w:firstLine="480"/>
      </w:pPr>
      <w:r>
        <w:rPr>
          <w:rFonts w:ascii="宋体" w:hAnsi="宋体" w:eastAsia="宋体"/>
          <w:b w:val="0"/>
          <w:sz w:val="24"/>
        </w:rPr>
        <w:t>（2）多系统数据互联互通</w:t>
      </w:r>
    </w:p>
    <w:p w14:paraId="6B785F52">
      <w:pPr>
        <w:spacing w:before="60" w:after="60" w:line="440" w:lineRule="exact"/>
        <w:ind w:firstLine="480"/>
      </w:pPr>
      <w:r>
        <w:rPr>
          <w:rFonts w:ascii="宋体" w:hAnsi="宋体" w:eastAsia="宋体"/>
          <w:b w:val="0"/>
          <w:sz w:val="24"/>
        </w:rPr>
        <w:t>业扩配套类项目涉及营销系统、工程管理系统、财务系统、档案系统等多个业务系统，各系统间数据标准不统一、接口规范差异大，数据打通难度较高。</w:t>
      </w:r>
    </w:p>
    <w:p w14:paraId="5A1BE889">
      <w:pPr>
        <w:spacing w:before="60" w:after="60" w:line="440" w:lineRule="exact"/>
        <w:ind w:firstLine="480"/>
      </w:pPr>
      <w:r>
        <w:rPr>
          <w:rFonts w:ascii="宋体" w:hAnsi="宋体" w:eastAsia="宋体"/>
          <w:b w:val="0"/>
          <w:sz w:val="24"/>
        </w:rPr>
        <w:t>应对策略：制定统一的数据标准规范；采用中间件集成方案，建立数据交换接口；对关键数据实施双向同步与一致性校验机制。</w:t>
      </w:r>
    </w:p>
    <w:p w14:paraId="50776231">
      <w:pPr>
        <w:spacing w:before="60" w:after="60" w:line="440" w:lineRule="exact"/>
        <w:ind w:firstLine="480"/>
      </w:pPr>
      <w:r>
        <w:rPr>
          <w:rFonts w:ascii="宋体" w:hAnsi="宋体" w:eastAsia="宋体"/>
          <w:b w:val="0"/>
          <w:sz w:val="24"/>
        </w:rPr>
        <w:t>（3）历史数据迁移与清洗</w:t>
      </w:r>
    </w:p>
    <w:p w14:paraId="5B5F8AA5">
      <w:pPr>
        <w:spacing w:before="60" w:after="60" w:line="440" w:lineRule="exact"/>
        <w:ind w:firstLine="480"/>
      </w:pPr>
      <w:r>
        <w:rPr>
          <w:rFonts w:ascii="宋体" w:hAnsi="宋体" w:eastAsia="宋体"/>
          <w:b w:val="0"/>
          <w:sz w:val="24"/>
        </w:rPr>
        <w:t>系统深化改造过程中，需对存量业扩配套项目数据进行迁移，历史数据质量参差不齐，存在缺失、错误、格式不规范等问题，数据清洗工作量大且风险较高。</w:t>
      </w:r>
    </w:p>
    <w:p w14:paraId="7CDF4BA1">
      <w:pPr>
        <w:spacing w:before="60" w:after="60" w:line="440" w:lineRule="exact"/>
        <w:ind w:firstLine="480"/>
      </w:pPr>
      <w:r>
        <w:rPr>
          <w:rFonts w:ascii="宋体" w:hAnsi="宋体" w:eastAsia="宋体"/>
          <w:b w:val="0"/>
          <w:sz w:val="24"/>
        </w:rPr>
        <w:t>应对策略：制定数据迁移方案和质量检验标准；采用分批次、渐进式迁移策略；建立数据迁移回滚机制，确保业务连续性。</w:t>
      </w:r>
    </w:p>
    <w:p w14:paraId="7D79E9E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1.3.2  业务分析深化难点</w:t>
      </w:r>
    </w:p>
    <w:p w14:paraId="3389E9AA">
      <w:pPr>
        <w:spacing w:before="60" w:after="60" w:line="440" w:lineRule="exact"/>
        <w:ind w:firstLine="480"/>
      </w:pPr>
      <w:r>
        <w:rPr>
          <w:rFonts w:ascii="宋体" w:hAnsi="宋体" w:eastAsia="宋体"/>
          <w:b w:val="0"/>
          <w:sz w:val="24"/>
        </w:rPr>
        <w:t>（1）报表数据来源从手工导入转为自动归集</w:t>
      </w:r>
    </w:p>
    <w:p w14:paraId="5A6C4445">
      <w:pPr>
        <w:spacing w:before="60" w:after="60" w:line="440" w:lineRule="exact"/>
        <w:ind w:firstLine="480"/>
      </w:pPr>
      <w:r>
        <w:rPr>
          <w:rFonts w:ascii="宋体" w:hAnsi="宋体" w:eastAsia="宋体"/>
          <w:b w:val="0"/>
          <w:sz w:val="24"/>
        </w:rPr>
        <w:t>"业扩项目分析"报表现有数据通过导入模板手工录入，数据来源分散、时效性差。改造后需从各流程节点自动归集数据，涉及数据提取规则的重新定义和数据归集逻辑的复杂设计。</w:t>
      </w:r>
    </w:p>
    <w:p w14:paraId="286B7728">
      <w:pPr>
        <w:spacing w:before="60" w:after="60" w:line="440" w:lineRule="exact"/>
        <w:ind w:firstLine="480"/>
      </w:pPr>
      <w:r>
        <w:rPr>
          <w:rFonts w:ascii="宋体" w:hAnsi="宋体" w:eastAsia="宋体"/>
          <w:b w:val="0"/>
          <w:sz w:val="24"/>
        </w:rPr>
        <w:t>应对策略：对每个流程节点的数据字段进行精确映射，建立字段级别的数据归集规则库；通过事件驱动机制，在流程节点完成时自动触发数据归集动作。</w:t>
      </w:r>
    </w:p>
    <w:p w14:paraId="64686D0F">
      <w:pPr>
        <w:spacing w:before="60" w:after="60" w:line="440" w:lineRule="exact"/>
        <w:ind w:firstLine="480"/>
      </w:pPr>
      <w:r>
        <w:rPr>
          <w:rFonts w:ascii="宋体" w:hAnsi="宋体" w:eastAsia="宋体"/>
          <w:b w:val="0"/>
          <w:sz w:val="24"/>
        </w:rPr>
        <w:t>（2）分析指标体系的科学性与实用性</w:t>
      </w:r>
    </w:p>
    <w:p w14:paraId="762895CC">
      <w:pPr>
        <w:spacing w:before="60" w:after="60" w:line="440" w:lineRule="exact"/>
        <w:ind w:firstLine="480"/>
      </w:pPr>
      <w:r>
        <w:rPr>
          <w:rFonts w:ascii="宋体" w:hAnsi="宋体" w:eastAsia="宋体"/>
          <w:b w:val="0"/>
          <w:sz w:val="24"/>
        </w:rPr>
        <w:t>业务数据统计分析报表需同时满足管理层宏观决策和一线业务人员日常操作两类不同需求，指标设计既要全面，又要简洁直观，平衡难度较大。</w:t>
      </w:r>
    </w:p>
    <w:p w14:paraId="1E0D7E12">
      <w:pPr>
        <w:spacing w:before="60" w:after="60" w:line="440" w:lineRule="exact"/>
        <w:ind w:firstLine="480"/>
      </w:pPr>
      <w:r>
        <w:rPr>
          <w:rFonts w:ascii="宋体" w:hAnsi="宋体" w:eastAsia="宋体"/>
          <w:b w:val="0"/>
          <w:sz w:val="24"/>
        </w:rPr>
        <w:t>应对策略：分层设计指标体系，分为战略层（管理驾驶舱）、管理层（业务报表）、执行层（操作看板）三个层次；通过用户访谈确认指标优先级，确保高频使用指标的突出展示。</w:t>
      </w:r>
    </w:p>
    <w:p w14:paraId="781A025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1.3.3  项目管理难点</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87"/>
        <w:gridCol w:w="2551"/>
        <w:gridCol w:w="2551"/>
        <w:gridCol w:w="964"/>
      </w:tblGrid>
      <w:tr w14:paraId="4E5FE9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shd w:val="clear" w:color="auto" w:fill="1F497D"/>
          </w:tcPr>
          <w:p w14:paraId="495F2285">
            <w:pPr>
              <w:spacing w:after="0" w:line="240" w:lineRule="auto"/>
              <w:jc w:val="center"/>
            </w:pPr>
            <w:r>
              <w:rPr>
                <w:rFonts w:ascii="黑体" w:hAnsi="黑体" w:eastAsia="黑体"/>
                <w:b/>
                <w:color w:val="FFFFFF"/>
                <w:sz w:val="22"/>
              </w:rPr>
              <w:t>风险类型</w:t>
            </w:r>
          </w:p>
        </w:tc>
        <w:tc>
          <w:tcPr>
            <w:tcW w:w="2551" w:type="dxa"/>
            <w:shd w:val="clear" w:color="auto" w:fill="1F497D"/>
          </w:tcPr>
          <w:p w14:paraId="38CBFB5B">
            <w:pPr>
              <w:spacing w:after="0" w:line="240" w:lineRule="auto"/>
              <w:jc w:val="center"/>
            </w:pPr>
            <w:r>
              <w:rPr>
                <w:rFonts w:ascii="黑体" w:hAnsi="黑体" w:eastAsia="黑体"/>
                <w:b/>
                <w:color w:val="FFFFFF"/>
                <w:sz w:val="22"/>
              </w:rPr>
              <w:t>风险描述</w:t>
            </w:r>
          </w:p>
        </w:tc>
        <w:tc>
          <w:tcPr>
            <w:tcW w:w="2551" w:type="dxa"/>
            <w:shd w:val="clear" w:color="auto" w:fill="1F497D"/>
          </w:tcPr>
          <w:p w14:paraId="22FCB61B">
            <w:pPr>
              <w:spacing w:after="0" w:line="240" w:lineRule="auto"/>
              <w:jc w:val="center"/>
            </w:pPr>
            <w:r>
              <w:rPr>
                <w:rFonts w:ascii="黑体" w:hAnsi="黑体" w:eastAsia="黑体"/>
                <w:b/>
                <w:color w:val="FFFFFF"/>
                <w:sz w:val="22"/>
              </w:rPr>
              <w:t>应对措施</w:t>
            </w:r>
          </w:p>
        </w:tc>
        <w:tc>
          <w:tcPr>
            <w:tcW w:w="964" w:type="dxa"/>
            <w:shd w:val="clear" w:color="auto" w:fill="1F497D"/>
          </w:tcPr>
          <w:p w14:paraId="3451F28F">
            <w:pPr>
              <w:spacing w:after="0" w:line="240" w:lineRule="auto"/>
              <w:jc w:val="center"/>
            </w:pPr>
            <w:r>
              <w:rPr>
                <w:rFonts w:ascii="黑体" w:hAnsi="黑体" w:eastAsia="黑体"/>
                <w:b/>
                <w:color w:val="FFFFFF"/>
                <w:sz w:val="22"/>
              </w:rPr>
              <w:t>责任方</w:t>
            </w:r>
          </w:p>
        </w:tc>
      </w:tr>
      <w:tr w14:paraId="39A34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shd w:val="clear" w:color="auto" w:fill="DCE6F1"/>
          </w:tcPr>
          <w:p w14:paraId="0CCE5F77">
            <w:pPr>
              <w:spacing w:after="0" w:line="240" w:lineRule="auto"/>
              <w:jc w:val="center"/>
            </w:pPr>
            <w:r>
              <w:rPr>
                <w:rFonts w:ascii="宋体" w:hAnsi="宋体" w:eastAsia="宋体"/>
                <w:b w:val="0"/>
                <w:sz w:val="22"/>
              </w:rPr>
              <w:t>需求变更风险</w:t>
            </w:r>
          </w:p>
        </w:tc>
        <w:tc>
          <w:tcPr>
            <w:tcW w:w="2551" w:type="dxa"/>
            <w:shd w:val="clear" w:color="auto" w:fill="DCE6F1"/>
          </w:tcPr>
          <w:p w14:paraId="7D1C38BB">
            <w:pPr>
              <w:spacing w:after="0" w:line="240" w:lineRule="auto"/>
              <w:jc w:val="center"/>
            </w:pPr>
            <w:r>
              <w:rPr>
                <w:rFonts w:ascii="宋体" w:hAnsi="宋体" w:eastAsia="宋体"/>
                <w:b w:val="0"/>
                <w:sz w:val="22"/>
              </w:rPr>
              <w:t>业务需求在实施过程中可能发生变化，影响项目进度</w:t>
            </w:r>
          </w:p>
        </w:tc>
        <w:tc>
          <w:tcPr>
            <w:tcW w:w="2551" w:type="dxa"/>
            <w:shd w:val="clear" w:color="auto" w:fill="DCE6F1"/>
          </w:tcPr>
          <w:p w14:paraId="476AA0B6">
            <w:pPr>
              <w:spacing w:after="0" w:line="240" w:lineRule="auto"/>
              <w:jc w:val="center"/>
            </w:pPr>
            <w:r>
              <w:rPr>
                <w:rFonts w:ascii="宋体" w:hAnsi="宋体" w:eastAsia="宋体"/>
                <w:b w:val="0"/>
                <w:sz w:val="22"/>
              </w:rPr>
              <w:t>建立需求基线管理制度，变更需经双方确认</w:t>
            </w:r>
          </w:p>
        </w:tc>
        <w:tc>
          <w:tcPr>
            <w:tcW w:w="964" w:type="dxa"/>
            <w:shd w:val="clear" w:color="auto" w:fill="DCE6F1"/>
          </w:tcPr>
          <w:p w14:paraId="07276C04">
            <w:pPr>
              <w:spacing w:after="0" w:line="240" w:lineRule="auto"/>
              <w:jc w:val="center"/>
            </w:pPr>
            <w:r>
              <w:rPr>
                <w:rFonts w:ascii="宋体" w:hAnsi="宋体" w:eastAsia="宋体"/>
                <w:b w:val="0"/>
                <w:sz w:val="22"/>
              </w:rPr>
              <w:t>双方</w:t>
            </w:r>
          </w:p>
        </w:tc>
      </w:tr>
      <w:tr w14:paraId="79B4A1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1D71C862">
            <w:pPr>
              <w:spacing w:after="0" w:line="240" w:lineRule="auto"/>
              <w:jc w:val="center"/>
            </w:pPr>
            <w:r>
              <w:rPr>
                <w:rFonts w:ascii="宋体" w:hAnsi="宋体" w:eastAsia="宋体"/>
                <w:b w:val="0"/>
                <w:sz w:val="22"/>
              </w:rPr>
              <w:t>技术集成风险</w:t>
            </w:r>
          </w:p>
        </w:tc>
        <w:tc>
          <w:tcPr>
            <w:tcW w:w="2551" w:type="dxa"/>
          </w:tcPr>
          <w:p w14:paraId="4972B385">
            <w:pPr>
              <w:spacing w:after="0" w:line="240" w:lineRule="auto"/>
              <w:jc w:val="center"/>
            </w:pPr>
            <w:r>
              <w:rPr>
                <w:rFonts w:ascii="宋体" w:hAnsi="宋体" w:eastAsia="宋体"/>
                <w:b w:val="0"/>
                <w:sz w:val="22"/>
              </w:rPr>
              <w:t>多系统对接可能存在技术兼容性问题</w:t>
            </w:r>
          </w:p>
        </w:tc>
        <w:tc>
          <w:tcPr>
            <w:tcW w:w="2551" w:type="dxa"/>
          </w:tcPr>
          <w:p w14:paraId="5C32D2B7">
            <w:pPr>
              <w:spacing w:after="0" w:line="240" w:lineRule="auto"/>
              <w:jc w:val="center"/>
            </w:pPr>
            <w:r>
              <w:rPr>
                <w:rFonts w:ascii="宋体" w:hAnsi="宋体" w:eastAsia="宋体"/>
                <w:b w:val="0"/>
                <w:sz w:val="22"/>
              </w:rPr>
              <w:t>提前开展接口联调测试，预留缓冲时间</w:t>
            </w:r>
          </w:p>
        </w:tc>
        <w:tc>
          <w:tcPr>
            <w:tcW w:w="964" w:type="dxa"/>
          </w:tcPr>
          <w:p w14:paraId="643447F9">
            <w:pPr>
              <w:spacing w:after="0" w:line="240" w:lineRule="auto"/>
              <w:jc w:val="center"/>
            </w:pPr>
            <w:r>
              <w:rPr>
                <w:rFonts w:ascii="宋体" w:hAnsi="宋体" w:eastAsia="宋体"/>
                <w:b w:val="0"/>
                <w:sz w:val="22"/>
              </w:rPr>
              <w:t>投标方</w:t>
            </w:r>
          </w:p>
        </w:tc>
      </w:tr>
      <w:tr w14:paraId="76796B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shd w:val="clear" w:color="auto" w:fill="DCE6F1"/>
          </w:tcPr>
          <w:p w14:paraId="347AE3A1">
            <w:pPr>
              <w:spacing w:after="0" w:line="240" w:lineRule="auto"/>
              <w:jc w:val="center"/>
            </w:pPr>
            <w:r>
              <w:rPr>
                <w:rFonts w:ascii="宋体" w:hAnsi="宋体" w:eastAsia="宋体"/>
                <w:b w:val="0"/>
                <w:sz w:val="22"/>
              </w:rPr>
              <w:t>人员稳定性风险</w:t>
            </w:r>
          </w:p>
        </w:tc>
        <w:tc>
          <w:tcPr>
            <w:tcW w:w="2551" w:type="dxa"/>
            <w:shd w:val="clear" w:color="auto" w:fill="DCE6F1"/>
          </w:tcPr>
          <w:p w14:paraId="5604F60B">
            <w:pPr>
              <w:spacing w:after="0" w:line="240" w:lineRule="auto"/>
              <w:jc w:val="center"/>
            </w:pPr>
            <w:r>
              <w:rPr>
                <w:rFonts w:ascii="宋体" w:hAnsi="宋体" w:eastAsia="宋体"/>
                <w:b w:val="0"/>
                <w:sz w:val="22"/>
              </w:rPr>
              <w:t>关键技术人员的流失可能影响项目连续性</w:t>
            </w:r>
          </w:p>
        </w:tc>
        <w:tc>
          <w:tcPr>
            <w:tcW w:w="2551" w:type="dxa"/>
            <w:shd w:val="clear" w:color="auto" w:fill="DCE6F1"/>
          </w:tcPr>
          <w:p w14:paraId="27F6FD35">
            <w:pPr>
              <w:spacing w:after="0" w:line="240" w:lineRule="auto"/>
              <w:jc w:val="center"/>
            </w:pPr>
            <w:r>
              <w:rPr>
                <w:rFonts w:ascii="宋体" w:hAnsi="宋体" w:eastAsia="宋体"/>
                <w:b w:val="0"/>
                <w:sz w:val="22"/>
              </w:rPr>
              <w:t>建立知识沉淀机制，确保文档完整性</w:t>
            </w:r>
          </w:p>
        </w:tc>
        <w:tc>
          <w:tcPr>
            <w:tcW w:w="964" w:type="dxa"/>
            <w:shd w:val="clear" w:color="auto" w:fill="DCE6F1"/>
          </w:tcPr>
          <w:p w14:paraId="0701E2E0">
            <w:pPr>
              <w:spacing w:after="0" w:line="240" w:lineRule="auto"/>
              <w:jc w:val="center"/>
            </w:pPr>
            <w:r>
              <w:rPr>
                <w:rFonts w:ascii="宋体" w:hAnsi="宋体" w:eastAsia="宋体"/>
                <w:b w:val="0"/>
                <w:sz w:val="22"/>
              </w:rPr>
              <w:t>投标方</w:t>
            </w:r>
          </w:p>
        </w:tc>
      </w:tr>
      <w:tr w14:paraId="4E3C0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tcPr>
          <w:p w14:paraId="685ADCF6">
            <w:pPr>
              <w:spacing w:after="0" w:line="240" w:lineRule="auto"/>
              <w:jc w:val="center"/>
            </w:pPr>
            <w:r>
              <w:rPr>
                <w:rFonts w:ascii="宋体" w:hAnsi="宋体" w:eastAsia="宋体"/>
                <w:b w:val="0"/>
                <w:sz w:val="22"/>
              </w:rPr>
              <w:t>数据安全风险</w:t>
            </w:r>
          </w:p>
        </w:tc>
        <w:tc>
          <w:tcPr>
            <w:tcW w:w="2551" w:type="dxa"/>
          </w:tcPr>
          <w:p w14:paraId="5D954B92">
            <w:pPr>
              <w:spacing w:after="0" w:line="240" w:lineRule="auto"/>
              <w:jc w:val="center"/>
            </w:pPr>
            <w:r>
              <w:rPr>
                <w:rFonts w:ascii="宋体" w:hAnsi="宋体" w:eastAsia="宋体"/>
                <w:b w:val="0"/>
                <w:sz w:val="22"/>
              </w:rPr>
              <w:t>系统改造过程中存在数据泄露或丢失风险</w:t>
            </w:r>
          </w:p>
        </w:tc>
        <w:tc>
          <w:tcPr>
            <w:tcW w:w="2551" w:type="dxa"/>
          </w:tcPr>
          <w:p w14:paraId="49D50D91">
            <w:pPr>
              <w:spacing w:after="0" w:line="240" w:lineRule="auto"/>
              <w:jc w:val="center"/>
            </w:pPr>
            <w:r>
              <w:rPr>
                <w:rFonts w:ascii="宋体" w:hAnsi="宋体" w:eastAsia="宋体"/>
                <w:b w:val="0"/>
                <w:sz w:val="22"/>
              </w:rPr>
              <w:t>严格执行国网数据安全管理规定</w:t>
            </w:r>
          </w:p>
        </w:tc>
        <w:tc>
          <w:tcPr>
            <w:tcW w:w="964" w:type="dxa"/>
          </w:tcPr>
          <w:p w14:paraId="7C27E03E">
            <w:pPr>
              <w:spacing w:after="0" w:line="240" w:lineRule="auto"/>
              <w:jc w:val="center"/>
            </w:pPr>
            <w:r>
              <w:rPr>
                <w:rFonts w:ascii="宋体" w:hAnsi="宋体" w:eastAsia="宋体"/>
                <w:b w:val="0"/>
                <w:sz w:val="22"/>
              </w:rPr>
              <w:t>双方</w:t>
            </w:r>
          </w:p>
        </w:tc>
      </w:tr>
      <w:tr w14:paraId="54A65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87" w:type="dxa"/>
            <w:shd w:val="clear" w:color="auto" w:fill="DCE6F1"/>
          </w:tcPr>
          <w:p w14:paraId="7CF0A9F8">
            <w:pPr>
              <w:spacing w:after="0" w:line="240" w:lineRule="auto"/>
              <w:jc w:val="center"/>
            </w:pPr>
            <w:r>
              <w:rPr>
                <w:rFonts w:ascii="宋体" w:hAnsi="宋体" w:eastAsia="宋体"/>
                <w:b w:val="0"/>
                <w:sz w:val="22"/>
              </w:rPr>
              <w:t>进度延期风险</w:t>
            </w:r>
          </w:p>
        </w:tc>
        <w:tc>
          <w:tcPr>
            <w:tcW w:w="2551" w:type="dxa"/>
            <w:shd w:val="clear" w:color="auto" w:fill="DCE6F1"/>
          </w:tcPr>
          <w:p w14:paraId="2288D1E4">
            <w:pPr>
              <w:spacing w:after="0" w:line="240" w:lineRule="auto"/>
              <w:jc w:val="center"/>
            </w:pPr>
            <w:r>
              <w:rPr>
                <w:rFonts w:ascii="宋体" w:hAnsi="宋体" w:eastAsia="宋体"/>
                <w:b w:val="0"/>
                <w:sz w:val="22"/>
              </w:rPr>
              <w:t>各方协调不畅导致关键里程碑延期</w:t>
            </w:r>
          </w:p>
        </w:tc>
        <w:tc>
          <w:tcPr>
            <w:tcW w:w="2551" w:type="dxa"/>
            <w:shd w:val="clear" w:color="auto" w:fill="DCE6F1"/>
          </w:tcPr>
          <w:p w14:paraId="7FC1CA95">
            <w:pPr>
              <w:spacing w:after="0" w:line="240" w:lineRule="auto"/>
              <w:jc w:val="center"/>
            </w:pPr>
            <w:r>
              <w:rPr>
                <w:rFonts w:ascii="宋体" w:hAnsi="宋体" w:eastAsia="宋体"/>
                <w:b w:val="0"/>
                <w:sz w:val="22"/>
              </w:rPr>
              <w:t>建立每周例会制度，及时识别并处理阻碍因素</w:t>
            </w:r>
          </w:p>
        </w:tc>
        <w:tc>
          <w:tcPr>
            <w:tcW w:w="964" w:type="dxa"/>
            <w:shd w:val="clear" w:color="auto" w:fill="DCE6F1"/>
          </w:tcPr>
          <w:p w14:paraId="3CD9D99C">
            <w:pPr>
              <w:spacing w:after="0" w:line="240" w:lineRule="auto"/>
              <w:jc w:val="center"/>
            </w:pPr>
            <w:r>
              <w:rPr>
                <w:rFonts w:ascii="宋体" w:hAnsi="宋体" w:eastAsia="宋体"/>
                <w:b w:val="0"/>
                <w:sz w:val="22"/>
              </w:rPr>
              <w:t>双方</w:t>
            </w:r>
          </w:p>
        </w:tc>
      </w:tr>
    </w:tbl>
    <w:p w14:paraId="0FAF0053">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项目实施路径</w:t>
      </w:r>
    </w:p>
    <w:p w14:paraId="00B1670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1.4.1  总体实施方法论</w:t>
      </w:r>
    </w:p>
    <w:p w14:paraId="26B16683">
      <w:pPr>
        <w:spacing w:before="60" w:after="60" w:line="440" w:lineRule="exact"/>
        <w:ind w:firstLine="480"/>
      </w:pPr>
      <w:r>
        <w:rPr>
          <w:rFonts w:ascii="宋体" w:hAnsi="宋体" w:eastAsia="宋体"/>
          <w:b w:val="0"/>
          <w:sz w:val="24"/>
        </w:rPr>
        <w:t>本项目采用"调研先行、分阶实施、持续迭代、用户验证"的实施方法论，结合国网信息化项目的管理特点，确保项目高质量交付。</w:t>
      </w:r>
    </w:p>
    <w:p w14:paraId="378EF1E8">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1.4.2  实施阶段划分</w:t>
      </w:r>
    </w:p>
    <w:p w14:paraId="66852C10">
      <w:pPr>
        <w:spacing w:before="60" w:after="60" w:line="440" w:lineRule="exact"/>
        <w:ind w:firstLine="480"/>
      </w:pPr>
      <w:r>
        <w:rPr>
          <w:rFonts w:ascii="宋体" w:hAnsi="宋体" w:eastAsia="宋体"/>
          <w:b w:val="0"/>
          <w:sz w:val="24"/>
        </w:rPr>
        <w:t>本项目实施分为六个阶段，具体如下：</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
        <w:gridCol w:w="1247"/>
        <w:gridCol w:w="3118"/>
        <w:gridCol w:w="1134"/>
        <w:gridCol w:w="1871"/>
      </w:tblGrid>
      <w:tr w14:paraId="5042A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1F497D"/>
          </w:tcPr>
          <w:p w14:paraId="350E357E">
            <w:pPr>
              <w:spacing w:after="0" w:line="240" w:lineRule="auto"/>
              <w:jc w:val="center"/>
            </w:pPr>
            <w:r>
              <w:rPr>
                <w:rFonts w:ascii="黑体" w:hAnsi="黑体" w:eastAsia="黑体"/>
                <w:b/>
                <w:color w:val="FFFFFF"/>
                <w:sz w:val="22"/>
              </w:rPr>
              <w:t>阶段</w:t>
            </w:r>
          </w:p>
        </w:tc>
        <w:tc>
          <w:tcPr>
            <w:tcW w:w="1247" w:type="dxa"/>
            <w:shd w:val="clear" w:color="auto" w:fill="1F497D"/>
          </w:tcPr>
          <w:p w14:paraId="59CF4021">
            <w:pPr>
              <w:spacing w:after="0" w:line="240" w:lineRule="auto"/>
              <w:jc w:val="center"/>
            </w:pPr>
            <w:r>
              <w:rPr>
                <w:rFonts w:ascii="黑体" w:hAnsi="黑体" w:eastAsia="黑体"/>
                <w:b/>
                <w:color w:val="FFFFFF"/>
                <w:sz w:val="22"/>
              </w:rPr>
              <w:t>阶段名称</w:t>
            </w:r>
          </w:p>
        </w:tc>
        <w:tc>
          <w:tcPr>
            <w:tcW w:w="3118" w:type="dxa"/>
            <w:shd w:val="clear" w:color="auto" w:fill="1F497D"/>
          </w:tcPr>
          <w:p w14:paraId="487F88FC">
            <w:pPr>
              <w:spacing w:after="0" w:line="240" w:lineRule="auto"/>
              <w:jc w:val="center"/>
            </w:pPr>
            <w:r>
              <w:rPr>
                <w:rFonts w:ascii="黑体" w:hAnsi="黑体" w:eastAsia="黑体"/>
                <w:b/>
                <w:color w:val="FFFFFF"/>
                <w:sz w:val="22"/>
              </w:rPr>
              <w:t>主要任务</w:t>
            </w:r>
          </w:p>
        </w:tc>
        <w:tc>
          <w:tcPr>
            <w:tcW w:w="1134" w:type="dxa"/>
            <w:shd w:val="clear" w:color="auto" w:fill="1F497D"/>
          </w:tcPr>
          <w:p w14:paraId="426ED0DA">
            <w:pPr>
              <w:spacing w:after="0" w:line="240" w:lineRule="auto"/>
              <w:jc w:val="center"/>
            </w:pPr>
            <w:r>
              <w:rPr>
                <w:rFonts w:ascii="黑体" w:hAnsi="黑体" w:eastAsia="黑体"/>
                <w:b/>
                <w:color w:val="FFFFFF"/>
                <w:sz w:val="22"/>
              </w:rPr>
              <w:t>持续时间</w:t>
            </w:r>
          </w:p>
        </w:tc>
        <w:tc>
          <w:tcPr>
            <w:tcW w:w="1871" w:type="dxa"/>
            <w:shd w:val="clear" w:color="auto" w:fill="1F497D"/>
          </w:tcPr>
          <w:p w14:paraId="7D870C1B">
            <w:pPr>
              <w:spacing w:after="0" w:line="240" w:lineRule="auto"/>
              <w:jc w:val="center"/>
            </w:pPr>
            <w:r>
              <w:rPr>
                <w:rFonts w:ascii="黑体" w:hAnsi="黑体" w:eastAsia="黑体"/>
                <w:b/>
                <w:color w:val="FFFFFF"/>
                <w:sz w:val="22"/>
              </w:rPr>
              <w:t>交付成果</w:t>
            </w:r>
          </w:p>
        </w:tc>
      </w:tr>
      <w:tr w14:paraId="51B93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16622068">
            <w:pPr>
              <w:spacing w:after="0" w:line="240" w:lineRule="auto"/>
              <w:jc w:val="center"/>
            </w:pPr>
            <w:r>
              <w:rPr>
                <w:rFonts w:ascii="宋体" w:hAnsi="宋体" w:eastAsia="宋体"/>
                <w:b w:val="0"/>
                <w:sz w:val="22"/>
              </w:rPr>
              <w:t>第一阶段</w:t>
            </w:r>
          </w:p>
        </w:tc>
        <w:tc>
          <w:tcPr>
            <w:tcW w:w="1247" w:type="dxa"/>
            <w:shd w:val="clear" w:color="auto" w:fill="DCE6F1"/>
          </w:tcPr>
          <w:p w14:paraId="7091CB30">
            <w:pPr>
              <w:spacing w:after="0" w:line="240" w:lineRule="auto"/>
              <w:jc w:val="center"/>
            </w:pPr>
            <w:r>
              <w:rPr>
                <w:rFonts w:ascii="宋体" w:hAnsi="宋体" w:eastAsia="宋体"/>
                <w:b w:val="0"/>
                <w:sz w:val="22"/>
              </w:rPr>
              <w:t>项目启动</w:t>
            </w:r>
          </w:p>
        </w:tc>
        <w:tc>
          <w:tcPr>
            <w:tcW w:w="3118" w:type="dxa"/>
            <w:shd w:val="clear" w:color="auto" w:fill="DCE6F1"/>
          </w:tcPr>
          <w:p w14:paraId="4BA25B02">
            <w:pPr>
              <w:spacing w:after="0" w:line="240" w:lineRule="auto"/>
              <w:jc w:val="center"/>
            </w:pPr>
            <w:r>
              <w:rPr>
                <w:rFonts w:ascii="宋体" w:hAnsi="宋体" w:eastAsia="宋体"/>
                <w:b w:val="0"/>
                <w:sz w:val="22"/>
              </w:rPr>
              <w:t>组建团队、制定计划、环境准备、风险识别</w:t>
            </w:r>
          </w:p>
        </w:tc>
        <w:tc>
          <w:tcPr>
            <w:tcW w:w="1134" w:type="dxa"/>
            <w:shd w:val="clear" w:color="auto" w:fill="DCE6F1"/>
          </w:tcPr>
          <w:p w14:paraId="1A654D46">
            <w:pPr>
              <w:spacing w:after="0" w:line="240" w:lineRule="auto"/>
              <w:jc w:val="center"/>
            </w:pPr>
            <w:r>
              <w:rPr>
                <w:rFonts w:ascii="宋体" w:hAnsi="宋体" w:eastAsia="宋体"/>
                <w:b w:val="0"/>
                <w:sz w:val="22"/>
              </w:rPr>
              <w:t>第1周</w:t>
            </w:r>
          </w:p>
        </w:tc>
        <w:tc>
          <w:tcPr>
            <w:tcW w:w="1871" w:type="dxa"/>
            <w:shd w:val="clear" w:color="auto" w:fill="DCE6F1"/>
          </w:tcPr>
          <w:p w14:paraId="67DB6DAF">
            <w:pPr>
              <w:spacing w:after="0" w:line="240" w:lineRule="auto"/>
              <w:jc w:val="center"/>
            </w:pPr>
            <w:r>
              <w:rPr>
                <w:rFonts w:ascii="宋体" w:hAnsi="宋体" w:eastAsia="宋体"/>
                <w:b w:val="0"/>
                <w:sz w:val="22"/>
              </w:rPr>
              <w:t>项目章程、实施计划</w:t>
            </w:r>
          </w:p>
        </w:tc>
      </w:tr>
      <w:tr w14:paraId="5D14E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537092E2">
            <w:pPr>
              <w:spacing w:after="0" w:line="240" w:lineRule="auto"/>
              <w:jc w:val="center"/>
            </w:pPr>
            <w:r>
              <w:rPr>
                <w:rFonts w:ascii="宋体" w:hAnsi="宋体" w:eastAsia="宋体"/>
                <w:b w:val="0"/>
                <w:sz w:val="22"/>
              </w:rPr>
              <w:t>第二阶段</w:t>
            </w:r>
          </w:p>
        </w:tc>
        <w:tc>
          <w:tcPr>
            <w:tcW w:w="1247" w:type="dxa"/>
          </w:tcPr>
          <w:p w14:paraId="4B63B80E">
            <w:pPr>
              <w:spacing w:after="0" w:line="240" w:lineRule="auto"/>
              <w:jc w:val="center"/>
            </w:pPr>
            <w:r>
              <w:rPr>
                <w:rFonts w:ascii="宋体" w:hAnsi="宋体" w:eastAsia="宋体"/>
                <w:b w:val="0"/>
                <w:sz w:val="22"/>
              </w:rPr>
              <w:t>需求调研</w:t>
            </w:r>
          </w:p>
        </w:tc>
        <w:tc>
          <w:tcPr>
            <w:tcW w:w="3118" w:type="dxa"/>
          </w:tcPr>
          <w:p w14:paraId="75D47227">
            <w:pPr>
              <w:spacing w:after="0" w:line="240" w:lineRule="auto"/>
              <w:jc w:val="center"/>
            </w:pPr>
            <w:r>
              <w:rPr>
                <w:rFonts w:ascii="宋体" w:hAnsi="宋体" w:eastAsia="宋体"/>
                <w:b w:val="0"/>
                <w:sz w:val="22"/>
              </w:rPr>
              <w:t>现状调研、业务访谈、需求收集整理、差距分析</w:t>
            </w:r>
          </w:p>
        </w:tc>
        <w:tc>
          <w:tcPr>
            <w:tcW w:w="1134" w:type="dxa"/>
          </w:tcPr>
          <w:p w14:paraId="1A104BBB">
            <w:pPr>
              <w:spacing w:after="0" w:line="240" w:lineRule="auto"/>
              <w:jc w:val="center"/>
            </w:pPr>
            <w:r>
              <w:rPr>
                <w:rFonts w:ascii="宋体" w:hAnsi="宋体" w:eastAsia="宋体"/>
                <w:b w:val="0"/>
                <w:sz w:val="22"/>
              </w:rPr>
              <w:t>第2-4周</w:t>
            </w:r>
          </w:p>
        </w:tc>
        <w:tc>
          <w:tcPr>
            <w:tcW w:w="1871" w:type="dxa"/>
          </w:tcPr>
          <w:p w14:paraId="474FF6B8">
            <w:pPr>
              <w:spacing w:after="0" w:line="240" w:lineRule="auto"/>
              <w:jc w:val="center"/>
            </w:pPr>
            <w:r>
              <w:rPr>
                <w:rFonts w:ascii="宋体" w:hAnsi="宋体" w:eastAsia="宋体"/>
                <w:b w:val="0"/>
                <w:sz w:val="22"/>
              </w:rPr>
              <w:t>需求规格说明书</w:t>
            </w:r>
          </w:p>
        </w:tc>
      </w:tr>
      <w:tr w14:paraId="0640E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794C7DBC">
            <w:pPr>
              <w:spacing w:after="0" w:line="240" w:lineRule="auto"/>
              <w:jc w:val="center"/>
            </w:pPr>
            <w:r>
              <w:rPr>
                <w:rFonts w:ascii="宋体" w:hAnsi="宋体" w:eastAsia="宋体"/>
                <w:b w:val="0"/>
                <w:sz w:val="22"/>
              </w:rPr>
              <w:t>第三阶段</w:t>
            </w:r>
          </w:p>
        </w:tc>
        <w:tc>
          <w:tcPr>
            <w:tcW w:w="1247" w:type="dxa"/>
            <w:shd w:val="clear" w:color="auto" w:fill="DCE6F1"/>
          </w:tcPr>
          <w:p w14:paraId="4A42632B">
            <w:pPr>
              <w:spacing w:after="0" w:line="240" w:lineRule="auto"/>
              <w:jc w:val="center"/>
            </w:pPr>
            <w:r>
              <w:rPr>
                <w:rFonts w:ascii="宋体" w:hAnsi="宋体" w:eastAsia="宋体"/>
                <w:b w:val="0"/>
                <w:sz w:val="22"/>
              </w:rPr>
              <w:t>方案设计</w:t>
            </w:r>
          </w:p>
        </w:tc>
        <w:tc>
          <w:tcPr>
            <w:tcW w:w="3118" w:type="dxa"/>
            <w:shd w:val="clear" w:color="auto" w:fill="DCE6F1"/>
          </w:tcPr>
          <w:p w14:paraId="4147BE61">
            <w:pPr>
              <w:spacing w:after="0" w:line="240" w:lineRule="auto"/>
              <w:jc w:val="center"/>
            </w:pPr>
            <w:r>
              <w:rPr>
                <w:rFonts w:ascii="宋体" w:hAnsi="宋体" w:eastAsia="宋体"/>
                <w:b w:val="0"/>
                <w:sz w:val="22"/>
              </w:rPr>
              <w:t>流程优化设计、数据分析设计、技术架构设计</w:t>
            </w:r>
          </w:p>
        </w:tc>
        <w:tc>
          <w:tcPr>
            <w:tcW w:w="1134" w:type="dxa"/>
            <w:shd w:val="clear" w:color="auto" w:fill="DCE6F1"/>
          </w:tcPr>
          <w:p w14:paraId="2E587E64">
            <w:pPr>
              <w:spacing w:after="0" w:line="240" w:lineRule="auto"/>
              <w:jc w:val="center"/>
            </w:pPr>
            <w:r>
              <w:rPr>
                <w:rFonts w:ascii="宋体" w:hAnsi="宋体" w:eastAsia="宋体"/>
                <w:b w:val="0"/>
                <w:sz w:val="22"/>
              </w:rPr>
              <w:t>第5-8周</w:t>
            </w:r>
          </w:p>
        </w:tc>
        <w:tc>
          <w:tcPr>
            <w:tcW w:w="1871" w:type="dxa"/>
            <w:shd w:val="clear" w:color="auto" w:fill="DCE6F1"/>
          </w:tcPr>
          <w:p w14:paraId="7C521734">
            <w:pPr>
              <w:spacing w:after="0" w:line="240" w:lineRule="auto"/>
              <w:jc w:val="center"/>
            </w:pPr>
            <w:r>
              <w:rPr>
                <w:rFonts w:ascii="宋体" w:hAnsi="宋体" w:eastAsia="宋体"/>
                <w:b w:val="0"/>
                <w:sz w:val="22"/>
              </w:rPr>
              <w:t>设计方案文档</w:t>
            </w:r>
          </w:p>
        </w:tc>
      </w:tr>
      <w:tr w14:paraId="58F62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6B90FB8">
            <w:pPr>
              <w:spacing w:after="0" w:line="240" w:lineRule="auto"/>
              <w:jc w:val="center"/>
            </w:pPr>
            <w:r>
              <w:rPr>
                <w:rFonts w:ascii="宋体" w:hAnsi="宋体" w:eastAsia="宋体"/>
                <w:b w:val="0"/>
                <w:sz w:val="22"/>
              </w:rPr>
              <w:t>第四阶段</w:t>
            </w:r>
          </w:p>
        </w:tc>
        <w:tc>
          <w:tcPr>
            <w:tcW w:w="1247" w:type="dxa"/>
          </w:tcPr>
          <w:p w14:paraId="0DBC2C45">
            <w:pPr>
              <w:spacing w:after="0" w:line="240" w:lineRule="auto"/>
              <w:jc w:val="center"/>
            </w:pPr>
            <w:r>
              <w:rPr>
                <w:rFonts w:ascii="宋体" w:hAnsi="宋体" w:eastAsia="宋体"/>
                <w:b w:val="0"/>
                <w:sz w:val="22"/>
              </w:rPr>
              <w:t>开发实施</w:t>
            </w:r>
          </w:p>
        </w:tc>
        <w:tc>
          <w:tcPr>
            <w:tcW w:w="3118" w:type="dxa"/>
          </w:tcPr>
          <w:p w14:paraId="13D8E24F">
            <w:pPr>
              <w:spacing w:after="0" w:line="240" w:lineRule="auto"/>
              <w:jc w:val="center"/>
            </w:pPr>
            <w:r>
              <w:rPr>
                <w:rFonts w:ascii="宋体" w:hAnsi="宋体" w:eastAsia="宋体"/>
                <w:b w:val="0"/>
                <w:sz w:val="22"/>
              </w:rPr>
              <w:t>流程配置、报表开发、接口开发、数据迁移</w:t>
            </w:r>
          </w:p>
        </w:tc>
        <w:tc>
          <w:tcPr>
            <w:tcW w:w="1134" w:type="dxa"/>
          </w:tcPr>
          <w:p w14:paraId="4953AE87">
            <w:pPr>
              <w:spacing w:after="0" w:line="240" w:lineRule="auto"/>
              <w:jc w:val="center"/>
            </w:pPr>
            <w:r>
              <w:rPr>
                <w:rFonts w:ascii="宋体" w:hAnsi="宋体" w:eastAsia="宋体"/>
                <w:b w:val="0"/>
                <w:sz w:val="22"/>
              </w:rPr>
              <w:t>第9-20周</w:t>
            </w:r>
          </w:p>
        </w:tc>
        <w:tc>
          <w:tcPr>
            <w:tcW w:w="1871" w:type="dxa"/>
          </w:tcPr>
          <w:p w14:paraId="137BE7E7">
            <w:pPr>
              <w:spacing w:after="0" w:line="240" w:lineRule="auto"/>
              <w:jc w:val="center"/>
            </w:pPr>
            <w:r>
              <w:rPr>
                <w:rFonts w:ascii="宋体" w:hAnsi="宋体" w:eastAsia="宋体"/>
                <w:b w:val="0"/>
                <w:sz w:val="22"/>
              </w:rPr>
              <w:t>可测试系统</w:t>
            </w:r>
          </w:p>
        </w:tc>
      </w:tr>
      <w:tr w14:paraId="71CCA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1D8CB116">
            <w:pPr>
              <w:spacing w:after="0" w:line="240" w:lineRule="auto"/>
              <w:jc w:val="center"/>
            </w:pPr>
            <w:r>
              <w:rPr>
                <w:rFonts w:ascii="宋体" w:hAnsi="宋体" w:eastAsia="宋体"/>
                <w:b w:val="0"/>
                <w:sz w:val="22"/>
              </w:rPr>
              <w:t>第五阶段</w:t>
            </w:r>
          </w:p>
        </w:tc>
        <w:tc>
          <w:tcPr>
            <w:tcW w:w="1247" w:type="dxa"/>
            <w:shd w:val="clear" w:color="auto" w:fill="DCE6F1"/>
          </w:tcPr>
          <w:p w14:paraId="7862561D">
            <w:pPr>
              <w:spacing w:after="0" w:line="240" w:lineRule="auto"/>
              <w:jc w:val="center"/>
            </w:pPr>
            <w:r>
              <w:rPr>
                <w:rFonts w:ascii="宋体" w:hAnsi="宋体" w:eastAsia="宋体"/>
                <w:b w:val="0"/>
                <w:sz w:val="22"/>
              </w:rPr>
              <w:t>测试验收</w:t>
            </w:r>
          </w:p>
        </w:tc>
        <w:tc>
          <w:tcPr>
            <w:tcW w:w="3118" w:type="dxa"/>
            <w:shd w:val="clear" w:color="auto" w:fill="DCE6F1"/>
          </w:tcPr>
          <w:p w14:paraId="499DFCB3">
            <w:pPr>
              <w:spacing w:after="0" w:line="240" w:lineRule="auto"/>
              <w:jc w:val="center"/>
            </w:pPr>
            <w:r>
              <w:rPr>
                <w:rFonts w:ascii="宋体" w:hAnsi="宋体" w:eastAsia="宋体"/>
                <w:b w:val="0"/>
                <w:sz w:val="22"/>
              </w:rPr>
              <w:t>功能测试、性能测试、用户验收测试、问题整改</w:t>
            </w:r>
          </w:p>
        </w:tc>
        <w:tc>
          <w:tcPr>
            <w:tcW w:w="1134" w:type="dxa"/>
            <w:shd w:val="clear" w:color="auto" w:fill="DCE6F1"/>
          </w:tcPr>
          <w:p w14:paraId="334CC1DD">
            <w:pPr>
              <w:spacing w:after="0" w:line="240" w:lineRule="auto"/>
              <w:jc w:val="center"/>
            </w:pPr>
            <w:r>
              <w:rPr>
                <w:rFonts w:ascii="宋体" w:hAnsi="宋体" w:eastAsia="宋体"/>
                <w:b w:val="0"/>
                <w:sz w:val="22"/>
              </w:rPr>
              <w:t>第21-24周</w:t>
            </w:r>
          </w:p>
        </w:tc>
        <w:tc>
          <w:tcPr>
            <w:tcW w:w="1871" w:type="dxa"/>
            <w:shd w:val="clear" w:color="auto" w:fill="DCE6F1"/>
          </w:tcPr>
          <w:p w14:paraId="29A63C0C">
            <w:pPr>
              <w:spacing w:after="0" w:line="240" w:lineRule="auto"/>
              <w:jc w:val="center"/>
            </w:pPr>
            <w:r>
              <w:rPr>
                <w:rFonts w:ascii="宋体" w:hAnsi="宋体" w:eastAsia="宋体"/>
                <w:b w:val="0"/>
                <w:sz w:val="22"/>
              </w:rPr>
              <w:t>测试报告、验收文档</w:t>
            </w:r>
          </w:p>
        </w:tc>
      </w:tr>
      <w:tr w14:paraId="3F1E1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71A79F6">
            <w:pPr>
              <w:spacing w:after="0" w:line="240" w:lineRule="auto"/>
              <w:jc w:val="center"/>
            </w:pPr>
            <w:r>
              <w:rPr>
                <w:rFonts w:ascii="宋体" w:hAnsi="宋体" w:eastAsia="宋体"/>
                <w:b w:val="0"/>
                <w:sz w:val="22"/>
              </w:rPr>
              <w:t>第六阶段</w:t>
            </w:r>
          </w:p>
        </w:tc>
        <w:tc>
          <w:tcPr>
            <w:tcW w:w="1247" w:type="dxa"/>
          </w:tcPr>
          <w:p w14:paraId="700B9B9A">
            <w:pPr>
              <w:spacing w:after="0" w:line="240" w:lineRule="auto"/>
              <w:jc w:val="center"/>
            </w:pPr>
            <w:r>
              <w:rPr>
                <w:rFonts w:ascii="宋体" w:hAnsi="宋体" w:eastAsia="宋体"/>
                <w:b w:val="0"/>
                <w:sz w:val="22"/>
              </w:rPr>
              <w:t>上线运维</w:t>
            </w:r>
          </w:p>
        </w:tc>
        <w:tc>
          <w:tcPr>
            <w:tcW w:w="3118" w:type="dxa"/>
          </w:tcPr>
          <w:p w14:paraId="50C6DEC3">
            <w:pPr>
              <w:spacing w:after="0" w:line="240" w:lineRule="auto"/>
              <w:jc w:val="center"/>
            </w:pPr>
            <w:r>
              <w:rPr>
                <w:rFonts w:ascii="宋体" w:hAnsi="宋体" w:eastAsia="宋体"/>
                <w:b w:val="0"/>
                <w:sz w:val="22"/>
              </w:rPr>
              <w:t>系统上线、用户培训、运行保障、总结归档</w:t>
            </w:r>
          </w:p>
        </w:tc>
        <w:tc>
          <w:tcPr>
            <w:tcW w:w="1134" w:type="dxa"/>
          </w:tcPr>
          <w:p w14:paraId="1FF42057">
            <w:pPr>
              <w:spacing w:after="0" w:line="240" w:lineRule="auto"/>
              <w:jc w:val="center"/>
            </w:pPr>
            <w:r>
              <w:rPr>
                <w:rFonts w:ascii="宋体" w:hAnsi="宋体" w:eastAsia="宋体"/>
                <w:b w:val="0"/>
                <w:sz w:val="22"/>
              </w:rPr>
              <w:t>第25-26周</w:t>
            </w:r>
          </w:p>
        </w:tc>
        <w:tc>
          <w:tcPr>
            <w:tcW w:w="1871" w:type="dxa"/>
          </w:tcPr>
          <w:p w14:paraId="1CE7A6C0">
            <w:pPr>
              <w:spacing w:after="0" w:line="240" w:lineRule="auto"/>
              <w:jc w:val="center"/>
            </w:pPr>
            <w:r>
              <w:rPr>
                <w:rFonts w:ascii="宋体" w:hAnsi="宋体" w:eastAsia="宋体"/>
                <w:b w:val="0"/>
                <w:sz w:val="22"/>
              </w:rPr>
              <w:t>培训材料、总结报告</w:t>
            </w:r>
          </w:p>
        </w:tc>
      </w:tr>
    </w:tbl>
    <w:p w14:paraId="73E26A90"/>
    <w:p w14:paraId="2A08B98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1.4.3  关键里程碑计划</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1984"/>
        <w:gridCol w:w="3969"/>
      </w:tblGrid>
      <w:tr w14:paraId="72D4CE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1F497D"/>
          </w:tcPr>
          <w:p w14:paraId="301D49AB">
            <w:pPr>
              <w:spacing w:after="0" w:line="240" w:lineRule="auto"/>
              <w:jc w:val="center"/>
            </w:pPr>
            <w:r>
              <w:rPr>
                <w:rFonts w:ascii="黑体" w:hAnsi="黑体" w:eastAsia="黑体"/>
                <w:b/>
                <w:color w:val="FFFFFF"/>
                <w:sz w:val="22"/>
              </w:rPr>
              <w:t>里程碑</w:t>
            </w:r>
          </w:p>
        </w:tc>
        <w:tc>
          <w:tcPr>
            <w:tcW w:w="1984" w:type="dxa"/>
            <w:shd w:val="clear" w:color="auto" w:fill="1F497D"/>
          </w:tcPr>
          <w:p w14:paraId="585BFDE1">
            <w:pPr>
              <w:spacing w:after="0" w:line="240" w:lineRule="auto"/>
              <w:jc w:val="center"/>
            </w:pPr>
            <w:r>
              <w:rPr>
                <w:rFonts w:ascii="黑体" w:hAnsi="黑体" w:eastAsia="黑体"/>
                <w:b/>
                <w:color w:val="FFFFFF"/>
                <w:sz w:val="22"/>
              </w:rPr>
              <w:t>计划完成时间</w:t>
            </w:r>
          </w:p>
        </w:tc>
        <w:tc>
          <w:tcPr>
            <w:tcW w:w="3969" w:type="dxa"/>
            <w:shd w:val="clear" w:color="auto" w:fill="1F497D"/>
          </w:tcPr>
          <w:p w14:paraId="04173C7C">
            <w:pPr>
              <w:spacing w:after="0" w:line="240" w:lineRule="auto"/>
              <w:jc w:val="center"/>
            </w:pPr>
            <w:r>
              <w:rPr>
                <w:rFonts w:ascii="黑体" w:hAnsi="黑体" w:eastAsia="黑体"/>
                <w:b/>
                <w:color w:val="FFFFFF"/>
                <w:sz w:val="22"/>
              </w:rPr>
              <w:t>验收标准</w:t>
            </w:r>
          </w:p>
        </w:tc>
      </w:tr>
      <w:tr w14:paraId="287C9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DCE6F1"/>
          </w:tcPr>
          <w:p w14:paraId="5286A191">
            <w:pPr>
              <w:spacing w:after="0" w:line="240" w:lineRule="auto"/>
              <w:jc w:val="center"/>
            </w:pPr>
            <w:r>
              <w:rPr>
                <w:rFonts w:ascii="宋体" w:hAnsi="宋体" w:eastAsia="宋体"/>
                <w:b w:val="0"/>
                <w:sz w:val="22"/>
              </w:rPr>
              <w:t>M1：需求基线确认</w:t>
            </w:r>
          </w:p>
        </w:tc>
        <w:tc>
          <w:tcPr>
            <w:tcW w:w="1984" w:type="dxa"/>
            <w:shd w:val="clear" w:color="auto" w:fill="DCE6F1"/>
          </w:tcPr>
          <w:p w14:paraId="10A5FAFD">
            <w:pPr>
              <w:spacing w:after="0" w:line="240" w:lineRule="auto"/>
              <w:jc w:val="center"/>
            </w:pPr>
            <w:r>
              <w:rPr>
                <w:rFonts w:ascii="宋体" w:hAnsi="宋体" w:eastAsia="宋体"/>
                <w:b w:val="0"/>
                <w:sz w:val="22"/>
              </w:rPr>
              <w:t>项目启动后第4周末</w:t>
            </w:r>
          </w:p>
        </w:tc>
        <w:tc>
          <w:tcPr>
            <w:tcW w:w="3969" w:type="dxa"/>
            <w:shd w:val="clear" w:color="auto" w:fill="DCE6F1"/>
          </w:tcPr>
          <w:p w14:paraId="5AD4C8B0">
            <w:pPr>
              <w:spacing w:after="0" w:line="240" w:lineRule="auto"/>
              <w:jc w:val="center"/>
            </w:pPr>
            <w:r>
              <w:rPr>
                <w:rFonts w:ascii="宋体" w:hAnsi="宋体" w:eastAsia="宋体"/>
                <w:b w:val="0"/>
                <w:sz w:val="22"/>
              </w:rPr>
              <w:t>需求规格说明书经双方签字确认</w:t>
            </w:r>
          </w:p>
        </w:tc>
      </w:tr>
      <w:tr w14:paraId="7968E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16BC9FA">
            <w:pPr>
              <w:spacing w:after="0" w:line="240" w:lineRule="auto"/>
              <w:jc w:val="center"/>
            </w:pPr>
            <w:r>
              <w:rPr>
                <w:rFonts w:ascii="宋体" w:hAnsi="宋体" w:eastAsia="宋体"/>
                <w:b w:val="0"/>
                <w:sz w:val="22"/>
              </w:rPr>
              <w:t>M2：方案设计评审通过</w:t>
            </w:r>
          </w:p>
        </w:tc>
        <w:tc>
          <w:tcPr>
            <w:tcW w:w="1984" w:type="dxa"/>
          </w:tcPr>
          <w:p w14:paraId="77674822">
            <w:pPr>
              <w:spacing w:after="0" w:line="240" w:lineRule="auto"/>
              <w:jc w:val="center"/>
            </w:pPr>
            <w:r>
              <w:rPr>
                <w:rFonts w:ascii="宋体" w:hAnsi="宋体" w:eastAsia="宋体"/>
                <w:b w:val="0"/>
                <w:sz w:val="22"/>
              </w:rPr>
              <w:t>项目启动后第8周末</w:t>
            </w:r>
          </w:p>
        </w:tc>
        <w:tc>
          <w:tcPr>
            <w:tcW w:w="3969" w:type="dxa"/>
          </w:tcPr>
          <w:p w14:paraId="45A51425">
            <w:pPr>
              <w:spacing w:after="0" w:line="240" w:lineRule="auto"/>
              <w:jc w:val="center"/>
            </w:pPr>
            <w:r>
              <w:rPr>
                <w:rFonts w:ascii="宋体" w:hAnsi="宋体" w:eastAsia="宋体"/>
                <w:b w:val="0"/>
                <w:sz w:val="22"/>
              </w:rPr>
              <w:t>设计方案文档经项目单位评审通过</w:t>
            </w:r>
          </w:p>
        </w:tc>
      </w:tr>
      <w:tr w14:paraId="6D4AF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DCE6F1"/>
          </w:tcPr>
          <w:p w14:paraId="57E95BE0">
            <w:pPr>
              <w:spacing w:after="0" w:line="240" w:lineRule="auto"/>
              <w:jc w:val="center"/>
            </w:pPr>
            <w:r>
              <w:rPr>
                <w:rFonts w:ascii="宋体" w:hAnsi="宋体" w:eastAsia="宋体"/>
                <w:b w:val="0"/>
                <w:sz w:val="22"/>
              </w:rPr>
              <w:t>M3：流程深化功能上线</w:t>
            </w:r>
          </w:p>
        </w:tc>
        <w:tc>
          <w:tcPr>
            <w:tcW w:w="1984" w:type="dxa"/>
            <w:shd w:val="clear" w:color="auto" w:fill="DCE6F1"/>
          </w:tcPr>
          <w:p w14:paraId="6AB55AB0">
            <w:pPr>
              <w:spacing w:after="0" w:line="240" w:lineRule="auto"/>
              <w:jc w:val="center"/>
            </w:pPr>
            <w:r>
              <w:rPr>
                <w:rFonts w:ascii="宋体" w:hAnsi="宋体" w:eastAsia="宋体"/>
                <w:b w:val="0"/>
                <w:sz w:val="22"/>
              </w:rPr>
              <w:t>项目启动后第16周末</w:t>
            </w:r>
          </w:p>
        </w:tc>
        <w:tc>
          <w:tcPr>
            <w:tcW w:w="3969" w:type="dxa"/>
            <w:shd w:val="clear" w:color="auto" w:fill="DCE6F1"/>
          </w:tcPr>
          <w:p w14:paraId="66CC46F7">
            <w:pPr>
              <w:spacing w:after="0" w:line="240" w:lineRule="auto"/>
              <w:jc w:val="center"/>
            </w:pPr>
            <w:r>
              <w:rPr>
                <w:rFonts w:ascii="宋体" w:hAnsi="宋体" w:eastAsia="宋体"/>
                <w:b w:val="0"/>
                <w:sz w:val="22"/>
              </w:rPr>
              <w:t>全部流程节点配置完成并通过初验</w:t>
            </w:r>
          </w:p>
        </w:tc>
      </w:tr>
      <w:tr w14:paraId="3445FF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55996892">
            <w:pPr>
              <w:spacing w:after="0" w:line="240" w:lineRule="auto"/>
              <w:jc w:val="center"/>
            </w:pPr>
            <w:r>
              <w:rPr>
                <w:rFonts w:ascii="宋体" w:hAnsi="宋体" w:eastAsia="宋体"/>
                <w:b w:val="0"/>
                <w:sz w:val="22"/>
              </w:rPr>
              <w:t>M4：报表功能上线</w:t>
            </w:r>
          </w:p>
        </w:tc>
        <w:tc>
          <w:tcPr>
            <w:tcW w:w="1984" w:type="dxa"/>
          </w:tcPr>
          <w:p w14:paraId="381E7C1E">
            <w:pPr>
              <w:spacing w:after="0" w:line="240" w:lineRule="auto"/>
              <w:jc w:val="center"/>
            </w:pPr>
            <w:r>
              <w:rPr>
                <w:rFonts w:ascii="宋体" w:hAnsi="宋体" w:eastAsia="宋体"/>
                <w:b w:val="0"/>
                <w:sz w:val="22"/>
              </w:rPr>
              <w:t>项目启动后第20周末</w:t>
            </w:r>
          </w:p>
        </w:tc>
        <w:tc>
          <w:tcPr>
            <w:tcW w:w="3969" w:type="dxa"/>
          </w:tcPr>
          <w:p w14:paraId="48320E41">
            <w:pPr>
              <w:spacing w:after="0" w:line="240" w:lineRule="auto"/>
              <w:jc w:val="center"/>
            </w:pPr>
            <w:r>
              <w:rPr>
                <w:rFonts w:ascii="宋体" w:hAnsi="宋体" w:eastAsia="宋体"/>
                <w:b w:val="0"/>
                <w:sz w:val="22"/>
              </w:rPr>
              <w:t>业扩项目分析报表完成改造并通过测试</w:t>
            </w:r>
          </w:p>
        </w:tc>
      </w:tr>
      <w:tr w14:paraId="0FB85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DCE6F1"/>
          </w:tcPr>
          <w:p w14:paraId="26AE06A6">
            <w:pPr>
              <w:spacing w:after="0" w:line="240" w:lineRule="auto"/>
              <w:jc w:val="center"/>
            </w:pPr>
            <w:r>
              <w:rPr>
                <w:rFonts w:ascii="宋体" w:hAnsi="宋体" w:eastAsia="宋体"/>
                <w:b w:val="0"/>
                <w:sz w:val="22"/>
              </w:rPr>
              <w:t>M5：用户验收测试通过</w:t>
            </w:r>
          </w:p>
        </w:tc>
        <w:tc>
          <w:tcPr>
            <w:tcW w:w="1984" w:type="dxa"/>
            <w:shd w:val="clear" w:color="auto" w:fill="DCE6F1"/>
          </w:tcPr>
          <w:p w14:paraId="209A3F8A">
            <w:pPr>
              <w:spacing w:after="0" w:line="240" w:lineRule="auto"/>
              <w:jc w:val="center"/>
            </w:pPr>
            <w:r>
              <w:rPr>
                <w:rFonts w:ascii="宋体" w:hAnsi="宋体" w:eastAsia="宋体"/>
                <w:b w:val="0"/>
                <w:sz w:val="22"/>
              </w:rPr>
              <w:t>项目启动后第24周末</w:t>
            </w:r>
          </w:p>
        </w:tc>
        <w:tc>
          <w:tcPr>
            <w:tcW w:w="3969" w:type="dxa"/>
            <w:shd w:val="clear" w:color="auto" w:fill="DCE6F1"/>
          </w:tcPr>
          <w:p w14:paraId="10236716">
            <w:pPr>
              <w:spacing w:after="0" w:line="240" w:lineRule="auto"/>
              <w:jc w:val="center"/>
            </w:pPr>
            <w:r>
              <w:rPr>
                <w:rFonts w:ascii="宋体" w:hAnsi="宋体" w:eastAsia="宋体"/>
                <w:b w:val="0"/>
                <w:sz w:val="22"/>
              </w:rPr>
              <w:t>用户验收测试报告签字确认</w:t>
            </w:r>
          </w:p>
        </w:tc>
      </w:tr>
      <w:tr w14:paraId="6654F2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0F0FFBF">
            <w:pPr>
              <w:spacing w:after="0" w:line="240" w:lineRule="auto"/>
              <w:jc w:val="center"/>
            </w:pPr>
            <w:r>
              <w:rPr>
                <w:rFonts w:ascii="宋体" w:hAnsi="宋体" w:eastAsia="宋体"/>
                <w:b w:val="0"/>
                <w:sz w:val="22"/>
              </w:rPr>
              <w:t>M6：项目正式上线</w:t>
            </w:r>
          </w:p>
        </w:tc>
        <w:tc>
          <w:tcPr>
            <w:tcW w:w="1984" w:type="dxa"/>
          </w:tcPr>
          <w:p w14:paraId="6CC102C0">
            <w:pPr>
              <w:spacing w:after="0" w:line="240" w:lineRule="auto"/>
              <w:jc w:val="center"/>
            </w:pPr>
            <w:r>
              <w:rPr>
                <w:rFonts w:ascii="宋体" w:hAnsi="宋体" w:eastAsia="宋体"/>
                <w:b w:val="0"/>
                <w:sz w:val="22"/>
              </w:rPr>
              <w:t>项目启动后第26周末</w:t>
            </w:r>
          </w:p>
        </w:tc>
        <w:tc>
          <w:tcPr>
            <w:tcW w:w="3969" w:type="dxa"/>
          </w:tcPr>
          <w:p w14:paraId="41897ECC">
            <w:pPr>
              <w:spacing w:after="0" w:line="240" w:lineRule="auto"/>
              <w:jc w:val="center"/>
            </w:pPr>
            <w:r>
              <w:rPr>
                <w:rFonts w:ascii="宋体" w:hAnsi="宋体" w:eastAsia="宋体"/>
                <w:b w:val="0"/>
                <w:sz w:val="22"/>
              </w:rPr>
              <w:t>系统正式投入运行，培训完成</w:t>
            </w:r>
          </w:p>
        </w:tc>
      </w:tr>
    </w:tbl>
    <w:p w14:paraId="5C7B265B"/>
    <w:p w14:paraId="22C3622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1.4.4  质量保证措施</w:t>
      </w:r>
    </w:p>
    <w:p w14:paraId="3A6297BF">
      <w:pPr>
        <w:spacing w:before="60" w:after="60" w:line="440" w:lineRule="exact"/>
        <w:ind w:firstLine="480"/>
      </w:pPr>
      <w:r>
        <w:rPr>
          <w:rFonts w:ascii="宋体" w:hAnsi="宋体" w:eastAsia="宋体"/>
          <w:b w:val="0"/>
          <w:sz w:val="24"/>
        </w:rPr>
        <w:t>在项目实施过程中，我方将采取以下质量保证措施：</w:t>
      </w:r>
    </w:p>
    <w:p w14:paraId="2B2F3167">
      <w:pPr>
        <w:pStyle w:val="8"/>
        <w:spacing w:before="40" w:after="40"/>
        <w:ind w:left="480"/>
      </w:pPr>
      <w:r>
        <w:rPr>
          <w:rFonts w:ascii="宋体" w:hAnsi="宋体" w:eastAsia="宋体"/>
          <w:b w:val="0"/>
          <w:sz w:val="24"/>
        </w:rPr>
        <w:t>建立项目质量管理体系，制定质量计划，明确各阶段质量标准和验收准则。</w:t>
      </w:r>
    </w:p>
    <w:p w14:paraId="3D1B6A0D">
      <w:pPr>
        <w:pStyle w:val="8"/>
        <w:spacing w:before="40" w:after="40"/>
        <w:ind w:left="480"/>
      </w:pPr>
      <w:r>
        <w:rPr>
          <w:rFonts w:ascii="宋体" w:hAnsi="宋体" w:eastAsia="宋体"/>
          <w:b w:val="0"/>
          <w:sz w:val="24"/>
        </w:rPr>
        <w:t>实行代码评审制度，关键功能代码须经过至少两名高级工程师评审方可提交。</w:t>
      </w:r>
    </w:p>
    <w:p w14:paraId="44A5F0DA">
      <w:pPr>
        <w:pStyle w:val="8"/>
        <w:spacing w:before="40" w:after="40"/>
        <w:ind w:left="480"/>
      </w:pPr>
      <w:r>
        <w:rPr>
          <w:rFonts w:ascii="宋体" w:hAnsi="宋体" w:eastAsia="宋体"/>
          <w:b w:val="0"/>
          <w:sz w:val="24"/>
        </w:rPr>
        <w:t>建立需求追踪矩阵，确保每项功能需求均有对应的测试用例覆盖。</w:t>
      </w:r>
    </w:p>
    <w:p w14:paraId="3540DDCE">
      <w:pPr>
        <w:pStyle w:val="8"/>
        <w:spacing w:before="40" w:after="40"/>
        <w:ind w:left="480"/>
      </w:pPr>
      <w:r>
        <w:rPr>
          <w:rFonts w:ascii="宋体" w:hAnsi="宋体" w:eastAsia="宋体"/>
          <w:b w:val="0"/>
          <w:sz w:val="24"/>
        </w:rPr>
        <w:t>每个里程碑节点前组织专项评审会议，及时发现和修正偏差。</w:t>
      </w:r>
    </w:p>
    <w:p w14:paraId="68D27466">
      <w:pPr>
        <w:pStyle w:val="8"/>
        <w:spacing w:before="40" w:after="40"/>
        <w:ind w:left="480"/>
        <w:rPr>
          <w:rFonts w:hint="eastAsia" w:ascii="宋体" w:hAnsi="宋体" w:eastAsia="宋体" w:cs="宋体"/>
          <w:sz w:val="24"/>
          <w:szCs w:val="24"/>
          <w:lang w:val="en-US" w:eastAsia="zh-CN"/>
        </w:rPr>
      </w:pPr>
      <w:r>
        <w:rPr>
          <w:rFonts w:ascii="宋体" w:hAnsi="宋体" w:eastAsia="宋体"/>
          <w:b w:val="0"/>
          <w:sz w:val="24"/>
        </w:rPr>
        <w:t>建立缺陷管理机制，对所有测试发现的问题进行分级跟踪处理。</w:t>
      </w:r>
    </w:p>
    <w:p w14:paraId="6E15C471">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对工程有帮助的可行性建议</w:t>
      </w:r>
    </w:p>
    <w:p w14:paraId="321C20B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1.5.1  流程智能化优化建议</w:t>
      </w:r>
    </w:p>
    <w:p w14:paraId="5EF4A125">
      <w:pPr>
        <w:spacing w:before="60" w:after="60" w:line="440" w:lineRule="exact"/>
        <w:ind w:firstLine="480"/>
      </w:pPr>
      <w:r>
        <w:rPr>
          <w:rFonts w:ascii="宋体" w:hAnsi="宋体" w:eastAsia="宋体"/>
          <w:b w:val="0"/>
          <w:sz w:val="24"/>
        </w:rPr>
        <w:t>建议一：引入流程超时预警机制</w:t>
      </w:r>
    </w:p>
    <w:p w14:paraId="3FC96489">
      <w:pPr>
        <w:spacing w:before="60" w:after="60" w:line="440" w:lineRule="exact"/>
        <w:ind w:firstLine="480"/>
      </w:pPr>
      <w:r>
        <w:rPr>
          <w:rFonts w:ascii="宋体" w:hAnsi="宋体" w:eastAsia="宋体"/>
          <w:b w:val="0"/>
          <w:sz w:val="24"/>
        </w:rPr>
        <w:t>在现有流程管控基础上，建议增加节点超时预警功能。当流程节点处理时间达到预设阈值（如计划工期的80%）时，自动向责任人及其上级发送预警通知，避免被动超期。该功能可通过现有平台的消息推送机制实现，技术改造成本低，业务价值高。</w:t>
      </w:r>
    </w:p>
    <w:p w14:paraId="041ED573">
      <w:pPr>
        <w:spacing w:before="60" w:after="60" w:line="440" w:lineRule="exact"/>
        <w:ind w:firstLine="480"/>
      </w:pPr>
      <w:r>
        <w:rPr>
          <w:rFonts w:ascii="宋体" w:hAnsi="宋体" w:eastAsia="宋体"/>
          <w:b w:val="0"/>
          <w:sz w:val="24"/>
        </w:rPr>
        <w:t>建议二：推广移动端应用覆盖现场作业</w:t>
      </w:r>
    </w:p>
    <w:p w14:paraId="45144E25">
      <w:pPr>
        <w:spacing w:before="60" w:after="60" w:line="440" w:lineRule="exact"/>
        <w:ind w:firstLine="480"/>
      </w:pPr>
      <w:r>
        <w:rPr>
          <w:rFonts w:ascii="宋体" w:hAnsi="宋体" w:eastAsia="宋体"/>
          <w:b w:val="0"/>
          <w:sz w:val="24"/>
        </w:rPr>
        <w:t>业扩配套工程施工阶段大量操作在现场进行，建议在现有系统基础上扩展移动端功能，支持施工人员通过手机完成开工申请、进度填报、现场照片上传、竣工验收等操作，实现现场数据实时同步，消除纸质台账与系统数据之间的时差。</w:t>
      </w:r>
    </w:p>
    <w:p w14:paraId="25EA3BA3">
      <w:pPr>
        <w:spacing w:before="60" w:after="60" w:line="440" w:lineRule="exact"/>
        <w:ind w:firstLine="480"/>
      </w:pPr>
      <w:r>
        <w:rPr>
          <w:rFonts w:ascii="宋体" w:hAnsi="宋体" w:eastAsia="宋体"/>
          <w:b w:val="0"/>
          <w:sz w:val="24"/>
        </w:rPr>
        <w:t>建议三：建立标准工期库辅助计划编制</w:t>
      </w:r>
    </w:p>
    <w:p w14:paraId="5F62369A">
      <w:pPr>
        <w:spacing w:before="60" w:after="60" w:line="440" w:lineRule="exact"/>
        <w:ind w:firstLine="480"/>
      </w:pPr>
      <w:r>
        <w:rPr>
          <w:rFonts w:ascii="宋体" w:hAnsi="宋体" w:eastAsia="宋体"/>
          <w:b w:val="0"/>
          <w:sz w:val="24"/>
        </w:rPr>
        <w:t>建议基于历史项目数据，按工程类型、规模、地区等维度建立业扩配套工程标准工期库。在新建项目里程碑计划时，系统自动推荐参考工期，帮助业务人员快速制定合理计划，同时为后续偏差分析提供基准数据。</w:t>
      </w:r>
    </w:p>
    <w:p w14:paraId="336765D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1.5.2  数据治理优化建议</w:t>
      </w:r>
    </w:p>
    <w:p w14:paraId="7CC93ACD">
      <w:pPr>
        <w:spacing w:before="60" w:after="60" w:line="440" w:lineRule="exact"/>
        <w:ind w:firstLine="480"/>
      </w:pPr>
      <w:r>
        <w:rPr>
          <w:rFonts w:ascii="宋体" w:hAnsi="宋体" w:eastAsia="宋体"/>
          <w:b w:val="0"/>
          <w:sz w:val="24"/>
        </w:rPr>
        <w:t>建议一：建立数据质量监控仪表盘</w:t>
      </w:r>
    </w:p>
    <w:p w14:paraId="535230E8">
      <w:pPr>
        <w:spacing w:before="60" w:after="60" w:line="440" w:lineRule="exact"/>
        <w:ind w:firstLine="480"/>
      </w:pPr>
      <w:r>
        <w:rPr>
          <w:rFonts w:ascii="宋体" w:hAnsi="宋体" w:eastAsia="宋体"/>
          <w:b w:val="0"/>
          <w:sz w:val="24"/>
        </w:rPr>
        <w:t>建议在系统中增加数据质量监控模块，对关键业务字段的完整性、准确性、一致性进行实时监控，并通过可视化方式展示数据质量趋势，帮助管理人员及时发现和处理数据质量问题。</w:t>
      </w:r>
    </w:p>
    <w:p w14:paraId="19FC7C06">
      <w:pPr>
        <w:spacing w:before="60" w:after="60" w:line="440" w:lineRule="exact"/>
        <w:ind w:firstLine="480"/>
      </w:pPr>
      <w:r>
        <w:rPr>
          <w:rFonts w:ascii="宋体" w:hAnsi="宋体" w:eastAsia="宋体"/>
          <w:b w:val="0"/>
          <w:sz w:val="24"/>
        </w:rPr>
        <w:t>建议二：推进数据标准统一化</w:t>
      </w:r>
    </w:p>
    <w:p w14:paraId="11F03777">
      <w:pPr>
        <w:spacing w:before="60" w:after="60" w:line="440" w:lineRule="exact"/>
        <w:ind w:firstLine="480"/>
      </w:pPr>
      <w:r>
        <w:rPr>
          <w:rFonts w:ascii="宋体" w:hAnsi="宋体" w:eastAsia="宋体"/>
          <w:b w:val="0"/>
          <w:sz w:val="24"/>
        </w:rPr>
        <w:t>建议结合本次系统深化改造，同步推进业扩配套项目相关数据字典、编码规范的统一化工作，为后续数据分析和跨系统数据共享奠定坚实基础。</w:t>
      </w:r>
    </w:p>
    <w:p w14:paraId="2F1F6A1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1.5.3  用户体验优化建议</w:t>
      </w:r>
    </w:p>
    <w:p w14:paraId="6639BFB1">
      <w:pPr>
        <w:spacing w:before="60" w:after="60" w:line="440" w:lineRule="exact"/>
        <w:ind w:firstLine="480"/>
      </w:pPr>
      <w:r>
        <w:rPr>
          <w:rFonts w:ascii="宋体" w:hAnsi="宋体" w:eastAsia="宋体"/>
          <w:b w:val="0"/>
          <w:sz w:val="24"/>
        </w:rPr>
        <w:t>建议一：优化操作界面，降低学习成本</w:t>
      </w:r>
    </w:p>
    <w:p w14:paraId="47196FCF">
      <w:pPr>
        <w:spacing w:before="60" w:after="60" w:line="440" w:lineRule="exact"/>
        <w:ind w:firstLine="480"/>
      </w:pPr>
      <w:r>
        <w:rPr>
          <w:rFonts w:ascii="宋体" w:hAnsi="宋体" w:eastAsia="宋体"/>
          <w:b w:val="0"/>
          <w:sz w:val="24"/>
        </w:rPr>
        <w:t>针对一线业务人员的使用习惯，建议对高频操作界面进行用户体验优化，简化操作步骤，增加操作引导和帮助文档，降低系统使用门槛，提升工作效率。</w:t>
      </w:r>
    </w:p>
    <w:p w14:paraId="72008989">
      <w:pPr>
        <w:spacing w:before="60" w:after="60" w:line="440" w:lineRule="exact"/>
        <w:ind w:firstLine="480"/>
      </w:pPr>
      <w:r>
        <w:rPr>
          <w:rFonts w:ascii="宋体" w:hAnsi="宋体" w:eastAsia="宋体"/>
          <w:b w:val="0"/>
          <w:sz w:val="24"/>
        </w:rPr>
        <w:t>建议二：建立用户反馈闭环机制</w:t>
      </w:r>
    </w:p>
    <w:p w14:paraId="26CB9366">
      <w:pPr>
        <w:spacing w:before="60" w:after="60" w:line="440" w:lineRule="exact"/>
        <w:ind w:firstLine="480"/>
      </w:pPr>
      <w:r>
        <w:rPr>
          <w:rFonts w:ascii="宋体" w:hAnsi="宋体" w:eastAsia="宋体"/>
          <w:b w:val="0"/>
          <w:sz w:val="24"/>
        </w:rPr>
        <w:t>建议在系统内嵌入用户反馈入口，用户可随时提交操作问题或优化建议，并跟踪处理进度。通过持续收集用户反馈，指导系统迭代优化方向。</w:t>
      </w:r>
    </w:p>
    <w:p w14:paraId="4E85EDED">
      <w:pPr>
        <w:numPr>
          <w:ilvl w:val="1"/>
          <w:numId w:val="3"/>
        </w:numPr>
        <w:adjustRightInd w:val="0"/>
        <w:snapToGrid w:val="0"/>
        <w:spacing w:line="400" w:lineRule="exact"/>
        <w:ind w:left="567" w:leftChars="0" w:hanging="567" w:firstLineChars="0"/>
        <w:outlineLvl w:val="2"/>
        <w:rPr>
          <w:rFonts w:hint="default"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项目意义与展望</w:t>
      </w:r>
    </w:p>
    <w:p w14:paraId="0262294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1.6.1  项目意义</w:t>
      </w:r>
    </w:p>
    <w:p w14:paraId="397D81E7">
      <w:pPr>
        <w:spacing w:before="60" w:after="60" w:line="360" w:lineRule="auto"/>
        <w:ind w:firstLine="480"/>
      </w:pPr>
      <w:r>
        <w:rPr>
          <w:rFonts w:ascii="宋体" w:hAnsi="宋体" w:eastAsia="宋体"/>
          <w:b w:val="0"/>
          <w:sz w:val="24"/>
        </w:rPr>
        <w:t>本项目的顺利实施，将从以下几个维度产生重要价值：</w:t>
      </w:r>
    </w:p>
    <w:p w14:paraId="3510AC4D">
      <w:pPr>
        <w:spacing w:before="60" w:after="60" w:line="360" w:lineRule="auto"/>
        <w:ind w:firstLine="480"/>
      </w:pPr>
      <w:r>
        <w:rPr>
          <w:rFonts w:ascii="宋体" w:hAnsi="宋体" w:eastAsia="宋体"/>
          <w:b w:val="0"/>
          <w:sz w:val="24"/>
        </w:rPr>
        <w:t>（1）提升配网工程管理效率</w:t>
      </w:r>
    </w:p>
    <w:p w14:paraId="0E2C3D95">
      <w:pPr>
        <w:spacing w:before="60" w:after="60" w:line="360" w:lineRule="auto"/>
        <w:ind w:firstLine="480"/>
      </w:pPr>
      <w:r>
        <w:rPr>
          <w:rFonts w:ascii="宋体" w:hAnsi="宋体" w:eastAsia="宋体"/>
          <w:b w:val="0"/>
          <w:sz w:val="24"/>
        </w:rPr>
        <w:t>通过流程深化，实现业扩配套类项目全生命周期的数字化、自动化管控，预计可将项目管理效率提升30%以上，有效降低人工协调成本和管理风险。</w:t>
      </w:r>
    </w:p>
    <w:p w14:paraId="4AD9D386">
      <w:pPr>
        <w:spacing w:before="60" w:after="60" w:line="360" w:lineRule="auto"/>
        <w:ind w:firstLine="480"/>
      </w:pPr>
      <w:r>
        <w:rPr>
          <w:rFonts w:ascii="宋体" w:hAnsi="宋体" w:eastAsia="宋体"/>
          <w:b w:val="0"/>
          <w:sz w:val="24"/>
        </w:rPr>
        <w:t>（2）增强数据驱动决策能力</w:t>
      </w:r>
    </w:p>
    <w:p w14:paraId="1A8DD25D">
      <w:pPr>
        <w:spacing w:before="60" w:after="60" w:line="360" w:lineRule="auto"/>
        <w:ind w:firstLine="480"/>
      </w:pPr>
      <w:r>
        <w:rPr>
          <w:rFonts w:ascii="宋体" w:hAnsi="宋体" w:eastAsia="宋体"/>
          <w:b w:val="0"/>
          <w:sz w:val="24"/>
        </w:rPr>
        <w:t>通过业务分析深化，建立实时、准确、多维度的数据分析能力，为管理层提供科学的决策依据，推动配网工程管理从经验驱动向数据驱动转型。</w:t>
      </w:r>
    </w:p>
    <w:p w14:paraId="6CF4B54A">
      <w:pPr>
        <w:spacing w:before="60" w:after="60" w:line="360" w:lineRule="auto"/>
        <w:ind w:firstLine="480"/>
      </w:pPr>
      <w:r>
        <w:rPr>
          <w:rFonts w:ascii="宋体" w:hAnsi="宋体" w:eastAsia="宋体"/>
          <w:b w:val="0"/>
          <w:sz w:val="24"/>
        </w:rPr>
        <w:t>（3）提升用户服务满意度</w:t>
      </w:r>
    </w:p>
    <w:p w14:paraId="04D7F473">
      <w:pPr>
        <w:spacing w:before="60" w:after="60" w:line="360" w:lineRule="auto"/>
        <w:ind w:firstLine="480"/>
      </w:pPr>
      <w:r>
        <w:rPr>
          <w:rFonts w:ascii="宋体" w:hAnsi="宋体" w:eastAsia="宋体"/>
          <w:b w:val="0"/>
          <w:sz w:val="24"/>
        </w:rPr>
        <w:t>业扩配套工程进度和质量的提升，将直接改善用电客户的接电体验，提升供电公司的服务口碑，助力"获得电力"营商环境持续优化。</w:t>
      </w:r>
    </w:p>
    <w:p w14:paraId="3C704F2A">
      <w:pPr>
        <w:spacing w:before="60" w:after="60" w:line="360" w:lineRule="auto"/>
        <w:ind w:firstLine="480"/>
      </w:pPr>
      <w:r>
        <w:rPr>
          <w:rFonts w:ascii="宋体" w:hAnsi="宋体" w:eastAsia="宋体"/>
          <w:b w:val="0"/>
          <w:sz w:val="24"/>
        </w:rPr>
        <w:t>（4）发挥示范引领作用</w:t>
      </w:r>
    </w:p>
    <w:p w14:paraId="1FDB0179">
      <w:pPr>
        <w:spacing w:before="60" w:after="60" w:line="360" w:lineRule="auto"/>
        <w:ind w:firstLine="480"/>
      </w:pPr>
      <w:r>
        <w:rPr>
          <w:rFonts w:ascii="宋体" w:hAnsi="宋体" w:eastAsia="宋体"/>
          <w:b w:val="0"/>
          <w:sz w:val="24"/>
        </w:rPr>
        <w:t>乌鲁木齐供电公司作为新疆最大的供电企业，本项目的成功实施将为国网新疆电力乃至全国范围内的供电公司提供可复制、可推广的业扩配套项目数字化管理样板。</w:t>
      </w:r>
    </w:p>
    <w:p w14:paraId="3DC65127">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1.6.2  发展展望</w:t>
      </w:r>
    </w:p>
    <w:p w14:paraId="528C8EA1">
      <w:pPr>
        <w:spacing w:before="60" w:after="60" w:line="360" w:lineRule="auto"/>
        <w:ind w:firstLine="480"/>
      </w:pPr>
      <w:r>
        <w:rPr>
          <w:rFonts w:ascii="宋体" w:hAnsi="宋体" w:eastAsia="宋体"/>
          <w:b w:val="0"/>
          <w:sz w:val="24"/>
        </w:rPr>
        <w:t>展望未来，在本项目成功实施的基础上，建议从以下方向持续深化数字化管控能力：</w:t>
      </w:r>
    </w:p>
    <w:p w14:paraId="52A2E093">
      <w:pPr>
        <w:pStyle w:val="8"/>
        <w:spacing w:before="40" w:after="40" w:line="360" w:lineRule="auto"/>
        <w:ind w:left="480"/>
      </w:pPr>
      <w:r>
        <w:rPr>
          <w:rFonts w:ascii="宋体" w:hAnsi="宋体" w:eastAsia="宋体"/>
          <w:b w:val="0"/>
          <w:sz w:val="24"/>
        </w:rPr>
        <w:t>人工智能赋能：引入AI技术，实现项目风险智能预测、工期智能优化、资源智能调配，推动管理智能化升级。</w:t>
      </w:r>
    </w:p>
    <w:p w14:paraId="2205CC25">
      <w:pPr>
        <w:pStyle w:val="8"/>
        <w:spacing w:before="40" w:after="40" w:line="360" w:lineRule="auto"/>
        <w:ind w:left="480"/>
      </w:pPr>
      <w:r>
        <w:rPr>
          <w:rFonts w:ascii="宋体" w:hAnsi="宋体" w:eastAsia="宋体"/>
          <w:b w:val="0"/>
          <w:sz w:val="24"/>
        </w:rPr>
        <w:t>物联网融合：将施工现场IoT设备数据（如施工机械GPS、现场摄像头等）接入管控平台，实现现场实时可视化管控。</w:t>
      </w:r>
    </w:p>
    <w:p w14:paraId="0A2235C0">
      <w:pPr>
        <w:pStyle w:val="8"/>
        <w:spacing w:before="40" w:after="40" w:line="360" w:lineRule="auto"/>
        <w:ind w:left="480"/>
      </w:pPr>
      <w:r>
        <w:rPr>
          <w:rFonts w:ascii="宋体" w:hAnsi="宋体" w:eastAsia="宋体"/>
          <w:b w:val="0"/>
          <w:sz w:val="24"/>
        </w:rPr>
        <w:t>BIM技术集成：探索BIM技术与配网工程管理的深度融合，实现工程设计、施工、运维全周期的三维可视化管理。</w:t>
      </w:r>
    </w:p>
    <w:p w14:paraId="4CD5AE51">
      <w:pPr>
        <w:pStyle w:val="8"/>
        <w:spacing w:before="40" w:after="40" w:line="360" w:lineRule="auto"/>
        <w:ind w:left="480"/>
      </w:pPr>
      <w:r>
        <w:rPr>
          <w:rFonts w:ascii="宋体" w:hAnsi="宋体" w:eastAsia="宋体"/>
          <w:b w:val="0"/>
          <w:sz w:val="24"/>
        </w:rPr>
        <w:t>跨业务协同：进一步打通营配调一体化数据链路，实现业扩配套工程与电网调度、营业服务的深度协同。</w:t>
      </w:r>
    </w:p>
    <w:p w14:paraId="77652DC8">
      <w:pPr>
        <w:numPr>
          <w:ilvl w:val="0"/>
          <w:numId w:val="3"/>
        </w:numPr>
        <w:adjustRightInd w:val="0"/>
        <w:snapToGrid w:val="0"/>
        <w:spacing w:line="400" w:lineRule="exact"/>
        <w:ind w:left="425" w:leftChars="0" w:hanging="425" w:firstLineChars="0"/>
        <w:outlineLvl w:val="1"/>
        <w:rPr>
          <w:rFonts w:hint="eastAsia" w:ascii="宋体" w:hAnsi="宋体" w:eastAsia="宋体" w:cs="宋体"/>
          <w:b/>
          <w:color w:val="000000" w:themeColor="text1"/>
          <w:sz w:val="24"/>
          <w:szCs w:val="28"/>
          <w:highlight w:val="none"/>
          <w14:textFill>
            <w14:solidFill>
              <w14:schemeClr w14:val="tx1"/>
            </w14:solidFill>
          </w14:textFill>
        </w:rPr>
      </w:pPr>
      <w:bookmarkStart w:id="3" w:name="_Toc3223"/>
      <w:bookmarkStart w:id="4" w:name="_Toc14811"/>
      <w:bookmarkStart w:id="5" w:name="_Toc2484"/>
      <w:r>
        <w:rPr>
          <w:rFonts w:hint="eastAsia" w:ascii="宋体" w:hAnsi="宋体" w:eastAsia="宋体" w:cs="宋体"/>
          <w:b/>
          <w:color w:val="000000" w:themeColor="text1"/>
          <w:sz w:val="24"/>
          <w:szCs w:val="28"/>
          <w:highlight w:val="none"/>
          <w14:textFill>
            <w14:solidFill>
              <w14:schemeClr w14:val="tx1"/>
            </w14:solidFill>
          </w14:textFill>
        </w:rPr>
        <w:t>工作规划描述</w:t>
      </w:r>
      <w:bookmarkEnd w:id="3"/>
      <w:bookmarkEnd w:id="4"/>
      <w:bookmarkEnd w:id="5"/>
    </w:p>
    <w:p w14:paraId="37531333">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yellow"/>
          <w:lang w:val="en-US" w:eastAsia="zh-CN"/>
          <w14:textFill>
            <w14:solidFill>
              <w14:schemeClr w14:val="tx1"/>
            </w14:solidFill>
          </w14:textFill>
        </w:rPr>
      </w:pPr>
      <w:bookmarkStart w:id="6" w:name="_Toc23233"/>
      <w:r>
        <w:rPr>
          <w:rFonts w:hint="eastAsia" w:ascii="宋体" w:hAnsi="宋体" w:eastAsia="宋体" w:cs="宋体"/>
          <w:b/>
          <w:color w:val="000000" w:themeColor="text1"/>
          <w:sz w:val="24"/>
          <w:szCs w:val="28"/>
          <w:highlight w:val="yellow"/>
          <w:lang w:val="en-US" w:eastAsia="zh-CN"/>
          <w14:textFill>
            <w14:solidFill>
              <w14:schemeClr w14:val="tx1"/>
            </w14:solidFill>
          </w14:textFill>
        </w:rPr>
        <w:t>硬件、软件实力</w:t>
      </w:r>
    </w:p>
    <w:p w14:paraId="7F30E8FF">
      <w:pPr>
        <w:numPr>
          <w:ilvl w:val="2"/>
          <w:numId w:val="3"/>
        </w:numPr>
        <w:adjustRightInd w:val="0"/>
        <w:snapToGrid w:val="0"/>
        <w:spacing w:line="400" w:lineRule="exact"/>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硬件实力</w:t>
      </w:r>
    </w:p>
    <w:p w14:paraId="25105862">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49F7922F">
      <w:pPr>
        <w:numPr>
          <w:ilvl w:val="2"/>
          <w:numId w:val="3"/>
        </w:numPr>
        <w:adjustRightInd w:val="0"/>
        <w:snapToGrid w:val="0"/>
        <w:spacing w:line="400" w:lineRule="exact"/>
        <w:ind w:left="709" w:leftChars="0" w:hanging="709" w:firstLineChars="0"/>
        <w:outlineLvl w:val="3"/>
        <w:rPr>
          <w:rFonts w:hint="eastAsia" w:ascii="宋体" w:hAnsi="宋体" w:eastAsia="宋体" w:cs="宋体"/>
          <w:b/>
          <w:color w:val="000000" w:themeColor="text1"/>
          <w:sz w:val="24"/>
          <w:szCs w:val="28"/>
          <w:highlight w:val="yellow"/>
          <w:lang w:val="en-US" w:eastAsia="zh-CN"/>
          <w14:textFill>
            <w14:solidFill>
              <w14:schemeClr w14:val="tx1"/>
            </w14:solidFill>
          </w14:textFill>
        </w:rPr>
      </w:pPr>
      <w:r>
        <w:rPr>
          <w:rFonts w:hint="eastAsia" w:ascii="宋体" w:hAnsi="宋体" w:eastAsia="宋体" w:cs="宋体"/>
          <w:b/>
          <w:color w:val="000000" w:themeColor="text1"/>
          <w:sz w:val="24"/>
          <w:szCs w:val="28"/>
          <w:highlight w:val="yellow"/>
          <w:lang w:val="en-US" w:eastAsia="zh-CN"/>
          <w14:textFill>
            <w14:solidFill>
              <w14:schemeClr w14:val="tx1"/>
            </w14:solidFill>
          </w14:textFill>
        </w:rPr>
        <w:t>软件实力</w:t>
      </w:r>
    </w:p>
    <w:p w14:paraId="593FCDD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5D907E3C">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项目实施规模、范围</w:t>
      </w:r>
    </w:p>
    <w:p w14:paraId="1242022E">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2</w:t>
      </w:r>
      <w:r>
        <w:rPr>
          <w:rFonts w:hint="eastAsia" w:ascii="宋体" w:hAnsi="宋体" w:eastAsia="宋体"/>
          <w:sz w:val="24"/>
        </w:rPr>
        <w:t>.1  服务范围界定</w:t>
      </w:r>
    </w:p>
    <w:p w14:paraId="2CD2B30A">
      <w:pPr>
        <w:spacing w:before="60" w:after="60" w:line="360" w:lineRule="auto"/>
        <w:ind w:firstLine="480"/>
      </w:pPr>
      <w:r>
        <w:rPr>
          <w:rFonts w:ascii="宋体" w:hAnsi="宋体" w:eastAsia="宋体"/>
          <w:b w:val="0"/>
          <w:sz w:val="24"/>
        </w:rPr>
        <w:t>本次技术服务范围明确为：在国网新疆乌鲁木齐供电公司现有配网工程全过程数字化管控应用平台基础上，针对业扩配套类项目开展流程深化服务和业务分析深化服务，具体包括以下内容：</w:t>
      </w:r>
    </w:p>
    <w:p w14:paraId="01C7E54F">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2</w:t>
      </w:r>
      <w:r>
        <w:rPr>
          <w:rFonts w:hint="eastAsia" w:ascii="宋体" w:hAnsi="宋体" w:eastAsia="宋体"/>
          <w:sz w:val="24"/>
        </w:rPr>
        <w:t>.2  流程深化服务范围</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1984"/>
        <w:gridCol w:w="2835"/>
        <w:gridCol w:w="850"/>
      </w:tblGrid>
      <w:tr w14:paraId="61676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1F497D"/>
          </w:tcPr>
          <w:p w14:paraId="5E8A0484">
            <w:pPr>
              <w:spacing w:after="0" w:line="240" w:lineRule="auto"/>
              <w:jc w:val="center"/>
            </w:pPr>
            <w:r>
              <w:rPr>
                <w:rFonts w:ascii="黑体" w:hAnsi="黑体" w:eastAsia="黑体"/>
                <w:b/>
                <w:color w:val="FFFFFF"/>
                <w:sz w:val="22"/>
              </w:rPr>
              <w:t>功能模块</w:t>
            </w:r>
          </w:p>
        </w:tc>
        <w:tc>
          <w:tcPr>
            <w:tcW w:w="1984" w:type="dxa"/>
            <w:shd w:val="clear" w:color="auto" w:fill="1F497D"/>
          </w:tcPr>
          <w:p w14:paraId="47F19EED">
            <w:pPr>
              <w:spacing w:after="0" w:line="240" w:lineRule="auto"/>
              <w:jc w:val="center"/>
            </w:pPr>
            <w:r>
              <w:rPr>
                <w:rFonts w:ascii="黑体" w:hAnsi="黑体" w:eastAsia="黑体"/>
                <w:b/>
                <w:color w:val="FFFFFF"/>
                <w:sz w:val="22"/>
              </w:rPr>
              <w:t>主要功能</w:t>
            </w:r>
          </w:p>
        </w:tc>
        <w:tc>
          <w:tcPr>
            <w:tcW w:w="2835" w:type="dxa"/>
            <w:shd w:val="clear" w:color="auto" w:fill="1F497D"/>
          </w:tcPr>
          <w:p w14:paraId="4030948A">
            <w:pPr>
              <w:spacing w:after="0" w:line="240" w:lineRule="auto"/>
              <w:jc w:val="center"/>
            </w:pPr>
            <w:r>
              <w:rPr>
                <w:rFonts w:ascii="黑体" w:hAnsi="黑体" w:eastAsia="黑体"/>
                <w:b/>
                <w:color w:val="FFFFFF"/>
                <w:sz w:val="22"/>
              </w:rPr>
              <w:t>深化内容</w:t>
            </w:r>
          </w:p>
        </w:tc>
        <w:tc>
          <w:tcPr>
            <w:tcW w:w="850" w:type="dxa"/>
            <w:shd w:val="clear" w:color="auto" w:fill="1F497D"/>
          </w:tcPr>
          <w:p w14:paraId="30A7CED1">
            <w:pPr>
              <w:spacing w:after="0" w:line="240" w:lineRule="auto"/>
              <w:jc w:val="center"/>
            </w:pPr>
            <w:r>
              <w:rPr>
                <w:rFonts w:ascii="黑体" w:hAnsi="黑体" w:eastAsia="黑体"/>
                <w:b/>
                <w:color w:val="FFFFFF"/>
                <w:sz w:val="22"/>
              </w:rPr>
              <w:t>优先级</w:t>
            </w:r>
          </w:p>
        </w:tc>
      </w:tr>
      <w:tr w14:paraId="7A5BE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3336BAF0">
            <w:pPr>
              <w:spacing w:after="0" w:line="240" w:lineRule="auto"/>
              <w:jc w:val="center"/>
            </w:pPr>
            <w:r>
              <w:rPr>
                <w:rFonts w:ascii="宋体" w:hAnsi="宋体" w:eastAsia="宋体"/>
                <w:b w:val="0"/>
                <w:sz w:val="22"/>
              </w:rPr>
              <w:t>可研管理</w:t>
            </w:r>
          </w:p>
        </w:tc>
        <w:tc>
          <w:tcPr>
            <w:tcW w:w="1984" w:type="dxa"/>
            <w:shd w:val="clear" w:color="auto" w:fill="DCE6F1"/>
          </w:tcPr>
          <w:p w14:paraId="0D9A2BAD">
            <w:pPr>
              <w:spacing w:after="0" w:line="240" w:lineRule="auto"/>
              <w:jc w:val="center"/>
            </w:pPr>
            <w:r>
              <w:rPr>
                <w:rFonts w:ascii="宋体" w:hAnsi="宋体" w:eastAsia="宋体"/>
                <w:b w:val="0"/>
                <w:sz w:val="22"/>
              </w:rPr>
              <w:t>可研委托、可研编制</w:t>
            </w:r>
          </w:p>
        </w:tc>
        <w:tc>
          <w:tcPr>
            <w:tcW w:w="2835" w:type="dxa"/>
            <w:shd w:val="clear" w:color="auto" w:fill="DCE6F1"/>
          </w:tcPr>
          <w:p w14:paraId="3FCC7327">
            <w:pPr>
              <w:spacing w:after="0" w:line="240" w:lineRule="auto"/>
              <w:jc w:val="center"/>
            </w:pPr>
            <w:r>
              <w:rPr>
                <w:rFonts w:ascii="宋体" w:hAnsi="宋体" w:eastAsia="宋体"/>
                <w:b w:val="0"/>
                <w:sz w:val="22"/>
              </w:rPr>
              <w:t>优化委托流程节点，增加可研成果审核管控</w:t>
            </w:r>
          </w:p>
        </w:tc>
        <w:tc>
          <w:tcPr>
            <w:tcW w:w="850" w:type="dxa"/>
            <w:shd w:val="clear" w:color="auto" w:fill="DCE6F1"/>
          </w:tcPr>
          <w:p w14:paraId="3E2D271F">
            <w:pPr>
              <w:spacing w:after="0" w:line="240" w:lineRule="auto"/>
              <w:jc w:val="center"/>
            </w:pPr>
            <w:r>
              <w:rPr>
                <w:rFonts w:ascii="宋体" w:hAnsi="宋体" w:eastAsia="宋体"/>
                <w:b w:val="0"/>
                <w:sz w:val="22"/>
              </w:rPr>
              <w:t>高</w:t>
            </w:r>
          </w:p>
        </w:tc>
      </w:tr>
      <w:tr w14:paraId="53C0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1C12718A">
            <w:pPr>
              <w:spacing w:after="0" w:line="240" w:lineRule="auto"/>
              <w:jc w:val="center"/>
            </w:pPr>
            <w:r>
              <w:rPr>
                <w:rFonts w:ascii="宋体" w:hAnsi="宋体" w:eastAsia="宋体"/>
                <w:b w:val="0"/>
                <w:sz w:val="22"/>
              </w:rPr>
              <w:t>项目立项管理</w:t>
            </w:r>
          </w:p>
        </w:tc>
        <w:tc>
          <w:tcPr>
            <w:tcW w:w="1984" w:type="dxa"/>
          </w:tcPr>
          <w:p w14:paraId="5870009C">
            <w:pPr>
              <w:spacing w:after="0" w:line="240" w:lineRule="auto"/>
              <w:jc w:val="center"/>
            </w:pPr>
            <w:r>
              <w:rPr>
                <w:rFonts w:ascii="宋体" w:hAnsi="宋体" w:eastAsia="宋体"/>
                <w:b w:val="0"/>
                <w:sz w:val="22"/>
              </w:rPr>
              <w:t>项目立项、里程碑计划、框架协议、合同管理</w:t>
            </w:r>
          </w:p>
        </w:tc>
        <w:tc>
          <w:tcPr>
            <w:tcW w:w="2835" w:type="dxa"/>
          </w:tcPr>
          <w:p w14:paraId="51247FAE">
            <w:pPr>
              <w:spacing w:after="0" w:line="240" w:lineRule="auto"/>
              <w:jc w:val="center"/>
            </w:pPr>
            <w:r>
              <w:rPr>
                <w:rFonts w:ascii="宋体" w:hAnsi="宋体" w:eastAsia="宋体"/>
                <w:b w:val="0"/>
                <w:sz w:val="22"/>
              </w:rPr>
              <w:t>完善立项审批流程，强化合同关联管控</w:t>
            </w:r>
          </w:p>
        </w:tc>
        <w:tc>
          <w:tcPr>
            <w:tcW w:w="850" w:type="dxa"/>
          </w:tcPr>
          <w:p w14:paraId="5B461041">
            <w:pPr>
              <w:spacing w:after="0" w:line="240" w:lineRule="auto"/>
              <w:jc w:val="center"/>
            </w:pPr>
            <w:r>
              <w:rPr>
                <w:rFonts w:ascii="宋体" w:hAnsi="宋体" w:eastAsia="宋体"/>
                <w:b w:val="0"/>
                <w:sz w:val="22"/>
              </w:rPr>
              <w:t>高</w:t>
            </w:r>
          </w:p>
        </w:tc>
      </w:tr>
      <w:tr w14:paraId="4B869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5983D00A">
            <w:pPr>
              <w:spacing w:after="0" w:line="240" w:lineRule="auto"/>
              <w:jc w:val="center"/>
            </w:pPr>
            <w:r>
              <w:rPr>
                <w:rFonts w:ascii="宋体" w:hAnsi="宋体" w:eastAsia="宋体"/>
                <w:b w:val="0"/>
                <w:sz w:val="22"/>
              </w:rPr>
              <w:t>项目设计管理</w:t>
            </w:r>
          </w:p>
        </w:tc>
        <w:tc>
          <w:tcPr>
            <w:tcW w:w="1984" w:type="dxa"/>
            <w:shd w:val="clear" w:color="auto" w:fill="DCE6F1"/>
          </w:tcPr>
          <w:p w14:paraId="0479FFFD">
            <w:pPr>
              <w:spacing w:after="0" w:line="240" w:lineRule="auto"/>
              <w:jc w:val="center"/>
            </w:pPr>
            <w:r>
              <w:rPr>
                <w:rFonts w:ascii="宋体" w:hAnsi="宋体" w:eastAsia="宋体"/>
                <w:b w:val="0"/>
                <w:sz w:val="22"/>
              </w:rPr>
              <w:t>初设、施设、竣工设计</w:t>
            </w:r>
          </w:p>
        </w:tc>
        <w:tc>
          <w:tcPr>
            <w:tcW w:w="2835" w:type="dxa"/>
            <w:shd w:val="clear" w:color="auto" w:fill="DCE6F1"/>
          </w:tcPr>
          <w:p w14:paraId="6257D136">
            <w:pPr>
              <w:spacing w:after="0" w:line="240" w:lineRule="auto"/>
              <w:jc w:val="center"/>
            </w:pPr>
            <w:r>
              <w:rPr>
                <w:rFonts w:ascii="宋体" w:hAnsi="宋体" w:eastAsia="宋体"/>
                <w:b w:val="0"/>
                <w:sz w:val="22"/>
              </w:rPr>
              <w:t>优化设计审批流程，实现设计版本管理</w:t>
            </w:r>
          </w:p>
        </w:tc>
        <w:tc>
          <w:tcPr>
            <w:tcW w:w="850" w:type="dxa"/>
            <w:shd w:val="clear" w:color="auto" w:fill="DCE6F1"/>
          </w:tcPr>
          <w:p w14:paraId="03390825">
            <w:pPr>
              <w:spacing w:after="0" w:line="240" w:lineRule="auto"/>
              <w:jc w:val="center"/>
            </w:pPr>
            <w:r>
              <w:rPr>
                <w:rFonts w:ascii="宋体" w:hAnsi="宋体" w:eastAsia="宋体"/>
                <w:b w:val="0"/>
                <w:sz w:val="22"/>
              </w:rPr>
              <w:t>高</w:t>
            </w:r>
          </w:p>
        </w:tc>
      </w:tr>
      <w:tr w14:paraId="05026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2BA9F647">
            <w:pPr>
              <w:spacing w:after="0" w:line="240" w:lineRule="auto"/>
              <w:jc w:val="center"/>
            </w:pPr>
            <w:r>
              <w:rPr>
                <w:rFonts w:ascii="宋体" w:hAnsi="宋体" w:eastAsia="宋体"/>
                <w:b w:val="0"/>
                <w:sz w:val="22"/>
              </w:rPr>
              <w:t>施工管理</w:t>
            </w:r>
          </w:p>
        </w:tc>
        <w:tc>
          <w:tcPr>
            <w:tcW w:w="1984" w:type="dxa"/>
          </w:tcPr>
          <w:p w14:paraId="66B81D4D">
            <w:pPr>
              <w:spacing w:after="0" w:line="240" w:lineRule="auto"/>
              <w:jc w:val="center"/>
            </w:pPr>
            <w:r>
              <w:rPr>
                <w:rFonts w:ascii="宋体" w:hAnsi="宋体" w:eastAsia="宋体"/>
                <w:b w:val="0"/>
                <w:sz w:val="22"/>
              </w:rPr>
              <w:t>开工准备与申请、施工计划、竣工验收</w:t>
            </w:r>
          </w:p>
        </w:tc>
        <w:tc>
          <w:tcPr>
            <w:tcW w:w="2835" w:type="dxa"/>
          </w:tcPr>
          <w:p w14:paraId="2CF2FCDE">
            <w:pPr>
              <w:spacing w:after="0" w:line="240" w:lineRule="auto"/>
              <w:jc w:val="center"/>
            </w:pPr>
            <w:r>
              <w:rPr>
                <w:rFonts w:ascii="宋体" w:hAnsi="宋体" w:eastAsia="宋体"/>
                <w:b w:val="0"/>
                <w:sz w:val="22"/>
              </w:rPr>
              <w:t>细化施工进度管控，实现现场数据采集</w:t>
            </w:r>
          </w:p>
        </w:tc>
        <w:tc>
          <w:tcPr>
            <w:tcW w:w="850" w:type="dxa"/>
          </w:tcPr>
          <w:p w14:paraId="3DCF5E20">
            <w:pPr>
              <w:spacing w:after="0" w:line="240" w:lineRule="auto"/>
              <w:jc w:val="center"/>
            </w:pPr>
            <w:r>
              <w:rPr>
                <w:rFonts w:ascii="宋体" w:hAnsi="宋体" w:eastAsia="宋体"/>
                <w:b w:val="0"/>
                <w:sz w:val="22"/>
              </w:rPr>
              <w:t>高</w:t>
            </w:r>
          </w:p>
        </w:tc>
      </w:tr>
      <w:tr w14:paraId="71038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4BB24FD4">
            <w:pPr>
              <w:spacing w:after="0" w:line="240" w:lineRule="auto"/>
              <w:jc w:val="center"/>
            </w:pPr>
            <w:r>
              <w:rPr>
                <w:rFonts w:ascii="宋体" w:hAnsi="宋体" w:eastAsia="宋体"/>
                <w:b w:val="0"/>
                <w:sz w:val="22"/>
              </w:rPr>
              <w:t>结算送审</w:t>
            </w:r>
          </w:p>
        </w:tc>
        <w:tc>
          <w:tcPr>
            <w:tcW w:w="1984" w:type="dxa"/>
            <w:shd w:val="clear" w:color="auto" w:fill="DCE6F1"/>
          </w:tcPr>
          <w:p w14:paraId="1442EA1A">
            <w:pPr>
              <w:spacing w:after="0" w:line="240" w:lineRule="auto"/>
              <w:jc w:val="center"/>
            </w:pPr>
            <w:r>
              <w:rPr>
                <w:rFonts w:ascii="宋体" w:hAnsi="宋体" w:eastAsia="宋体"/>
                <w:b w:val="0"/>
                <w:sz w:val="22"/>
              </w:rPr>
              <w:t>工程结算、审计送审</w:t>
            </w:r>
          </w:p>
        </w:tc>
        <w:tc>
          <w:tcPr>
            <w:tcW w:w="2835" w:type="dxa"/>
            <w:shd w:val="clear" w:color="auto" w:fill="DCE6F1"/>
          </w:tcPr>
          <w:p w14:paraId="3F4F8DC8">
            <w:pPr>
              <w:spacing w:after="0" w:line="240" w:lineRule="auto"/>
              <w:jc w:val="center"/>
            </w:pPr>
            <w:r>
              <w:rPr>
                <w:rFonts w:ascii="宋体" w:hAnsi="宋体" w:eastAsia="宋体"/>
                <w:b w:val="0"/>
                <w:sz w:val="22"/>
              </w:rPr>
              <w:t>规范结算送审流程，实现自动数据归集</w:t>
            </w:r>
          </w:p>
        </w:tc>
        <w:tc>
          <w:tcPr>
            <w:tcW w:w="850" w:type="dxa"/>
            <w:shd w:val="clear" w:color="auto" w:fill="DCE6F1"/>
          </w:tcPr>
          <w:p w14:paraId="50D6AAD9">
            <w:pPr>
              <w:spacing w:after="0" w:line="240" w:lineRule="auto"/>
              <w:jc w:val="center"/>
            </w:pPr>
            <w:r>
              <w:rPr>
                <w:rFonts w:ascii="宋体" w:hAnsi="宋体" w:eastAsia="宋体"/>
                <w:b w:val="0"/>
                <w:sz w:val="22"/>
              </w:rPr>
              <w:t>中</w:t>
            </w:r>
          </w:p>
        </w:tc>
      </w:tr>
      <w:tr w14:paraId="347FB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7622E20C">
            <w:pPr>
              <w:spacing w:after="0" w:line="240" w:lineRule="auto"/>
              <w:jc w:val="center"/>
            </w:pPr>
            <w:r>
              <w:rPr>
                <w:rFonts w:ascii="宋体" w:hAnsi="宋体" w:eastAsia="宋体"/>
                <w:b w:val="0"/>
                <w:sz w:val="22"/>
              </w:rPr>
              <w:t>档案归档</w:t>
            </w:r>
          </w:p>
        </w:tc>
        <w:tc>
          <w:tcPr>
            <w:tcW w:w="1984" w:type="dxa"/>
          </w:tcPr>
          <w:p w14:paraId="53AD3EB7">
            <w:pPr>
              <w:spacing w:after="0" w:line="240" w:lineRule="auto"/>
              <w:jc w:val="center"/>
            </w:pPr>
            <w:r>
              <w:rPr>
                <w:rFonts w:ascii="宋体" w:hAnsi="宋体" w:eastAsia="宋体"/>
                <w:b w:val="0"/>
                <w:sz w:val="22"/>
              </w:rPr>
              <w:t>工程档案数字化归档</w:t>
            </w:r>
          </w:p>
        </w:tc>
        <w:tc>
          <w:tcPr>
            <w:tcW w:w="2835" w:type="dxa"/>
          </w:tcPr>
          <w:p w14:paraId="22FC0742">
            <w:pPr>
              <w:spacing w:after="0" w:line="240" w:lineRule="auto"/>
              <w:jc w:val="center"/>
            </w:pPr>
            <w:r>
              <w:rPr>
                <w:rFonts w:ascii="宋体" w:hAnsi="宋体" w:eastAsia="宋体"/>
                <w:b w:val="0"/>
                <w:sz w:val="22"/>
              </w:rPr>
              <w:t>完善归档清单，实现档案自动关联</w:t>
            </w:r>
          </w:p>
        </w:tc>
        <w:tc>
          <w:tcPr>
            <w:tcW w:w="850" w:type="dxa"/>
          </w:tcPr>
          <w:p w14:paraId="43DE9DF9">
            <w:pPr>
              <w:spacing w:after="0" w:line="240" w:lineRule="auto"/>
              <w:jc w:val="center"/>
            </w:pPr>
            <w:r>
              <w:rPr>
                <w:rFonts w:ascii="宋体" w:hAnsi="宋体" w:eastAsia="宋体"/>
                <w:b w:val="0"/>
                <w:sz w:val="22"/>
              </w:rPr>
              <w:t>中</w:t>
            </w:r>
          </w:p>
        </w:tc>
      </w:tr>
    </w:tbl>
    <w:p w14:paraId="3AF6740E"/>
    <w:p w14:paraId="3FC8750D">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2</w:t>
      </w:r>
      <w:r>
        <w:rPr>
          <w:rFonts w:hint="eastAsia" w:ascii="宋体" w:hAnsi="宋体" w:eastAsia="宋体"/>
          <w:sz w:val="24"/>
        </w:rPr>
        <w:t>.3  业务分析深化服务范围</w:t>
      </w:r>
    </w:p>
    <w:p w14:paraId="7F333DDC">
      <w:pPr>
        <w:spacing w:before="60" w:after="60" w:line="360" w:lineRule="auto"/>
        <w:ind w:firstLine="480"/>
      </w:pPr>
      <w:r>
        <w:rPr>
          <w:rFonts w:ascii="宋体" w:hAnsi="宋体" w:eastAsia="宋体"/>
          <w:b w:val="0"/>
          <w:sz w:val="24"/>
        </w:rPr>
        <w:t>业务分析深化服务聚焦于"业扩项目分析"报表的全面改造升级，具体包括：</w:t>
      </w:r>
    </w:p>
    <w:p w14:paraId="0EAADA14">
      <w:pPr>
        <w:pStyle w:val="8"/>
        <w:spacing w:before="40" w:after="40" w:line="360" w:lineRule="auto"/>
        <w:ind w:left="480"/>
      </w:pPr>
      <w:r>
        <w:rPr>
          <w:rFonts w:ascii="宋体" w:hAnsi="宋体" w:eastAsia="宋体"/>
          <w:b w:val="0"/>
          <w:sz w:val="24"/>
        </w:rPr>
        <w:t>报表数据来源改造：取消手工模板导入方式，实现流程节点数据自动归集。</w:t>
      </w:r>
    </w:p>
    <w:p w14:paraId="3E26D4E1">
      <w:pPr>
        <w:pStyle w:val="8"/>
        <w:spacing w:before="40" w:after="40" w:line="360" w:lineRule="auto"/>
        <w:ind w:left="480"/>
      </w:pPr>
      <w:r>
        <w:rPr>
          <w:rFonts w:ascii="宋体" w:hAnsi="宋体" w:eastAsia="宋体"/>
          <w:b w:val="0"/>
          <w:sz w:val="24"/>
        </w:rPr>
        <w:t>分析维度扩展：增加项目进度分析、工期偏差分析、费用对比分析等维度。</w:t>
      </w:r>
    </w:p>
    <w:p w14:paraId="1886322F">
      <w:pPr>
        <w:pStyle w:val="8"/>
        <w:spacing w:before="40" w:after="40" w:line="360" w:lineRule="auto"/>
        <w:ind w:left="480"/>
      </w:pPr>
      <w:r>
        <w:rPr>
          <w:rFonts w:ascii="宋体" w:hAnsi="宋体" w:eastAsia="宋体"/>
          <w:b w:val="0"/>
          <w:sz w:val="24"/>
        </w:rPr>
        <w:t>可视化增强：增加图表展示，提升数据直观性。</w:t>
      </w:r>
    </w:p>
    <w:p w14:paraId="344758D4">
      <w:pPr>
        <w:pStyle w:val="8"/>
        <w:spacing w:before="40" w:after="40" w:line="360" w:lineRule="auto"/>
        <w:ind w:left="480"/>
      </w:pPr>
      <w:r>
        <w:rPr>
          <w:rFonts w:ascii="宋体" w:hAnsi="宋体" w:eastAsia="宋体"/>
          <w:b w:val="0"/>
          <w:sz w:val="24"/>
        </w:rPr>
        <w:t>校核与监察能力：基于采集数据实现项目数据自动校核和合规性检查。</w:t>
      </w:r>
    </w:p>
    <w:p w14:paraId="7FE68266">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2</w:t>
      </w:r>
      <w:r>
        <w:rPr>
          <w:rFonts w:hint="eastAsia" w:ascii="宋体" w:hAnsi="宋体" w:eastAsia="宋体"/>
          <w:sz w:val="24"/>
        </w:rPr>
        <w:t>.4  服务人员规模</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850"/>
        <w:gridCol w:w="3402"/>
        <w:gridCol w:w="1417"/>
      </w:tblGrid>
      <w:tr w14:paraId="32B47D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1F497D"/>
          </w:tcPr>
          <w:p w14:paraId="760B9BB1">
            <w:pPr>
              <w:spacing w:after="0" w:line="240" w:lineRule="auto"/>
              <w:jc w:val="center"/>
            </w:pPr>
            <w:r>
              <w:rPr>
                <w:rFonts w:ascii="黑体" w:hAnsi="黑体" w:eastAsia="黑体"/>
                <w:b/>
                <w:color w:val="FFFFFF"/>
                <w:sz w:val="22"/>
              </w:rPr>
              <w:t>岗位</w:t>
            </w:r>
          </w:p>
        </w:tc>
        <w:tc>
          <w:tcPr>
            <w:tcW w:w="850" w:type="dxa"/>
            <w:shd w:val="clear" w:color="auto" w:fill="1F497D"/>
          </w:tcPr>
          <w:p w14:paraId="64664B1E">
            <w:pPr>
              <w:spacing w:after="0" w:line="240" w:lineRule="auto"/>
              <w:jc w:val="center"/>
            </w:pPr>
            <w:r>
              <w:rPr>
                <w:rFonts w:ascii="黑体" w:hAnsi="黑体" w:eastAsia="黑体"/>
                <w:b/>
                <w:color w:val="FFFFFF"/>
                <w:sz w:val="22"/>
              </w:rPr>
              <w:t>人数</w:t>
            </w:r>
          </w:p>
        </w:tc>
        <w:tc>
          <w:tcPr>
            <w:tcW w:w="3402" w:type="dxa"/>
            <w:shd w:val="clear" w:color="auto" w:fill="1F497D"/>
          </w:tcPr>
          <w:p w14:paraId="6FB6FFB9">
            <w:pPr>
              <w:spacing w:after="0" w:line="240" w:lineRule="auto"/>
              <w:jc w:val="center"/>
            </w:pPr>
            <w:r>
              <w:rPr>
                <w:rFonts w:ascii="黑体" w:hAnsi="黑体" w:eastAsia="黑体"/>
                <w:b/>
                <w:color w:val="FFFFFF"/>
                <w:sz w:val="22"/>
              </w:rPr>
              <w:t>主要职责</w:t>
            </w:r>
          </w:p>
        </w:tc>
        <w:tc>
          <w:tcPr>
            <w:tcW w:w="1417" w:type="dxa"/>
            <w:shd w:val="clear" w:color="auto" w:fill="1F497D"/>
          </w:tcPr>
          <w:p w14:paraId="31E3BD9B">
            <w:pPr>
              <w:spacing w:after="0" w:line="240" w:lineRule="auto"/>
              <w:jc w:val="center"/>
            </w:pPr>
            <w:r>
              <w:rPr>
                <w:rFonts w:ascii="黑体" w:hAnsi="黑体" w:eastAsia="黑体"/>
                <w:b/>
                <w:color w:val="FFFFFF"/>
                <w:sz w:val="22"/>
              </w:rPr>
              <w:t>工作方式</w:t>
            </w:r>
          </w:p>
        </w:tc>
      </w:tr>
      <w:tr w14:paraId="7B992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70B9017E">
            <w:pPr>
              <w:spacing w:after="0" w:line="240" w:lineRule="auto"/>
              <w:jc w:val="center"/>
            </w:pPr>
            <w:r>
              <w:rPr>
                <w:rFonts w:ascii="宋体" w:hAnsi="宋体" w:eastAsia="宋体"/>
                <w:b w:val="0"/>
                <w:sz w:val="22"/>
              </w:rPr>
              <w:t>项目经理</w:t>
            </w:r>
          </w:p>
        </w:tc>
        <w:tc>
          <w:tcPr>
            <w:tcW w:w="850" w:type="dxa"/>
            <w:shd w:val="clear" w:color="auto" w:fill="DCE6F1"/>
          </w:tcPr>
          <w:p w14:paraId="47F79671">
            <w:pPr>
              <w:spacing w:after="0" w:line="240" w:lineRule="auto"/>
              <w:jc w:val="center"/>
            </w:pPr>
            <w:r>
              <w:rPr>
                <w:rFonts w:ascii="宋体" w:hAnsi="宋体" w:eastAsia="宋体"/>
                <w:b w:val="0"/>
                <w:sz w:val="22"/>
              </w:rPr>
              <w:t>1人</w:t>
            </w:r>
          </w:p>
        </w:tc>
        <w:tc>
          <w:tcPr>
            <w:tcW w:w="3402" w:type="dxa"/>
            <w:shd w:val="clear" w:color="auto" w:fill="DCE6F1"/>
          </w:tcPr>
          <w:p w14:paraId="21090A5F">
            <w:pPr>
              <w:spacing w:after="0" w:line="240" w:lineRule="auto"/>
              <w:jc w:val="center"/>
            </w:pPr>
            <w:r>
              <w:rPr>
                <w:rFonts w:ascii="宋体" w:hAnsi="宋体" w:eastAsia="宋体"/>
                <w:b w:val="0"/>
                <w:sz w:val="22"/>
              </w:rPr>
              <w:t>统筹协调项目整体推进，对口项目单位负责人</w:t>
            </w:r>
          </w:p>
        </w:tc>
        <w:tc>
          <w:tcPr>
            <w:tcW w:w="1417" w:type="dxa"/>
            <w:shd w:val="clear" w:color="auto" w:fill="DCE6F1"/>
          </w:tcPr>
          <w:p w14:paraId="4B637FA9">
            <w:pPr>
              <w:spacing w:after="0" w:line="240" w:lineRule="auto"/>
              <w:jc w:val="center"/>
            </w:pPr>
            <w:r>
              <w:rPr>
                <w:rFonts w:ascii="宋体" w:hAnsi="宋体" w:eastAsia="宋体"/>
                <w:b w:val="0"/>
                <w:sz w:val="22"/>
              </w:rPr>
              <w:t>驻场</w:t>
            </w:r>
          </w:p>
        </w:tc>
      </w:tr>
      <w:tr w14:paraId="08C29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390DB2F2">
            <w:pPr>
              <w:spacing w:after="0" w:line="240" w:lineRule="auto"/>
              <w:jc w:val="center"/>
            </w:pPr>
            <w:r>
              <w:rPr>
                <w:rFonts w:ascii="宋体" w:hAnsi="宋体" w:eastAsia="宋体"/>
                <w:b w:val="0"/>
                <w:sz w:val="22"/>
              </w:rPr>
              <w:t>业务分析师</w:t>
            </w:r>
          </w:p>
        </w:tc>
        <w:tc>
          <w:tcPr>
            <w:tcW w:w="850" w:type="dxa"/>
          </w:tcPr>
          <w:p w14:paraId="21CA1470">
            <w:pPr>
              <w:spacing w:after="0" w:line="240" w:lineRule="auto"/>
              <w:jc w:val="center"/>
            </w:pPr>
            <w:r>
              <w:rPr>
                <w:rFonts w:ascii="宋体" w:hAnsi="宋体" w:eastAsia="宋体"/>
                <w:b w:val="0"/>
                <w:sz w:val="22"/>
              </w:rPr>
              <w:t>2人</w:t>
            </w:r>
          </w:p>
        </w:tc>
        <w:tc>
          <w:tcPr>
            <w:tcW w:w="3402" w:type="dxa"/>
          </w:tcPr>
          <w:p w14:paraId="07A5F4BB">
            <w:pPr>
              <w:spacing w:after="0" w:line="240" w:lineRule="auto"/>
              <w:jc w:val="center"/>
            </w:pPr>
            <w:r>
              <w:rPr>
                <w:rFonts w:ascii="宋体" w:hAnsi="宋体" w:eastAsia="宋体"/>
                <w:b w:val="0"/>
                <w:sz w:val="22"/>
              </w:rPr>
              <w:t>开展需求调研、业务流程设计、验收测试</w:t>
            </w:r>
          </w:p>
        </w:tc>
        <w:tc>
          <w:tcPr>
            <w:tcW w:w="1417" w:type="dxa"/>
          </w:tcPr>
          <w:p w14:paraId="1281D80C">
            <w:pPr>
              <w:spacing w:after="0" w:line="240" w:lineRule="auto"/>
              <w:jc w:val="center"/>
            </w:pPr>
            <w:r>
              <w:rPr>
                <w:rFonts w:ascii="宋体" w:hAnsi="宋体" w:eastAsia="宋体"/>
                <w:b w:val="0"/>
                <w:sz w:val="22"/>
              </w:rPr>
              <w:t>驻场</w:t>
            </w:r>
          </w:p>
        </w:tc>
      </w:tr>
      <w:tr w14:paraId="73E31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6F09E880">
            <w:pPr>
              <w:spacing w:after="0" w:line="240" w:lineRule="auto"/>
              <w:jc w:val="center"/>
            </w:pPr>
            <w:r>
              <w:rPr>
                <w:rFonts w:ascii="宋体" w:hAnsi="宋体" w:eastAsia="宋体"/>
                <w:b w:val="0"/>
                <w:sz w:val="22"/>
              </w:rPr>
              <w:t>系统工程师</w:t>
            </w:r>
          </w:p>
        </w:tc>
        <w:tc>
          <w:tcPr>
            <w:tcW w:w="850" w:type="dxa"/>
            <w:shd w:val="clear" w:color="auto" w:fill="DCE6F1"/>
          </w:tcPr>
          <w:p w14:paraId="4DB1F02F">
            <w:pPr>
              <w:spacing w:after="0" w:line="240" w:lineRule="auto"/>
              <w:jc w:val="center"/>
            </w:pPr>
            <w:r>
              <w:rPr>
                <w:rFonts w:ascii="宋体" w:hAnsi="宋体" w:eastAsia="宋体"/>
                <w:b w:val="0"/>
                <w:sz w:val="22"/>
              </w:rPr>
              <w:t>2人</w:t>
            </w:r>
          </w:p>
        </w:tc>
        <w:tc>
          <w:tcPr>
            <w:tcW w:w="3402" w:type="dxa"/>
            <w:shd w:val="clear" w:color="auto" w:fill="DCE6F1"/>
          </w:tcPr>
          <w:p w14:paraId="6075EC5C">
            <w:pPr>
              <w:spacing w:after="0" w:line="240" w:lineRule="auto"/>
              <w:jc w:val="center"/>
            </w:pPr>
            <w:r>
              <w:rPr>
                <w:rFonts w:ascii="宋体" w:hAnsi="宋体" w:eastAsia="宋体"/>
                <w:b w:val="0"/>
                <w:sz w:val="22"/>
              </w:rPr>
              <w:t>流程配置、系统参数设置、接口联调</w:t>
            </w:r>
          </w:p>
        </w:tc>
        <w:tc>
          <w:tcPr>
            <w:tcW w:w="1417" w:type="dxa"/>
            <w:shd w:val="clear" w:color="auto" w:fill="DCE6F1"/>
          </w:tcPr>
          <w:p w14:paraId="29EF4FA5">
            <w:pPr>
              <w:spacing w:after="0" w:line="240" w:lineRule="auto"/>
              <w:jc w:val="center"/>
            </w:pPr>
            <w:r>
              <w:rPr>
                <w:rFonts w:ascii="宋体" w:hAnsi="宋体" w:eastAsia="宋体"/>
                <w:b w:val="0"/>
                <w:sz w:val="22"/>
              </w:rPr>
              <w:t>驻场</w:t>
            </w:r>
          </w:p>
        </w:tc>
      </w:tr>
      <w:tr w14:paraId="7749E1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65751DF2">
            <w:pPr>
              <w:spacing w:after="0" w:line="240" w:lineRule="auto"/>
              <w:jc w:val="center"/>
            </w:pPr>
            <w:r>
              <w:rPr>
                <w:rFonts w:ascii="宋体" w:hAnsi="宋体" w:eastAsia="宋体"/>
                <w:b w:val="0"/>
                <w:sz w:val="22"/>
              </w:rPr>
              <w:t>数据工程师</w:t>
            </w:r>
          </w:p>
        </w:tc>
        <w:tc>
          <w:tcPr>
            <w:tcW w:w="850" w:type="dxa"/>
          </w:tcPr>
          <w:p w14:paraId="5463BD17">
            <w:pPr>
              <w:spacing w:after="0" w:line="240" w:lineRule="auto"/>
              <w:jc w:val="center"/>
            </w:pPr>
            <w:r>
              <w:rPr>
                <w:rFonts w:ascii="宋体" w:hAnsi="宋体" w:eastAsia="宋体"/>
                <w:b w:val="0"/>
                <w:sz w:val="22"/>
              </w:rPr>
              <w:t>1人</w:t>
            </w:r>
          </w:p>
        </w:tc>
        <w:tc>
          <w:tcPr>
            <w:tcW w:w="3402" w:type="dxa"/>
          </w:tcPr>
          <w:p w14:paraId="44754410">
            <w:pPr>
              <w:spacing w:after="0" w:line="240" w:lineRule="auto"/>
              <w:jc w:val="center"/>
            </w:pPr>
            <w:r>
              <w:rPr>
                <w:rFonts w:ascii="宋体" w:hAnsi="宋体" w:eastAsia="宋体"/>
                <w:b w:val="0"/>
                <w:sz w:val="22"/>
              </w:rPr>
              <w:t>报表开发、数据清洗、数据迁移</w:t>
            </w:r>
          </w:p>
        </w:tc>
        <w:tc>
          <w:tcPr>
            <w:tcW w:w="1417" w:type="dxa"/>
          </w:tcPr>
          <w:p w14:paraId="265BEF8F">
            <w:pPr>
              <w:spacing w:after="0" w:line="240" w:lineRule="auto"/>
              <w:jc w:val="center"/>
            </w:pPr>
            <w:r>
              <w:rPr>
                <w:rFonts w:ascii="宋体" w:hAnsi="宋体" w:eastAsia="宋体"/>
                <w:b w:val="0"/>
                <w:sz w:val="22"/>
              </w:rPr>
              <w:t>驻场</w:t>
            </w:r>
          </w:p>
        </w:tc>
      </w:tr>
      <w:tr w14:paraId="44EED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2F0BF2AC">
            <w:pPr>
              <w:spacing w:after="0" w:line="240" w:lineRule="auto"/>
              <w:jc w:val="center"/>
            </w:pPr>
            <w:r>
              <w:rPr>
                <w:rFonts w:ascii="宋体" w:hAnsi="宋体" w:eastAsia="宋体"/>
                <w:b w:val="0"/>
                <w:sz w:val="22"/>
              </w:rPr>
              <w:t>测试工程师</w:t>
            </w:r>
          </w:p>
        </w:tc>
        <w:tc>
          <w:tcPr>
            <w:tcW w:w="850" w:type="dxa"/>
            <w:shd w:val="clear" w:color="auto" w:fill="DCE6F1"/>
          </w:tcPr>
          <w:p w14:paraId="5C453DDE">
            <w:pPr>
              <w:spacing w:after="0" w:line="240" w:lineRule="auto"/>
              <w:jc w:val="center"/>
            </w:pPr>
            <w:r>
              <w:rPr>
                <w:rFonts w:ascii="宋体" w:hAnsi="宋体" w:eastAsia="宋体"/>
                <w:b w:val="0"/>
                <w:sz w:val="22"/>
              </w:rPr>
              <w:t>1人</w:t>
            </w:r>
          </w:p>
        </w:tc>
        <w:tc>
          <w:tcPr>
            <w:tcW w:w="3402" w:type="dxa"/>
            <w:shd w:val="clear" w:color="auto" w:fill="DCE6F1"/>
          </w:tcPr>
          <w:p w14:paraId="2E1B2D56">
            <w:pPr>
              <w:spacing w:after="0" w:line="240" w:lineRule="auto"/>
              <w:jc w:val="center"/>
            </w:pPr>
            <w:r>
              <w:rPr>
                <w:rFonts w:ascii="宋体" w:hAnsi="宋体" w:eastAsia="宋体"/>
                <w:b w:val="0"/>
                <w:sz w:val="22"/>
              </w:rPr>
              <w:t>功能测试、性能测试、用户验收测试支持</w:t>
            </w:r>
          </w:p>
        </w:tc>
        <w:tc>
          <w:tcPr>
            <w:tcW w:w="1417" w:type="dxa"/>
            <w:shd w:val="clear" w:color="auto" w:fill="DCE6F1"/>
          </w:tcPr>
          <w:p w14:paraId="0094C484">
            <w:pPr>
              <w:spacing w:after="0" w:line="240" w:lineRule="auto"/>
              <w:jc w:val="center"/>
            </w:pPr>
            <w:r>
              <w:rPr>
                <w:rFonts w:ascii="宋体" w:hAnsi="宋体" w:eastAsia="宋体"/>
                <w:b w:val="0"/>
                <w:sz w:val="22"/>
              </w:rPr>
              <w:t>驻场</w:t>
            </w:r>
          </w:p>
        </w:tc>
      </w:tr>
      <w:tr w14:paraId="140134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8E1974C">
            <w:pPr>
              <w:spacing w:after="0" w:line="240" w:lineRule="auto"/>
              <w:jc w:val="center"/>
            </w:pPr>
            <w:r>
              <w:rPr>
                <w:rFonts w:ascii="宋体" w:hAnsi="宋体" w:eastAsia="宋体"/>
                <w:b w:val="0"/>
                <w:sz w:val="22"/>
              </w:rPr>
              <w:t>后端技术专家</w:t>
            </w:r>
          </w:p>
        </w:tc>
        <w:tc>
          <w:tcPr>
            <w:tcW w:w="850" w:type="dxa"/>
          </w:tcPr>
          <w:p w14:paraId="4E50C36B">
            <w:pPr>
              <w:spacing w:after="0" w:line="240" w:lineRule="auto"/>
              <w:jc w:val="center"/>
            </w:pPr>
            <w:r>
              <w:rPr>
                <w:rFonts w:ascii="宋体" w:hAnsi="宋体" w:eastAsia="宋体"/>
                <w:b w:val="0"/>
                <w:sz w:val="22"/>
              </w:rPr>
              <w:t>1人</w:t>
            </w:r>
          </w:p>
        </w:tc>
        <w:tc>
          <w:tcPr>
            <w:tcW w:w="3402" w:type="dxa"/>
          </w:tcPr>
          <w:p w14:paraId="07B6D694">
            <w:pPr>
              <w:spacing w:after="0" w:line="240" w:lineRule="auto"/>
              <w:jc w:val="center"/>
            </w:pPr>
            <w:r>
              <w:rPr>
                <w:rFonts w:ascii="宋体" w:hAnsi="宋体" w:eastAsia="宋体"/>
                <w:b w:val="0"/>
                <w:sz w:val="22"/>
              </w:rPr>
              <w:t>技术架构指导、疑难问题攻关</w:t>
            </w:r>
          </w:p>
        </w:tc>
        <w:tc>
          <w:tcPr>
            <w:tcW w:w="1417" w:type="dxa"/>
          </w:tcPr>
          <w:p w14:paraId="31FFC463">
            <w:pPr>
              <w:spacing w:after="0" w:line="240" w:lineRule="auto"/>
              <w:jc w:val="center"/>
            </w:pPr>
            <w:r>
              <w:rPr>
                <w:rFonts w:ascii="宋体" w:hAnsi="宋体" w:eastAsia="宋体"/>
                <w:b w:val="0"/>
                <w:sz w:val="22"/>
              </w:rPr>
              <w:t>远程支持</w:t>
            </w:r>
          </w:p>
        </w:tc>
      </w:tr>
    </w:tbl>
    <w:p w14:paraId="37E9F2A1">
      <w:pPr>
        <w:spacing w:line="360" w:lineRule="auto"/>
        <w:ind w:firstLine="480"/>
        <w:rPr>
          <w:rFonts w:hint="eastAsia" w:ascii="宋体" w:hAnsi="宋体" w:eastAsia="宋体" w:cs="宋体"/>
          <w:sz w:val="24"/>
          <w:szCs w:val="24"/>
        </w:rPr>
      </w:pPr>
    </w:p>
    <w:p w14:paraId="56245566">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eastAsia="宋体" w:cs="宋体"/>
          <w:b/>
          <w:color w:val="000000" w:themeColor="text1"/>
          <w:sz w:val="24"/>
          <w:szCs w:val="28"/>
          <w:highlight w:val="none"/>
          <w:lang w:val="en-US" w:eastAsia="zh-CN"/>
          <w14:textFill>
            <w14:solidFill>
              <w14:schemeClr w14:val="tx1"/>
            </w14:solidFill>
          </w14:textFill>
        </w:rPr>
        <w:t>项目建设依据</w:t>
      </w:r>
    </w:p>
    <w:p w14:paraId="2714B6A4">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3</w:t>
      </w:r>
      <w:r>
        <w:rPr>
          <w:rFonts w:hint="eastAsia" w:ascii="宋体" w:hAnsi="宋体" w:eastAsia="宋体"/>
          <w:sz w:val="24"/>
        </w:rPr>
        <w:t>.1  国家法规政策依据</w:t>
      </w:r>
    </w:p>
    <w:p w14:paraId="3210F605">
      <w:pPr>
        <w:pStyle w:val="8"/>
        <w:spacing w:before="40" w:after="40"/>
        <w:ind w:left="480"/>
      </w:pPr>
      <w:r>
        <w:rPr>
          <w:rFonts w:ascii="宋体" w:hAnsi="宋体" w:eastAsia="宋体"/>
          <w:b w:val="0"/>
          <w:sz w:val="24"/>
        </w:rPr>
        <w:t>《中华人民共和国网络安全法》（2017年）</w:t>
      </w:r>
    </w:p>
    <w:p w14:paraId="59A0AD84">
      <w:pPr>
        <w:pStyle w:val="8"/>
        <w:spacing w:before="40" w:after="40"/>
        <w:ind w:left="480"/>
      </w:pPr>
      <w:r>
        <w:rPr>
          <w:rFonts w:ascii="宋体" w:hAnsi="宋体" w:eastAsia="宋体"/>
          <w:b w:val="0"/>
          <w:sz w:val="24"/>
        </w:rPr>
        <w:t>《中华人民共和国数据安全法》（2021年）</w:t>
      </w:r>
    </w:p>
    <w:p w14:paraId="0FF8FA3D">
      <w:pPr>
        <w:pStyle w:val="8"/>
        <w:spacing w:before="40" w:after="40"/>
        <w:ind w:left="480"/>
      </w:pPr>
      <w:r>
        <w:rPr>
          <w:rFonts w:ascii="宋体" w:hAnsi="宋体" w:eastAsia="宋体"/>
          <w:b w:val="0"/>
          <w:sz w:val="24"/>
        </w:rPr>
        <w:t>《中华人民共和国个人信息保护法》（2021年）</w:t>
      </w:r>
    </w:p>
    <w:p w14:paraId="05A4D677">
      <w:pPr>
        <w:pStyle w:val="8"/>
        <w:spacing w:before="40" w:after="40"/>
        <w:ind w:left="480"/>
      </w:pPr>
      <w:r>
        <w:rPr>
          <w:rFonts w:ascii="宋体" w:hAnsi="宋体" w:eastAsia="宋体"/>
          <w:b w:val="0"/>
          <w:sz w:val="24"/>
        </w:rPr>
        <w:t>《国家信息化发展战略纲要》</w:t>
      </w:r>
    </w:p>
    <w:p w14:paraId="2F4C1B6F">
      <w:pPr>
        <w:pStyle w:val="8"/>
        <w:spacing w:before="40" w:after="40"/>
        <w:ind w:left="480"/>
      </w:pPr>
      <w:r>
        <w:rPr>
          <w:rFonts w:ascii="宋体" w:hAnsi="宋体" w:eastAsia="宋体"/>
          <w:b w:val="0"/>
          <w:sz w:val="24"/>
        </w:rPr>
        <w:t>《"十四五"数字经济发展规划》（国发〔2021〕29号）</w:t>
      </w:r>
    </w:p>
    <w:p w14:paraId="4397E093">
      <w:pPr>
        <w:pStyle w:val="8"/>
        <w:spacing w:before="40" w:after="40"/>
        <w:ind w:left="480"/>
      </w:pPr>
      <w:r>
        <w:rPr>
          <w:rFonts w:ascii="宋体" w:hAnsi="宋体" w:eastAsia="宋体"/>
          <w:b w:val="0"/>
          <w:sz w:val="24"/>
        </w:rPr>
        <w:t>《电力行业网络安全管理办法》（国家发展改革委令第14号）</w:t>
      </w:r>
    </w:p>
    <w:p w14:paraId="4F9C3FF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3</w:t>
      </w:r>
      <w:r>
        <w:rPr>
          <w:rFonts w:hint="eastAsia" w:ascii="宋体" w:hAnsi="宋体" w:eastAsia="宋体"/>
          <w:sz w:val="24"/>
        </w:rPr>
        <w:t>.2  行业标准依据</w:t>
      </w:r>
    </w:p>
    <w:p w14:paraId="593F95F6">
      <w:pPr>
        <w:pStyle w:val="8"/>
        <w:spacing w:before="40" w:after="40"/>
        <w:ind w:left="480"/>
      </w:pPr>
      <w:r>
        <w:rPr>
          <w:rFonts w:ascii="宋体" w:hAnsi="宋体" w:eastAsia="宋体"/>
          <w:b w:val="0"/>
          <w:sz w:val="24"/>
        </w:rPr>
        <w:t>GB/T 22239-2019《信息安全技术 网络安全等级保护基本要求》</w:t>
      </w:r>
    </w:p>
    <w:p w14:paraId="14BD9888">
      <w:pPr>
        <w:pStyle w:val="8"/>
        <w:spacing w:before="40" w:after="40"/>
        <w:ind w:left="480"/>
      </w:pPr>
      <w:r>
        <w:rPr>
          <w:rFonts w:ascii="宋体" w:hAnsi="宋体" w:eastAsia="宋体"/>
          <w:b w:val="0"/>
          <w:sz w:val="24"/>
        </w:rPr>
        <w:t>GB/T 28827《信息技术服务 运行维护》系列标准</w:t>
      </w:r>
    </w:p>
    <w:p w14:paraId="7F49CE84">
      <w:pPr>
        <w:pStyle w:val="8"/>
        <w:spacing w:before="40" w:after="40"/>
        <w:ind w:left="480"/>
      </w:pPr>
      <w:r>
        <w:rPr>
          <w:rFonts w:ascii="宋体" w:hAnsi="宋体" w:eastAsia="宋体"/>
          <w:b w:val="0"/>
          <w:sz w:val="24"/>
        </w:rPr>
        <w:t>GB/T 19001-2016《质量管理体系 要求》（ISO 9001:2015）</w:t>
      </w:r>
    </w:p>
    <w:p w14:paraId="569B7C99">
      <w:pPr>
        <w:pStyle w:val="8"/>
        <w:spacing w:before="40" w:after="40"/>
        <w:ind w:left="480"/>
      </w:pPr>
      <w:r>
        <w:rPr>
          <w:rFonts w:ascii="宋体" w:hAnsi="宋体" w:eastAsia="宋体"/>
          <w:b w:val="0"/>
          <w:sz w:val="24"/>
        </w:rPr>
        <w:t>DL/T 1080《电力企业应用集成 总体技术规范》</w:t>
      </w:r>
    </w:p>
    <w:p w14:paraId="664D4686">
      <w:pPr>
        <w:pStyle w:val="8"/>
        <w:spacing w:before="40" w:after="40"/>
        <w:ind w:left="480"/>
      </w:pPr>
      <w:r>
        <w:rPr>
          <w:rFonts w:ascii="宋体" w:hAnsi="宋体" w:eastAsia="宋体"/>
          <w:b w:val="0"/>
          <w:sz w:val="24"/>
        </w:rPr>
        <w:t>Q/GDW 1517《国家电网公司信息系统建设管理规范》</w:t>
      </w:r>
    </w:p>
    <w:p w14:paraId="0CE1DF11">
      <w:pPr>
        <w:pStyle w:val="8"/>
        <w:spacing w:before="40" w:after="40"/>
        <w:ind w:left="480"/>
      </w:pPr>
      <w:r>
        <w:rPr>
          <w:rFonts w:ascii="宋体" w:hAnsi="宋体" w:eastAsia="宋体"/>
          <w:b w:val="0"/>
          <w:sz w:val="24"/>
        </w:rPr>
        <w:t>Q/GDW 11612《配电网工程施工质量验收规范》</w:t>
      </w:r>
    </w:p>
    <w:p w14:paraId="3682AF9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3</w:t>
      </w:r>
      <w:r>
        <w:rPr>
          <w:rFonts w:hint="eastAsia" w:ascii="宋体" w:hAnsi="宋体" w:eastAsia="宋体"/>
          <w:sz w:val="24"/>
        </w:rPr>
        <w:t>.3  国网公司企业标准依据</w:t>
      </w:r>
    </w:p>
    <w:p w14:paraId="7D3E33FF">
      <w:pPr>
        <w:pStyle w:val="8"/>
        <w:spacing w:before="40" w:after="40"/>
        <w:ind w:left="480"/>
      </w:pPr>
      <w:r>
        <w:rPr>
          <w:rFonts w:ascii="宋体" w:hAnsi="宋体" w:eastAsia="宋体"/>
          <w:b w:val="0"/>
          <w:sz w:val="24"/>
        </w:rPr>
        <w:t>《国家电网公司信息化工程建设管理办法》</w:t>
      </w:r>
    </w:p>
    <w:p w14:paraId="362AE4A2">
      <w:pPr>
        <w:pStyle w:val="8"/>
        <w:spacing w:before="40" w:after="40"/>
        <w:ind w:left="480"/>
      </w:pPr>
      <w:r>
        <w:rPr>
          <w:rFonts w:ascii="宋体" w:hAnsi="宋体" w:eastAsia="宋体"/>
          <w:b w:val="0"/>
          <w:sz w:val="24"/>
        </w:rPr>
        <w:t>《国家电网公司数据管理办法》</w:t>
      </w:r>
    </w:p>
    <w:p w14:paraId="20B16ED8">
      <w:pPr>
        <w:pStyle w:val="8"/>
        <w:spacing w:before="40" w:after="40"/>
        <w:ind w:left="480"/>
      </w:pPr>
      <w:r>
        <w:rPr>
          <w:rFonts w:ascii="宋体" w:hAnsi="宋体" w:eastAsia="宋体"/>
          <w:b w:val="0"/>
          <w:sz w:val="24"/>
        </w:rPr>
        <w:t>《国家电网公司软件开发管理规定》</w:t>
      </w:r>
    </w:p>
    <w:p w14:paraId="39169655">
      <w:pPr>
        <w:pStyle w:val="8"/>
        <w:spacing w:before="40" w:after="40"/>
        <w:ind w:left="480"/>
      </w:pPr>
      <w:r>
        <w:rPr>
          <w:rFonts w:ascii="宋体" w:hAnsi="宋体" w:eastAsia="宋体"/>
          <w:b w:val="0"/>
          <w:sz w:val="24"/>
        </w:rPr>
        <w:t>《国家电网公司配网工程全过程数字化管控应用建设规范》</w:t>
      </w:r>
    </w:p>
    <w:p w14:paraId="0995BDA6">
      <w:pPr>
        <w:pStyle w:val="8"/>
        <w:spacing w:before="40" w:after="40"/>
        <w:ind w:left="480"/>
      </w:pPr>
      <w:r>
        <w:rPr>
          <w:rFonts w:ascii="宋体" w:hAnsi="宋体" w:eastAsia="宋体"/>
          <w:b w:val="0"/>
          <w:sz w:val="24"/>
        </w:rPr>
        <w:t>《国网新疆电力有限公司信息系统运维管理规范》</w:t>
      </w:r>
    </w:p>
    <w:p w14:paraId="2FF12AB9">
      <w:pPr>
        <w:pStyle w:val="8"/>
        <w:spacing w:before="40" w:after="40"/>
        <w:ind w:left="480"/>
      </w:pPr>
      <w:r>
        <w:rPr>
          <w:rFonts w:ascii="宋体" w:hAnsi="宋体" w:eastAsia="宋体"/>
          <w:b w:val="0"/>
          <w:sz w:val="24"/>
        </w:rPr>
        <w:t>《国网新疆电力有限公司业扩配套工程管理办法》</w:t>
      </w:r>
    </w:p>
    <w:p w14:paraId="1995686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3</w:t>
      </w:r>
      <w:r>
        <w:rPr>
          <w:rFonts w:hint="eastAsia" w:ascii="宋体" w:hAnsi="宋体" w:eastAsia="宋体"/>
          <w:sz w:val="24"/>
        </w:rPr>
        <w:t>.4  项目相关文件依据</w:t>
      </w:r>
    </w:p>
    <w:p w14:paraId="5C0D0C65">
      <w:pPr>
        <w:pStyle w:val="8"/>
        <w:spacing w:before="40" w:after="40"/>
        <w:ind w:left="480"/>
      </w:pPr>
      <w:r>
        <w:rPr>
          <w:rFonts w:ascii="宋体" w:hAnsi="宋体" w:eastAsia="宋体"/>
          <w:b w:val="0"/>
          <w:sz w:val="24"/>
        </w:rPr>
        <w:t>《国网新疆乌鲁木齐供电公司配网工程全过程数字化管控应用业扩配套类项目深化应用技术规范书》（本次招标文件）</w:t>
      </w:r>
    </w:p>
    <w:p w14:paraId="412E4190">
      <w:pPr>
        <w:pStyle w:val="8"/>
        <w:spacing w:before="40" w:after="40"/>
        <w:ind w:left="480"/>
      </w:pPr>
      <w:r>
        <w:rPr>
          <w:rFonts w:ascii="宋体" w:hAnsi="宋体" w:eastAsia="宋体"/>
          <w:b w:val="0"/>
          <w:sz w:val="24"/>
        </w:rPr>
        <w:t>国网新疆乌鲁木齐供电公司现有配网工程全过程数字化管控应用系统技术文档</w:t>
      </w:r>
    </w:p>
    <w:p w14:paraId="7AFD6AAB">
      <w:pPr>
        <w:pStyle w:val="8"/>
        <w:spacing w:before="40" w:after="40"/>
        <w:ind w:left="480"/>
        <w:rPr>
          <w:rFonts w:hint="eastAsia" w:ascii="宋体" w:hAnsi="宋体" w:eastAsia="宋体" w:cs="宋体"/>
          <w:b w:val="0"/>
          <w:bCs/>
          <w:color w:val="000000" w:themeColor="text1"/>
          <w:sz w:val="24"/>
          <w:szCs w:val="28"/>
          <w:highlight w:val="none"/>
          <w:lang w:val="en-US" w:eastAsia="zh-CN"/>
          <w14:textFill>
            <w14:solidFill>
              <w14:schemeClr w14:val="tx1"/>
            </w14:solidFill>
          </w14:textFill>
        </w:rPr>
      </w:pPr>
      <w:r>
        <w:rPr>
          <w:rFonts w:ascii="宋体" w:hAnsi="宋体" w:eastAsia="宋体"/>
          <w:b w:val="0"/>
          <w:sz w:val="24"/>
        </w:rPr>
        <w:t>乌鲁木齐供电公司业扩配套项目管理相关制度文件</w:t>
      </w:r>
    </w:p>
    <w:p w14:paraId="47A67792">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cs="宋体"/>
          <w:b/>
          <w:color w:val="000000" w:themeColor="text1"/>
          <w:sz w:val="24"/>
          <w:szCs w:val="28"/>
          <w:highlight w:val="none"/>
          <w:lang w:val="en-US" w:eastAsia="zh-CN"/>
          <w14:textFill>
            <w14:solidFill>
              <w14:schemeClr w14:val="tx1"/>
            </w14:solidFill>
          </w14:textFill>
        </w:rPr>
        <w:t>项目服务目标</w:t>
      </w:r>
    </w:p>
    <w:p w14:paraId="354E41A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4</w:t>
      </w:r>
      <w:r>
        <w:rPr>
          <w:rFonts w:hint="eastAsia" w:ascii="宋体" w:hAnsi="宋体" w:eastAsia="宋体"/>
          <w:sz w:val="24"/>
        </w:rPr>
        <w:t>.1  服务质量目标</w:t>
      </w:r>
    </w:p>
    <w:p w14:paraId="72F7778A">
      <w:pPr>
        <w:spacing w:before="60" w:after="60" w:line="440" w:lineRule="exact"/>
        <w:ind w:firstLine="480"/>
      </w:pPr>
      <w:r>
        <w:rPr>
          <w:rFonts w:ascii="宋体" w:hAnsi="宋体" w:eastAsia="宋体"/>
          <w:b w:val="0"/>
          <w:sz w:val="24"/>
        </w:rPr>
        <w:t>我方承诺在本次技术服务中达到以下服务质量目标：</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8"/>
        <w:gridCol w:w="2551"/>
        <w:gridCol w:w="2268"/>
      </w:tblGrid>
      <w:tr w14:paraId="26D6FC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1F497D"/>
          </w:tcPr>
          <w:p w14:paraId="539F7DA4">
            <w:pPr>
              <w:spacing w:after="0" w:line="240" w:lineRule="auto"/>
              <w:jc w:val="center"/>
            </w:pPr>
            <w:r>
              <w:rPr>
                <w:rFonts w:ascii="黑体" w:hAnsi="黑体" w:eastAsia="黑体"/>
                <w:b/>
                <w:color w:val="FFFFFF"/>
                <w:sz w:val="22"/>
              </w:rPr>
              <w:t>服务指标</w:t>
            </w:r>
          </w:p>
        </w:tc>
        <w:tc>
          <w:tcPr>
            <w:tcW w:w="2551" w:type="dxa"/>
            <w:shd w:val="clear" w:color="auto" w:fill="1F497D"/>
          </w:tcPr>
          <w:p w14:paraId="72B82A3D">
            <w:pPr>
              <w:spacing w:after="0" w:line="240" w:lineRule="auto"/>
              <w:jc w:val="center"/>
            </w:pPr>
            <w:r>
              <w:rPr>
                <w:rFonts w:ascii="黑体" w:hAnsi="黑体" w:eastAsia="黑体"/>
                <w:b/>
                <w:color w:val="FFFFFF"/>
                <w:sz w:val="22"/>
              </w:rPr>
              <w:t>目标值</w:t>
            </w:r>
          </w:p>
        </w:tc>
        <w:tc>
          <w:tcPr>
            <w:tcW w:w="2268" w:type="dxa"/>
            <w:shd w:val="clear" w:color="auto" w:fill="1F497D"/>
          </w:tcPr>
          <w:p w14:paraId="76026F3E">
            <w:pPr>
              <w:spacing w:after="0" w:line="240" w:lineRule="auto"/>
              <w:jc w:val="center"/>
            </w:pPr>
            <w:r>
              <w:rPr>
                <w:rFonts w:ascii="黑体" w:hAnsi="黑体" w:eastAsia="黑体"/>
                <w:b/>
                <w:color w:val="FFFFFF"/>
                <w:sz w:val="22"/>
              </w:rPr>
              <w:t>测量方式</w:t>
            </w:r>
          </w:p>
        </w:tc>
      </w:tr>
      <w:tr w14:paraId="544604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DCE6F1"/>
          </w:tcPr>
          <w:p w14:paraId="17BC5F41">
            <w:pPr>
              <w:spacing w:after="0" w:line="240" w:lineRule="auto"/>
              <w:jc w:val="center"/>
            </w:pPr>
            <w:r>
              <w:rPr>
                <w:rFonts w:ascii="宋体" w:hAnsi="宋体" w:eastAsia="宋体"/>
                <w:b w:val="0"/>
                <w:sz w:val="22"/>
              </w:rPr>
              <w:t>现场响应时间</w:t>
            </w:r>
          </w:p>
        </w:tc>
        <w:tc>
          <w:tcPr>
            <w:tcW w:w="2551" w:type="dxa"/>
            <w:shd w:val="clear" w:color="auto" w:fill="DCE6F1"/>
          </w:tcPr>
          <w:p w14:paraId="1C7DB309">
            <w:pPr>
              <w:spacing w:after="0" w:line="240" w:lineRule="auto"/>
              <w:jc w:val="center"/>
            </w:pPr>
            <w:r>
              <w:rPr>
                <w:rFonts w:ascii="宋体" w:hAnsi="宋体" w:eastAsia="宋体"/>
                <w:b w:val="0"/>
                <w:sz w:val="22"/>
              </w:rPr>
              <w:t>接到服务请求后≤48小时到达现场</w:t>
            </w:r>
          </w:p>
        </w:tc>
        <w:tc>
          <w:tcPr>
            <w:tcW w:w="2268" w:type="dxa"/>
            <w:shd w:val="clear" w:color="auto" w:fill="DCE6F1"/>
          </w:tcPr>
          <w:p w14:paraId="396D17EB">
            <w:pPr>
              <w:spacing w:after="0" w:line="240" w:lineRule="auto"/>
              <w:jc w:val="center"/>
            </w:pPr>
            <w:r>
              <w:rPr>
                <w:rFonts w:ascii="宋体" w:hAnsi="宋体" w:eastAsia="宋体"/>
                <w:b w:val="0"/>
                <w:sz w:val="22"/>
              </w:rPr>
              <w:t>工单记录统计</w:t>
            </w:r>
          </w:p>
        </w:tc>
      </w:tr>
      <w:tr w14:paraId="7091B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79F9FA9C">
            <w:pPr>
              <w:spacing w:after="0" w:line="240" w:lineRule="auto"/>
              <w:jc w:val="center"/>
            </w:pPr>
            <w:r>
              <w:rPr>
                <w:rFonts w:ascii="宋体" w:hAnsi="宋体" w:eastAsia="宋体"/>
                <w:b w:val="0"/>
                <w:sz w:val="22"/>
              </w:rPr>
              <w:t>问题解决率</w:t>
            </w:r>
          </w:p>
        </w:tc>
        <w:tc>
          <w:tcPr>
            <w:tcW w:w="2551" w:type="dxa"/>
          </w:tcPr>
          <w:p w14:paraId="7F470F28">
            <w:pPr>
              <w:spacing w:after="0" w:line="240" w:lineRule="auto"/>
              <w:jc w:val="center"/>
            </w:pPr>
            <w:r>
              <w:rPr>
                <w:rFonts w:ascii="宋体" w:hAnsi="宋体" w:eastAsia="宋体"/>
                <w:b w:val="0"/>
                <w:sz w:val="22"/>
              </w:rPr>
              <w:t>一般性问题当日解决率≥90%</w:t>
            </w:r>
          </w:p>
        </w:tc>
        <w:tc>
          <w:tcPr>
            <w:tcW w:w="2268" w:type="dxa"/>
          </w:tcPr>
          <w:p w14:paraId="58CF3117">
            <w:pPr>
              <w:spacing w:after="0" w:line="240" w:lineRule="auto"/>
              <w:jc w:val="center"/>
            </w:pPr>
            <w:r>
              <w:rPr>
                <w:rFonts w:ascii="宋体" w:hAnsi="宋体" w:eastAsia="宋体"/>
                <w:b w:val="0"/>
                <w:sz w:val="22"/>
              </w:rPr>
              <w:t>问题工单统计</w:t>
            </w:r>
          </w:p>
        </w:tc>
      </w:tr>
      <w:tr w14:paraId="55BBB1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DCE6F1"/>
          </w:tcPr>
          <w:p w14:paraId="00DE0354">
            <w:pPr>
              <w:spacing w:after="0" w:line="240" w:lineRule="auto"/>
              <w:jc w:val="center"/>
            </w:pPr>
            <w:r>
              <w:rPr>
                <w:rFonts w:ascii="宋体" w:hAnsi="宋体" w:eastAsia="宋体"/>
                <w:b w:val="0"/>
                <w:sz w:val="22"/>
              </w:rPr>
              <w:t>需求响应率</w:t>
            </w:r>
          </w:p>
        </w:tc>
        <w:tc>
          <w:tcPr>
            <w:tcW w:w="2551" w:type="dxa"/>
            <w:shd w:val="clear" w:color="auto" w:fill="DCE6F1"/>
          </w:tcPr>
          <w:p w14:paraId="730B246D">
            <w:pPr>
              <w:spacing w:after="0" w:line="240" w:lineRule="auto"/>
              <w:jc w:val="center"/>
            </w:pPr>
            <w:r>
              <w:rPr>
                <w:rFonts w:ascii="宋体" w:hAnsi="宋体" w:eastAsia="宋体"/>
                <w:b w:val="0"/>
                <w:sz w:val="22"/>
              </w:rPr>
              <w:t>业务需求响应率100%</w:t>
            </w:r>
          </w:p>
        </w:tc>
        <w:tc>
          <w:tcPr>
            <w:tcW w:w="2268" w:type="dxa"/>
            <w:shd w:val="clear" w:color="auto" w:fill="DCE6F1"/>
          </w:tcPr>
          <w:p w14:paraId="7CE5DBEE">
            <w:pPr>
              <w:spacing w:after="0" w:line="240" w:lineRule="auto"/>
              <w:jc w:val="center"/>
            </w:pPr>
            <w:r>
              <w:rPr>
                <w:rFonts w:ascii="宋体" w:hAnsi="宋体" w:eastAsia="宋体"/>
                <w:b w:val="0"/>
                <w:sz w:val="22"/>
              </w:rPr>
              <w:t>需求跟踪表统计</w:t>
            </w:r>
          </w:p>
        </w:tc>
      </w:tr>
      <w:tr w14:paraId="5EF02D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07071E77">
            <w:pPr>
              <w:spacing w:after="0" w:line="240" w:lineRule="auto"/>
              <w:jc w:val="center"/>
            </w:pPr>
            <w:r>
              <w:rPr>
                <w:rFonts w:ascii="宋体" w:hAnsi="宋体" w:eastAsia="宋体"/>
                <w:b w:val="0"/>
                <w:sz w:val="22"/>
              </w:rPr>
              <w:t>系统可用性</w:t>
            </w:r>
          </w:p>
        </w:tc>
        <w:tc>
          <w:tcPr>
            <w:tcW w:w="2551" w:type="dxa"/>
          </w:tcPr>
          <w:p w14:paraId="4CDC37DF">
            <w:pPr>
              <w:spacing w:after="0" w:line="240" w:lineRule="auto"/>
              <w:jc w:val="center"/>
            </w:pPr>
            <w:r>
              <w:rPr>
                <w:rFonts w:ascii="宋体" w:hAnsi="宋体" w:eastAsia="宋体"/>
                <w:b w:val="0"/>
                <w:sz w:val="22"/>
              </w:rPr>
              <w:t>服务期间系统可用性≥99.5%</w:t>
            </w:r>
          </w:p>
        </w:tc>
        <w:tc>
          <w:tcPr>
            <w:tcW w:w="2268" w:type="dxa"/>
          </w:tcPr>
          <w:p w14:paraId="18FDD121">
            <w:pPr>
              <w:spacing w:after="0" w:line="240" w:lineRule="auto"/>
              <w:jc w:val="center"/>
            </w:pPr>
            <w:r>
              <w:rPr>
                <w:rFonts w:ascii="宋体" w:hAnsi="宋体" w:eastAsia="宋体"/>
                <w:b w:val="0"/>
                <w:sz w:val="22"/>
              </w:rPr>
              <w:t>系统监控日志</w:t>
            </w:r>
          </w:p>
        </w:tc>
      </w:tr>
      <w:tr w14:paraId="2A1C1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DCE6F1"/>
          </w:tcPr>
          <w:p w14:paraId="5BFBE4D9">
            <w:pPr>
              <w:spacing w:after="0" w:line="240" w:lineRule="auto"/>
              <w:jc w:val="center"/>
            </w:pPr>
            <w:r>
              <w:rPr>
                <w:rFonts w:ascii="宋体" w:hAnsi="宋体" w:eastAsia="宋体"/>
                <w:b w:val="0"/>
                <w:sz w:val="22"/>
              </w:rPr>
              <w:t>培训完成率</w:t>
            </w:r>
          </w:p>
        </w:tc>
        <w:tc>
          <w:tcPr>
            <w:tcW w:w="2551" w:type="dxa"/>
            <w:shd w:val="clear" w:color="auto" w:fill="DCE6F1"/>
          </w:tcPr>
          <w:p w14:paraId="7DF43356">
            <w:pPr>
              <w:spacing w:after="0" w:line="240" w:lineRule="auto"/>
              <w:jc w:val="center"/>
            </w:pPr>
            <w:r>
              <w:rPr>
                <w:rFonts w:ascii="宋体" w:hAnsi="宋体" w:eastAsia="宋体"/>
                <w:b w:val="0"/>
                <w:sz w:val="22"/>
              </w:rPr>
              <w:t>业务培训覆盖率100%</w:t>
            </w:r>
          </w:p>
        </w:tc>
        <w:tc>
          <w:tcPr>
            <w:tcW w:w="2268" w:type="dxa"/>
            <w:shd w:val="clear" w:color="auto" w:fill="DCE6F1"/>
          </w:tcPr>
          <w:p w14:paraId="0E00B9D4">
            <w:pPr>
              <w:spacing w:after="0" w:line="240" w:lineRule="auto"/>
              <w:jc w:val="center"/>
            </w:pPr>
            <w:r>
              <w:rPr>
                <w:rFonts w:ascii="宋体" w:hAnsi="宋体" w:eastAsia="宋体"/>
                <w:b w:val="0"/>
                <w:sz w:val="22"/>
              </w:rPr>
              <w:t>培训签到记录</w:t>
            </w:r>
          </w:p>
        </w:tc>
      </w:tr>
      <w:tr w14:paraId="50459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tcPr>
          <w:p w14:paraId="27A0E2CD">
            <w:pPr>
              <w:spacing w:after="0" w:line="240" w:lineRule="auto"/>
              <w:jc w:val="center"/>
            </w:pPr>
            <w:r>
              <w:rPr>
                <w:rFonts w:ascii="宋体" w:hAnsi="宋体" w:eastAsia="宋体"/>
                <w:b w:val="0"/>
                <w:sz w:val="22"/>
              </w:rPr>
              <w:t>文档交付率</w:t>
            </w:r>
          </w:p>
        </w:tc>
        <w:tc>
          <w:tcPr>
            <w:tcW w:w="2551" w:type="dxa"/>
          </w:tcPr>
          <w:p w14:paraId="056FB156">
            <w:pPr>
              <w:spacing w:after="0" w:line="240" w:lineRule="auto"/>
              <w:jc w:val="center"/>
            </w:pPr>
            <w:r>
              <w:rPr>
                <w:rFonts w:ascii="宋体" w:hAnsi="宋体" w:eastAsia="宋体"/>
                <w:b w:val="0"/>
                <w:sz w:val="22"/>
              </w:rPr>
              <w:t>各阶段文档按时交付率≥95%</w:t>
            </w:r>
          </w:p>
        </w:tc>
        <w:tc>
          <w:tcPr>
            <w:tcW w:w="2268" w:type="dxa"/>
          </w:tcPr>
          <w:p w14:paraId="72D9122A">
            <w:pPr>
              <w:spacing w:after="0" w:line="240" w:lineRule="auto"/>
              <w:jc w:val="center"/>
            </w:pPr>
            <w:r>
              <w:rPr>
                <w:rFonts w:ascii="宋体" w:hAnsi="宋体" w:eastAsia="宋体"/>
                <w:b w:val="0"/>
                <w:sz w:val="22"/>
              </w:rPr>
              <w:t>文档台账记录</w:t>
            </w:r>
          </w:p>
        </w:tc>
      </w:tr>
      <w:tr w14:paraId="7A21B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68" w:type="dxa"/>
            <w:shd w:val="clear" w:color="auto" w:fill="DCE6F1"/>
          </w:tcPr>
          <w:p w14:paraId="7DAC484F">
            <w:pPr>
              <w:spacing w:after="0" w:line="240" w:lineRule="auto"/>
              <w:jc w:val="center"/>
            </w:pPr>
            <w:r>
              <w:rPr>
                <w:rFonts w:ascii="宋体" w:hAnsi="宋体" w:eastAsia="宋体"/>
                <w:b w:val="0"/>
                <w:sz w:val="22"/>
              </w:rPr>
              <w:t>用户满意度</w:t>
            </w:r>
          </w:p>
        </w:tc>
        <w:tc>
          <w:tcPr>
            <w:tcW w:w="2551" w:type="dxa"/>
            <w:shd w:val="clear" w:color="auto" w:fill="DCE6F1"/>
          </w:tcPr>
          <w:p w14:paraId="7E338266">
            <w:pPr>
              <w:spacing w:after="0" w:line="240" w:lineRule="auto"/>
              <w:jc w:val="center"/>
            </w:pPr>
            <w:r>
              <w:rPr>
                <w:rFonts w:ascii="宋体" w:hAnsi="宋体" w:eastAsia="宋体"/>
                <w:b w:val="0"/>
                <w:sz w:val="22"/>
              </w:rPr>
              <w:t>季度满意度评分≥4.0/5.0</w:t>
            </w:r>
          </w:p>
        </w:tc>
        <w:tc>
          <w:tcPr>
            <w:tcW w:w="2268" w:type="dxa"/>
            <w:shd w:val="clear" w:color="auto" w:fill="DCE6F1"/>
          </w:tcPr>
          <w:p w14:paraId="04287FAF">
            <w:pPr>
              <w:spacing w:after="0" w:line="240" w:lineRule="auto"/>
              <w:jc w:val="center"/>
            </w:pPr>
            <w:r>
              <w:rPr>
                <w:rFonts w:ascii="宋体" w:hAnsi="宋体" w:eastAsia="宋体"/>
                <w:b w:val="0"/>
                <w:sz w:val="22"/>
              </w:rPr>
              <w:t>满意度调查问卷</w:t>
            </w:r>
          </w:p>
        </w:tc>
      </w:tr>
    </w:tbl>
    <w:p w14:paraId="4652842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4</w:t>
      </w:r>
      <w:r>
        <w:rPr>
          <w:rFonts w:hint="eastAsia" w:ascii="宋体" w:hAnsi="宋体" w:eastAsia="宋体"/>
          <w:sz w:val="24"/>
        </w:rPr>
        <w:t>.2  流程深化服务目标</w:t>
      </w:r>
    </w:p>
    <w:p w14:paraId="01CE77E0">
      <w:pPr>
        <w:spacing w:before="60" w:after="60" w:line="360" w:lineRule="auto"/>
        <w:ind w:firstLine="480"/>
      </w:pPr>
      <w:r>
        <w:rPr>
          <w:rFonts w:ascii="宋体" w:hAnsi="宋体" w:eastAsia="宋体"/>
          <w:b w:val="0"/>
          <w:sz w:val="24"/>
        </w:rPr>
        <w:t>流程深化服务完成后，实现以下业务目标：</w:t>
      </w:r>
    </w:p>
    <w:p w14:paraId="0ECA3C37">
      <w:pPr>
        <w:pStyle w:val="8"/>
        <w:spacing w:before="40" w:after="40" w:line="360" w:lineRule="auto"/>
        <w:ind w:left="480"/>
      </w:pPr>
      <w:r>
        <w:rPr>
          <w:rFonts w:ascii="宋体" w:hAnsi="宋体" w:eastAsia="宋体"/>
          <w:b w:val="0"/>
          <w:sz w:val="24"/>
        </w:rPr>
        <w:t>业扩配套类项目所有关键流程节点100%纳入系统管控，无游离于系统之外的关键业务操作。</w:t>
      </w:r>
    </w:p>
    <w:p w14:paraId="706C7330">
      <w:pPr>
        <w:pStyle w:val="8"/>
        <w:spacing w:before="40" w:after="40" w:line="360" w:lineRule="auto"/>
        <w:ind w:left="480"/>
      </w:pPr>
      <w:r>
        <w:rPr>
          <w:rFonts w:ascii="宋体" w:hAnsi="宋体" w:eastAsia="宋体"/>
          <w:b w:val="0"/>
          <w:sz w:val="24"/>
        </w:rPr>
        <w:t>流程执行效率提升：项目从立项到竣工验收的整体周期内，系统辅助操作占比从现有不足30%提升至80%以上。</w:t>
      </w:r>
    </w:p>
    <w:p w14:paraId="19D7FEE1">
      <w:pPr>
        <w:pStyle w:val="8"/>
        <w:spacing w:before="40" w:after="40" w:line="360" w:lineRule="auto"/>
        <w:ind w:left="480"/>
      </w:pPr>
      <w:r>
        <w:rPr>
          <w:rFonts w:ascii="宋体" w:hAnsi="宋体" w:eastAsia="宋体"/>
          <w:b w:val="0"/>
          <w:sz w:val="24"/>
        </w:rPr>
        <w:t>数据完整性：流程关键节点数据完整率达到95%以上。</w:t>
      </w:r>
    </w:p>
    <w:p w14:paraId="14B5B539">
      <w:pPr>
        <w:pStyle w:val="8"/>
        <w:spacing w:before="40" w:after="40" w:line="360" w:lineRule="auto"/>
        <w:ind w:left="480"/>
      </w:pPr>
      <w:r>
        <w:rPr>
          <w:rFonts w:ascii="宋体" w:hAnsi="宋体" w:eastAsia="宋体"/>
          <w:b w:val="0"/>
          <w:sz w:val="24"/>
        </w:rPr>
        <w:t>用户接受度：流程相关操作的用户满意度评分≥4.0/5.0。</w:t>
      </w:r>
    </w:p>
    <w:p w14:paraId="1DC1AB3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4</w:t>
      </w:r>
      <w:r>
        <w:rPr>
          <w:rFonts w:hint="eastAsia" w:ascii="宋体" w:hAnsi="宋体" w:eastAsia="宋体"/>
          <w:sz w:val="24"/>
        </w:rPr>
        <w:t>.3  业务分析深化服务目标</w:t>
      </w:r>
    </w:p>
    <w:p w14:paraId="1579CFD6">
      <w:pPr>
        <w:spacing w:before="60" w:after="60" w:line="360" w:lineRule="auto"/>
        <w:ind w:firstLine="480"/>
      </w:pPr>
      <w:r>
        <w:rPr>
          <w:rFonts w:ascii="宋体" w:hAnsi="宋体" w:eastAsia="宋体"/>
          <w:b w:val="0"/>
          <w:sz w:val="24"/>
        </w:rPr>
        <w:t>业务分析深化服务完成后，实现以下业务目标：</w:t>
      </w:r>
    </w:p>
    <w:p w14:paraId="27340E43">
      <w:pPr>
        <w:pStyle w:val="8"/>
        <w:spacing w:before="40" w:after="40" w:line="360" w:lineRule="auto"/>
        <w:ind w:left="480"/>
      </w:pPr>
      <w:r>
        <w:rPr>
          <w:rFonts w:ascii="宋体" w:hAnsi="宋体" w:eastAsia="宋体"/>
          <w:b w:val="0"/>
          <w:sz w:val="24"/>
        </w:rPr>
        <w:t>"业扩项目分析"报表数据来源100%转为系统自动归集，取消手工导入模板方式。</w:t>
      </w:r>
    </w:p>
    <w:p w14:paraId="40F6556E">
      <w:pPr>
        <w:pStyle w:val="8"/>
        <w:spacing w:before="40" w:after="40" w:line="360" w:lineRule="auto"/>
        <w:ind w:left="480"/>
      </w:pPr>
      <w:r>
        <w:rPr>
          <w:rFonts w:ascii="宋体" w:hAnsi="宋体" w:eastAsia="宋体"/>
          <w:b w:val="0"/>
          <w:sz w:val="24"/>
        </w:rPr>
        <w:t>报表数据实时性：数据从业务发生到报表展示的延迟时间≤1分钟。</w:t>
      </w:r>
    </w:p>
    <w:p w14:paraId="25C51488">
      <w:pPr>
        <w:pStyle w:val="8"/>
        <w:spacing w:before="40" w:after="40" w:line="360" w:lineRule="auto"/>
        <w:ind w:left="480"/>
      </w:pPr>
      <w:r>
        <w:rPr>
          <w:rFonts w:ascii="宋体" w:hAnsi="宋体" w:eastAsia="宋体"/>
          <w:b w:val="0"/>
          <w:sz w:val="24"/>
        </w:rPr>
        <w:t>分析维度覆盖：支持按项目类型、施工单位、区域、时间段等至少6个维度进行数据分析。</w:t>
      </w:r>
    </w:p>
    <w:p w14:paraId="24E212F0">
      <w:pPr>
        <w:pStyle w:val="8"/>
        <w:spacing w:before="40" w:after="40" w:line="360" w:lineRule="auto"/>
        <w:ind w:left="480"/>
      </w:pPr>
      <w:r>
        <w:rPr>
          <w:rFonts w:ascii="宋体" w:hAnsi="宋体" w:eastAsia="宋体"/>
          <w:b w:val="0"/>
          <w:sz w:val="24"/>
        </w:rPr>
        <w:t>数据校核能力：实现项目关键数据的自动校核，校核规则覆盖率≥80%。</w:t>
      </w:r>
    </w:p>
    <w:p w14:paraId="7FA8CE89">
      <w:pPr>
        <w:pStyle w:val="8"/>
        <w:spacing w:before="40" w:after="40" w:line="360" w:lineRule="auto"/>
        <w:ind w:left="480"/>
      </w:pPr>
      <w:r>
        <w:rPr>
          <w:rFonts w:ascii="宋体" w:hAnsi="宋体" w:eastAsia="宋体"/>
          <w:b w:val="0"/>
          <w:sz w:val="24"/>
        </w:rPr>
        <w:t>报表使用率：上线后三个月内，报表月活跃用户数不低于业务人员总数的70%。</w:t>
      </w:r>
    </w:p>
    <w:p w14:paraId="1A7AF73C">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r>
        <w:rPr>
          <w:rFonts w:hint="eastAsia" w:ascii="宋体" w:hAnsi="宋体" w:cs="宋体"/>
          <w:b/>
          <w:color w:val="000000" w:themeColor="text1"/>
          <w:sz w:val="24"/>
          <w:szCs w:val="28"/>
          <w:highlight w:val="none"/>
          <w:lang w:val="en-US" w:eastAsia="zh-CN"/>
          <w14:textFill>
            <w14:solidFill>
              <w14:schemeClr w14:val="tx1"/>
            </w14:solidFill>
          </w14:textFill>
        </w:rPr>
        <w:t>项目服务</w:t>
      </w:r>
      <w:r>
        <w:rPr>
          <w:rFonts w:hint="eastAsia" w:ascii="宋体" w:hAnsi="宋体" w:eastAsia="宋体" w:cs="宋体"/>
          <w:b/>
          <w:color w:val="000000" w:themeColor="text1"/>
          <w:sz w:val="24"/>
          <w:szCs w:val="28"/>
          <w:highlight w:val="none"/>
          <w:lang w:val="en-US" w:eastAsia="zh-CN"/>
          <w14:textFill>
            <w14:solidFill>
              <w14:schemeClr w14:val="tx1"/>
            </w14:solidFill>
          </w14:textFill>
        </w:rPr>
        <w:t>内容</w:t>
      </w:r>
      <w:bookmarkEnd w:id="6"/>
    </w:p>
    <w:p w14:paraId="2B54B91C">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5</w:t>
      </w:r>
      <w:r>
        <w:rPr>
          <w:rFonts w:hint="eastAsia" w:ascii="宋体" w:hAnsi="宋体" w:eastAsia="宋体"/>
          <w:sz w:val="24"/>
        </w:rPr>
        <w:t>.1  流程深化服务详述</w:t>
      </w:r>
    </w:p>
    <w:p w14:paraId="57A7A993">
      <w:pPr>
        <w:spacing w:before="60" w:after="60" w:line="440" w:lineRule="exact"/>
        <w:ind w:firstLine="480"/>
      </w:pPr>
      <w:r>
        <w:rPr>
          <w:rFonts w:ascii="宋体" w:hAnsi="宋体" w:eastAsia="宋体"/>
          <w:b w:val="0"/>
          <w:sz w:val="24"/>
        </w:rPr>
        <w:t>流程深化服务是本次技术服务的核心内容之一，围绕配网工程全过程数字化管控应用基础框架，针对业扩配套类项目全生命周期流程进行系统性优化与深化，具体服务内容如下：</w:t>
      </w:r>
    </w:p>
    <w:p w14:paraId="36D2CFFC">
      <w:pPr>
        <w:spacing w:before="60" w:after="60" w:line="440" w:lineRule="exact"/>
        <w:ind w:firstLine="480"/>
      </w:pPr>
      <w:r>
        <w:rPr>
          <w:rFonts w:ascii="宋体" w:hAnsi="宋体" w:eastAsia="宋体"/>
          <w:b w:val="0"/>
          <w:sz w:val="24"/>
        </w:rPr>
        <w:t>（1）可研管理流程深化</w:t>
      </w:r>
    </w:p>
    <w:p w14:paraId="36E2A3AB">
      <w:pPr>
        <w:spacing w:before="60" w:after="60" w:line="440" w:lineRule="exact"/>
        <w:ind w:firstLine="480"/>
      </w:pPr>
      <w:r>
        <w:rPr>
          <w:rFonts w:ascii="宋体" w:hAnsi="宋体" w:eastAsia="宋体"/>
          <w:b w:val="0"/>
          <w:sz w:val="24"/>
        </w:rPr>
        <w:t>深化可研委托环节，规范委托书模板和审批流程；优化可研编制环节，支持可研成果文档在线提交与审核；建立可研审批结论与后续立项环节的数据关联，实现可研到立项的数据自动传递，避免重复录入。</w:t>
      </w:r>
    </w:p>
    <w:p w14:paraId="441B2888">
      <w:pPr>
        <w:spacing w:before="60" w:after="60" w:line="440" w:lineRule="exact"/>
        <w:ind w:firstLine="480"/>
      </w:pPr>
      <w:r>
        <w:rPr>
          <w:rFonts w:ascii="宋体" w:hAnsi="宋体" w:eastAsia="宋体"/>
          <w:b w:val="0"/>
          <w:sz w:val="24"/>
        </w:rPr>
        <w:t>（2）项目立项管理流程深化</w:t>
      </w:r>
    </w:p>
    <w:p w14:paraId="1175962B">
      <w:pPr>
        <w:spacing w:before="60" w:after="60" w:line="440" w:lineRule="exact"/>
        <w:ind w:firstLine="480"/>
      </w:pPr>
      <w:r>
        <w:rPr>
          <w:rFonts w:ascii="宋体" w:hAnsi="宋体" w:eastAsia="宋体"/>
          <w:b w:val="0"/>
          <w:sz w:val="24"/>
        </w:rPr>
        <w:t>完善项目立项审批流程，增加立项条件自动校验功能；优化里程碑计划管理，支持智能工期推算和工期预警；强化框架协议管理，实现协议与项目的关联追踪；完善合同管理功能，支持合同变更记录和履约监控。</w:t>
      </w:r>
    </w:p>
    <w:p w14:paraId="223F0778">
      <w:pPr>
        <w:spacing w:before="60" w:after="60" w:line="440" w:lineRule="exact"/>
        <w:ind w:firstLine="480"/>
      </w:pPr>
      <w:r>
        <w:rPr>
          <w:rFonts w:ascii="宋体" w:hAnsi="宋体" w:eastAsia="宋体"/>
          <w:b w:val="0"/>
          <w:sz w:val="24"/>
        </w:rPr>
        <w:t>（3）项目设计管理流程深化</w:t>
      </w:r>
    </w:p>
    <w:p w14:paraId="59CF5F3F">
      <w:pPr>
        <w:spacing w:before="60" w:after="60" w:line="440" w:lineRule="exact"/>
        <w:ind w:firstLine="480"/>
      </w:pPr>
      <w:r>
        <w:rPr>
          <w:rFonts w:ascii="宋体" w:hAnsi="宋体" w:eastAsia="宋体"/>
          <w:b w:val="0"/>
          <w:sz w:val="24"/>
        </w:rPr>
        <w:t>初步设计（初设）管理：规范初设文件提交与审查流程，建立审查意见闭环管理机制。施工图设计（施设）管理：完善施设图纸版本管理，支持设计变更在线审批。竣工设计管理：优化竣工图编制与审核流程，确保竣工图与实际施工一致性。</w:t>
      </w:r>
    </w:p>
    <w:p w14:paraId="320606AB">
      <w:pPr>
        <w:spacing w:before="60" w:after="60" w:line="440" w:lineRule="exact"/>
        <w:ind w:firstLine="480"/>
      </w:pPr>
      <w:r>
        <w:rPr>
          <w:rFonts w:ascii="宋体" w:hAnsi="宋体" w:eastAsia="宋体"/>
          <w:b w:val="0"/>
          <w:sz w:val="24"/>
        </w:rPr>
        <w:t>（4）施工管理流程深化</w:t>
      </w:r>
    </w:p>
    <w:p w14:paraId="4FE66B02">
      <w:pPr>
        <w:spacing w:before="60" w:after="60" w:line="440" w:lineRule="exact"/>
        <w:ind w:firstLine="480"/>
      </w:pPr>
      <w:r>
        <w:rPr>
          <w:rFonts w:ascii="宋体" w:hAnsi="宋体" w:eastAsia="宋体"/>
          <w:b w:val="0"/>
          <w:sz w:val="24"/>
        </w:rPr>
        <w:t>开工管理：规范开工条件核查清单，实现开工申请与批复的电子化流转。施工计划管理：支持施工日计划、周计划、临时计划的在线创建、审批与执行记录。竣工验收管理：建立分项验收与综合验收联动机制，验收结论自动触发后续结算送审环节。</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7"/>
        <w:gridCol w:w="1701"/>
        <w:gridCol w:w="2551"/>
        <w:gridCol w:w="1417"/>
      </w:tblGrid>
      <w:tr w14:paraId="5F624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1F497D"/>
          </w:tcPr>
          <w:p w14:paraId="6B778001">
            <w:pPr>
              <w:spacing w:after="0" w:line="240" w:lineRule="auto"/>
              <w:jc w:val="center"/>
            </w:pPr>
            <w:r>
              <w:rPr>
                <w:rFonts w:ascii="黑体" w:hAnsi="黑体" w:eastAsia="黑体"/>
                <w:b/>
                <w:color w:val="FFFFFF"/>
                <w:sz w:val="22"/>
              </w:rPr>
              <w:t>流程节点</w:t>
            </w:r>
          </w:p>
        </w:tc>
        <w:tc>
          <w:tcPr>
            <w:tcW w:w="1701" w:type="dxa"/>
            <w:shd w:val="clear" w:color="auto" w:fill="1F497D"/>
          </w:tcPr>
          <w:p w14:paraId="2A31E4BC">
            <w:pPr>
              <w:spacing w:after="0" w:line="240" w:lineRule="auto"/>
              <w:jc w:val="center"/>
            </w:pPr>
            <w:r>
              <w:rPr>
                <w:rFonts w:ascii="黑体" w:hAnsi="黑体" w:eastAsia="黑体"/>
                <w:b/>
                <w:color w:val="FFFFFF"/>
                <w:sz w:val="22"/>
              </w:rPr>
              <w:t>现状问题</w:t>
            </w:r>
          </w:p>
        </w:tc>
        <w:tc>
          <w:tcPr>
            <w:tcW w:w="2551" w:type="dxa"/>
            <w:shd w:val="clear" w:color="auto" w:fill="1F497D"/>
          </w:tcPr>
          <w:p w14:paraId="7DA1F3F3">
            <w:pPr>
              <w:spacing w:after="0" w:line="240" w:lineRule="auto"/>
              <w:jc w:val="center"/>
            </w:pPr>
            <w:r>
              <w:rPr>
                <w:rFonts w:ascii="黑体" w:hAnsi="黑体" w:eastAsia="黑体"/>
                <w:b/>
                <w:color w:val="FFFFFF"/>
                <w:sz w:val="22"/>
              </w:rPr>
              <w:t>深化方案</w:t>
            </w:r>
          </w:p>
        </w:tc>
        <w:tc>
          <w:tcPr>
            <w:tcW w:w="1417" w:type="dxa"/>
            <w:shd w:val="clear" w:color="auto" w:fill="1F497D"/>
          </w:tcPr>
          <w:p w14:paraId="0C0B52A2">
            <w:pPr>
              <w:spacing w:after="0" w:line="240" w:lineRule="auto"/>
              <w:jc w:val="center"/>
            </w:pPr>
            <w:r>
              <w:rPr>
                <w:rFonts w:ascii="黑体" w:hAnsi="黑体" w:eastAsia="黑体"/>
                <w:b/>
                <w:color w:val="FFFFFF"/>
                <w:sz w:val="22"/>
              </w:rPr>
              <w:t>预期效果</w:t>
            </w:r>
          </w:p>
        </w:tc>
      </w:tr>
      <w:tr w14:paraId="47328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1F526BBF">
            <w:pPr>
              <w:spacing w:after="0" w:line="240" w:lineRule="auto"/>
              <w:jc w:val="center"/>
            </w:pPr>
            <w:r>
              <w:rPr>
                <w:rFonts w:ascii="宋体" w:hAnsi="宋体" w:eastAsia="宋体"/>
                <w:b w:val="0"/>
                <w:sz w:val="22"/>
              </w:rPr>
              <w:t>开工申请</w:t>
            </w:r>
          </w:p>
        </w:tc>
        <w:tc>
          <w:tcPr>
            <w:tcW w:w="1701" w:type="dxa"/>
            <w:shd w:val="clear" w:color="auto" w:fill="DCE6F1"/>
          </w:tcPr>
          <w:p w14:paraId="1E3EF7C7">
            <w:pPr>
              <w:spacing w:after="0" w:line="240" w:lineRule="auto"/>
              <w:jc w:val="center"/>
            </w:pPr>
            <w:r>
              <w:rPr>
                <w:rFonts w:ascii="宋体" w:hAnsi="宋体" w:eastAsia="宋体"/>
                <w:b w:val="0"/>
                <w:sz w:val="22"/>
              </w:rPr>
              <w:t>纸质审批，效率低</w:t>
            </w:r>
          </w:p>
        </w:tc>
        <w:tc>
          <w:tcPr>
            <w:tcW w:w="2551" w:type="dxa"/>
            <w:shd w:val="clear" w:color="auto" w:fill="DCE6F1"/>
          </w:tcPr>
          <w:p w14:paraId="2281B29D">
            <w:pPr>
              <w:spacing w:after="0" w:line="240" w:lineRule="auto"/>
              <w:jc w:val="center"/>
            </w:pPr>
            <w:r>
              <w:rPr>
                <w:rFonts w:ascii="宋体" w:hAnsi="宋体" w:eastAsia="宋体"/>
                <w:b w:val="0"/>
                <w:sz w:val="22"/>
              </w:rPr>
              <w:t>电子化申请，线上审批，移动端支持</w:t>
            </w:r>
          </w:p>
        </w:tc>
        <w:tc>
          <w:tcPr>
            <w:tcW w:w="1417" w:type="dxa"/>
            <w:shd w:val="clear" w:color="auto" w:fill="DCE6F1"/>
          </w:tcPr>
          <w:p w14:paraId="46B63657">
            <w:pPr>
              <w:spacing w:after="0" w:line="240" w:lineRule="auto"/>
              <w:jc w:val="center"/>
            </w:pPr>
            <w:r>
              <w:rPr>
                <w:rFonts w:ascii="宋体" w:hAnsi="宋体" w:eastAsia="宋体"/>
                <w:b w:val="0"/>
                <w:sz w:val="22"/>
              </w:rPr>
              <w:t>审批时间缩短50%</w:t>
            </w:r>
          </w:p>
        </w:tc>
      </w:tr>
      <w:tr w14:paraId="3AA35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4968EFBF">
            <w:pPr>
              <w:spacing w:after="0" w:line="240" w:lineRule="auto"/>
              <w:jc w:val="center"/>
            </w:pPr>
            <w:r>
              <w:rPr>
                <w:rFonts w:ascii="宋体" w:hAnsi="宋体" w:eastAsia="宋体"/>
                <w:b w:val="0"/>
                <w:sz w:val="22"/>
              </w:rPr>
              <w:t>施工日报</w:t>
            </w:r>
          </w:p>
        </w:tc>
        <w:tc>
          <w:tcPr>
            <w:tcW w:w="1701" w:type="dxa"/>
          </w:tcPr>
          <w:p w14:paraId="5156F121">
            <w:pPr>
              <w:spacing w:after="0" w:line="240" w:lineRule="auto"/>
              <w:jc w:val="center"/>
            </w:pPr>
            <w:r>
              <w:rPr>
                <w:rFonts w:ascii="宋体" w:hAnsi="宋体" w:eastAsia="宋体"/>
                <w:b w:val="0"/>
                <w:sz w:val="22"/>
              </w:rPr>
              <w:t>手工填写，次日汇总</w:t>
            </w:r>
          </w:p>
        </w:tc>
        <w:tc>
          <w:tcPr>
            <w:tcW w:w="2551" w:type="dxa"/>
          </w:tcPr>
          <w:p w14:paraId="473D4779">
            <w:pPr>
              <w:spacing w:after="0" w:line="240" w:lineRule="auto"/>
              <w:jc w:val="center"/>
            </w:pPr>
            <w:r>
              <w:rPr>
                <w:rFonts w:ascii="宋体" w:hAnsi="宋体" w:eastAsia="宋体"/>
                <w:b w:val="0"/>
                <w:sz w:val="22"/>
              </w:rPr>
              <w:t>系统在线填报，实时汇总</w:t>
            </w:r>
          </w:p>
        </w:tc>
        <w:tc>
          <w:tcPr>
            <w:tcW w:w="1417" w:type="dxa"/>
          </w:tcPr>
          <w:p w14:paraId="3227F79C">
            <w:pPr>
              <w:spacing w:after="0" w:line="240" w:lineRule="auto"/>
              <w:jc w:val="center"/>
            </w:pPr>
            <w:r>
              <w:rPr>
                <w:rFonts w:ascii="宋体" w:hAnsi="宋体" w:eastAsia="宋体"/>
                <w:b w:val="0"/>
                <w:sz w:val="22"/>
              </w:rPr>
              <w:t>数据实时性提升</w:t>
            </w:r>
          </w:p>
        </w:tc>
      </w:tr>
      <w:tr w14:paraId="5C237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6FE0438A">
            <w:pPr>
              <w:spacing w:after="0" w:line="240" w:lineRule="auto"/>
              <w:jc w:val="center"/>
            </w:pPr>
            <w:r>
              <w:rPr>
                <w:rFonts w:ascii="宋体" w:hAnsi="宋体" w:eastAsia="宋体"/>
                <w:b w:val="0"/>
                <w:sz w:val="22"/>
              </w:rPr>
              <w:t>进度偏差预警</w:t>
            </w:r>
          </w:p>
        </w:tc>
        <w:tc>
          <w:tcPr>
            <w:tcW w:w="1701" w:type="dxa"/>
            <w:shd w:val="clear" w:color="auto" w:fill="DCE6F1"/>
          </w:tcPr>
          <w:p w14:paraId="4040F381">
            <w:pPr>
              <w:spacing w:after="0" w:line="240" w:lineRule="auto"/>
              <w:jc w:val="center"/>
            </w:pPr>
            <w:r>
              <w:rPr>
                <w:rFonts w:ascii="宋体" w:hAnsi="宋体" w:eastAsia="宋体"/>
                <w:b w:val="0"/>
                <w:sz w:val="22"/>
              </w:rPr>
              <w:t>无系统预警</w:t>
            </w:r>
          </w:p>
        </w:tc>
        <w:tc>
          <w:tcPr>
            <w:tcW w:w="2551" w:type="dxa"/>
            <w:shd w:val="clear" w:color="auto" w:fill="DCE6F1"/>
          </w:tcPr>
          <w:p w14:paraId="5A843895">
            <w:pPr>
              <w:spacing w:after="0" w:line="240" w:lineRule="auto"/>
              <w:jc w:val="center"/>
            </w:pPr>
            <w:r>
              <w:rPr>
                <w:rFonts w:ascii="宋体" w:hAnsi="宋体" w:eastAsia="宋体"/>
                <w:b w:val="0"/>
                <w:sz w:val="22"/>
              </w:rPr>
              <w:t>节点达80%工期自动预警</w:t>
            </w:r>
          </w:p>
        </w:tc>
        <w:tc>
          <w:tcPr>
            <w:tcW w:w="1417" w:type="dxa"/>
            <w:shd w:val="clear" w:color="auto" w:fill="DCE6F1"/>
          </w:tcPr>
          <w:p w14:paraId="60AFDE3A">
            <w:pPr>
              <w:spacing w:after="0" w:line="240" w:lineRule="auto"/>
              <w:jc w:val="center"/>
            </w:pPr>
            <w:r>
              <w:rPr>
                <w:rFonts w:ascii="宋体" w:hAnsi="宋体" w:eastAsia="宋体"/>
                <w:b w:val="0"/>
                <w:sz w:val="22"/>
              </w:rPr>
              <w:t>主动风险管控</w:t>
            </w:r>
          </w:p>
        </w:tc>
      </w:tr>
      <w:tr w14:paraId="13A4A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tcPr>
          <w:p w14:paraId="00DC69B2">
            <w:pPr>
              <w:spacing w:after="0" w:line="240" w:lineRule="auto"/>
              <w:jc w:val="center"/>
            </w:pPr>
            <w:r>
              <w:rPr>
                <w:rFonts w:ascii="宋体" w:hAnsi="宋体" w:eastAsia="宋体"/>
                <w:b w:val="0"/>
                <w:sz w:val="22"/>
              </w:rPr>
              <w:t>竣工验收</w:t>
            </w:r>
          </w:p>
        </w:tc>
        <w:tc>
          <w:tcPr>
            <w:tcW w:w="1701" w:type="dxa"/>
          </w:tcPr>
          <w:p w14:paraId="74A158C9">
            <w:pPr>
              <w:spacing w:after="0" w:line="240" w:lineRule="auto"/>
              <w:jc w:val="center"/>
            </w:pPr>
            <w:r>
              <w:rPr>
                <w:rFonts w:ascii="宋体" w:hAnsi="宋体" w:eastAsia="宋体"/>
                <w:b w:val="0"/>
                <w:sz w:val="22"/>
              </w:rPr>
              <w:t>纸质检查表，手工归档</w:t>
            </w:r>
          </w:p>
        </w:tc>
        <w:tc>
          <w:tcPr>
            <w:tcW w:w="2551" w:type="dxa"/>
          </w:tcPr>
          <w:p w14:paraId="3F71ACE6">
            <w:pPr>
              <w:spacing w:after="0" w:line="240" w:lineRule="auto"/>
              <w:jc w:val="center"/>
            </w:pPr>
            <w:r>
              <w:rPr>
                <w:rFonts w:ascii="宋体" w:hAnsi="宋体" w:eastAsia="宋体"/>
                <w:b w:val="0"/>
                <w:sz w:val="22"/>
              </w:rPr>
              <w:t>电子检查表，结果自动归集</w:t>
            </w:r>
          </w:p>
        </w:tc>
        <w:tc>
          <w:tcPr>
            <w:tcW w:w="1417" w:type="dxa"/>
          </w:tcPr>
          <w:p w14:paraId="6C192C91">
            <w:pPr>
              <w:spacing w:after="0" w:line="240" w:lineRule="auto"/>
              <w:jc w:val="center"/>
            </w:pPr>
            <w:r>
              <w:rPr>
                <w:rFonts w:ascii="宋体" w:hAnsi="宋体" w:eastAsia="宋体"/>
                <w:b w:val="0"/>
                <w:sz w:val="22"/>
              </w:rPr>
              <w:t>验收效率提升40%</w:t>
            </w:r>
          </w:p>
        </w:tc>
      </w:tr>
      <w:tr w14:paraId="4092CE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17" w:type="dxa"/>
            <w:shd w:val="clear" w:color="auto" w:fill="DCE6F1"/>
          </w:tcPr>
          <w:p w14:paraId="42863C15">
            <w:pPr>
              <w:spacing w:after="0" w:line="240" w:lineRule="auto"/>
              <w:jc w:val="center"/>
            </w:pPr>
            <w:r>
              <w:rPr>
                <w:rFonts w:ascii="宋体" w:hAnsi="宋体" w:eastAsia="宋体"/>
                <w:b w:val="0"/>
                <w:sz w:val="22"/>
              </w:rPr>
              <w:t>结算送审</w:t>
            </w:r>
          </w:p>
        </w:tc>
        <w:tc>
          <w:tcPr>
            <w:tcW w:w="1701" w:type="dxa"/>
            <w:shd w:val="clear" w:color="auto" w:fill="DCE6F1"/>
          </w:tcPr>
          <w:p w14:paraId="70D2D7E7">
            <w:pPr>
              <w:spacing w:after="0" w:line="240" w:lineRule="auto"/>
              <w:jc w:val="center"/>
            </w:pPr>
            <w:r>
              <w:rPr>
                <w:rFonts w:ascii="宋体" w:hAnsi="宋体" w:eastAsia="宋体"/>
                <w:b w:val="0"/>
                <w:sz w:val="22"/>
              </w:rPr>
              <w:t>手工整理资料</w:t>
            </w:r>
          </w:p>
        </w:tc>
        <w:tc>
          <w:tcPr>
            <w:tcW w:w="2551" w:type="dxa"/>
            <w:shd w:val="clear" w:color="auto" w:fill="DCE6F1"/>
          </w:tcPr>
          <w:p w14:paraId="5BA4D18D">
            <w:pPr>
              <w:spacing w:after="0" w:line="240" w:lineRule="auto"/>
              <w:jc w:val="center"/>
            </w:pPr>
            <w:r>
              <w:rPr>
                <w:rFonts w:ascii="宋体" w:hAnsi="宋体" w:eastAsia="宋体"/>
                <w:b w:val="0"/>
                <w:sz w:val="22"/>
              </w:rPr>
              <w:t>系统自动汇总结算数据</w:t>
            </w:r>
          </w:p>
        </w:tc>
        <w:tc>
          <w:tcPr>
            <w:tcW w:w="1417" w:type="dxa"/>
            <w:shd w:val="clear" w:color="auto" w:fill="DCE6F1"/>
          </w:tcPr>
          <w:p w14:paraId="5EEF66D5">
            <w:pPr>
              <w:spacing w:after="0" w:line="240" w:lineRule="auto"/>
              <w:jc w:val="center"/>
            </w:pPr>
            <w:r>
              <w:rPr>
                <w:rFonts w:ascii="宋体" w:hAnsi="宋体" w:eastAsia="宋体"/>
                <w:b w:val="0"/>
                <w:sz w:val="22"/>
              </w:rPr>
              <w:t>资料完整性保障</w:t>
            </w:r>
          </w:p>
        </w:tc>
      </w:tr>
    </w:tbl>
    <w:p w14:paraId="01F3F7A7"/>
    <w:p w14:paraId="68FBA6CF">
      <w:pPr>
        <w:spacing w:before="60" w:after="60" w:line="440" w:lineRule="exact"/>
        <w:ind w:firstLine="480"/>
      </w:pPr>
      <w:r>
        <w:rPr>
          <w:rFonts w:ascii="宋体" w:hAnsi="宋体" w:eastAsia="宋体"/>
          <w:b w:val="0"/>
          <w:sz w:val="24"/>
        </w:rPr>
        <w:t>（5）结算送审流程深化</w:t>
      </w:r>
    </w:p>
    <w:p w14:paraId="06590602">
      <w:pPr>
        <w:spacing w:before="60" w:after="60" w:line="440" w:lineRule="exact"/>
        <w:ind w:firstLine="480"/>
      </w:pPr>
      <w:r>
        <w:rPr>
          <w:rFonts w:ascii="宋体" w:hAnsi="宋体" w:eastAsia="宋体"/>
          <w:b w:val="0"/>
          <w:sz w:val="24"/>
        </w:rPr>
        <w:t>规范工程结算文件的在线提交与审核流程；建立结算数据与项目合同、变更、现场记录数据的自动关联；支持审计送审包的在线组织与提交，实现结算全过程留痕管理。</w:t>
      </w:r>
    </w:p>
    <w:p w14:paraId="3F2DD339">
      <w:pPr>
        <w:spacing w:before="60" w:after="60" w:line="440" w:lineRule="exact"/>
        <w:ind w:firstLine="480"/>
      </w:pPr>
      <w:r>
        <w:rPr>
          <w:rFonts w:ascii="宋体" w:hAnsi="宋体" w:eastAsia="宋体"/>
          <w:b w:val="0"/>
          <w:sz w:val="24"/>
        </w:rPr>
        <w:t>（6）档案归档流程深化</w:t>
      </w:r>
    </w:p>
    <w:p w14:paraId="72AFA5B7">
      <w:pPr>
        <w:spacing w:before="60" w:after="60" w:line="440" w:lineRule="exact"/>
        <w:ind w:firstLine="480"/>
      </w:pPr>
      <w:r>
        <w:rPr>
          <w:rFonts w:ascii="宋体" w:hAnsi="宋体" w:eastAsia="宋体"/>
          <w:b w:val="0"/>
          <w:sz w:val="24"/>
        </w:rPr>
        <w:t>完善档案归档清单，按项目类型明确归档文件目录和质量要求；建立档案归档进度自动跟踪机制；支持档案文件与项目数据的双向关联查询；与档案管理系统实现数据接口对接。</w:t>
      </w:r>
    </w:p>
    <w:p w14:paraId="725A89F1">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sz w:val="24"/>
          <w:lang w:val="en-US" w:eastAsia="zh-CN"/>
        </w:rPr>
      </w:pPr>
      <w:r>
        <w:rPr>
          <w:rFonts w:hint="eastAsia" w:ascii="宋体" w:hAnsi="宋体"/>
          <w:sz w:val="24"/>
          <w:lang w:val="en-US" w:eastAsia="zh-CN"/>
        </w:rPr>
        <w:t>2.5.2  业务分析深化服务详述</w:t>
      </w:r>
    </w:p>
    <w:p w14:paraId="71C57F56">
      <w:pPr>
        <w:spacing w:before="60" w:after="60" w:line="360" w:lineRule="auto"/>
        <w:ind w:firstLine="480"/>
      </w:pPr>
      <w:r>
        <w:rPr>
          <w:rFonts w:ascii="宋体" w:hAnsi="宋体" w:eastAsia="宋体"/>
          <w:b w:val="0"/>
          <w:sz w:val="24"/>
        </w:rPr>
        <w:t>业务分析深化服务聚焦"业扩项目分析"报表的全面改造，构建以流程数据为基础的智能分析体系，具体服务内容如下：</w:t>
      </w:r>
    </w:p>
    <w:p w14:paraId="1D4B2D48">
      <w:pPr>
        <w:spacing w:before="60" w:after="60" w:line="360" w:lineRule="auto"/>
        <w:ind w:firstLine="480"/>
      </w:pPr>
      <w:r>
        <w:rPr>
          <w:rFonts w:ascii="宋体" w:hAnsi="宋体" w:eastAsia="宋体"/>
          <w:b w:val="0"/>
          <w:sz w:val="24"/>
        </w:rPr>
        <w:t>（1）数据来源改造</w:t>
      </w:r>
    </w:p>
    <w:p w14:paraId="1D663FC3">
      <w:pPr>
        <w:spacing w:before="60" w:after="60" w:line="360" w:lineRule="auto"/>
        <w:ind w:firstLine="480"/>
      </w:pPr>
      <w:r>
        <w:rPr>
          <w:rFonts w:ascii="宋体" w:hAnsi="宋体" w:eastAsia="宋体"/>
          <w:b w:val="0"/>
          <w:sz w:val="24"/>
        </w:rPr>
        <w:t>现状：业扩项目分析报表数据通过导入模板手动录入，数据质量和时效性无法保障。</w:t>
      </w:r>
    </w:p>
    <w:p w14:paraId="51EB01F5">
      <w:pPr>
        <w:spacing w:before="60" w:after="60" w:line="360" w:lineRule="auto"/>
        <w:ind w:firstLine="480"/>
      </w:pPr>
      <w:r>
        <w:rPr>
          <w:rFonts w:ascii="宋体" w:hAnsi="宋体" w:eastAsia="宋体"/>
          <w:b w:val="0"/>
          <w:sz w:val="24"/>
        </w:rPr>
        <w:t>改造方案：取消模板导入方式，建立各流程节点到报表字段的精确映射规则；通过事件驱动机制，在流程节点操作完成时自动归集相关数据至报表；建立数据归集日志，支持数据追溯和异常排查。</w:t>
      </w:r>
    </w:p>
    <w:p w14:paraId="54BD3BDF">
      <w:pPr>
        <w:spacing w:before="60" w:after="60" w:line="440" w:lineRule="exact"/>
        <w:ind w:firstLine="480"/>
      </w:pPr>
      <w:r>
        <w:rPr>
          <w:rFonts w:ascii="宋体" w:hAnsi="宋体" w:eastAsia="宋体"/>
          <w:b w:val="0"/>
          <w:sz w:val="24"/>
        </w:rPr>
        <w:t>（2）报表功能增强</w:t>
      </w:r>
    </w:p>
    <w:p w14:paraId="5FB37F5A">
      <w:pPr>
        <w:spacing w:before="60" w:after="60" w:line="360" w:lineRule="auto"/>
        <w:ind w:firstLine="480"/>
      </w:pPr>
      <w:r>
        <w:rPr>
          <w:rFonts w:ascii="宋体" w:hAnsi="宋体" w:eastAsia="宋体"/>
          <w:b w:val="0"/>
          <w:sz w:val="24"/>
        </w:rPr>
        <w:t>在实现数据自动归集基础上，对报表功能进行以下增强：</w:t>
      </w:r>
    </w:p>
    <w:p w14:paraId="47D52ED3">
      <w:pPr>
        <w:pStyle w:val="8"/>
        <w:spacing w:before="40" w:after="40" w:line="360" w:lineRule="auto"/>
        <w:ind w:left="480"/>
      </w:pPr>
      <w:r>
        <w:rPr>
          <w:rFonts w:ascii="宋体" w:hAnsi="宋体" w:eastAsia="宋体"/>
          <w:b w:val="0"/>
          <w:sz w:val="24"/>
        </w:rPr>
        <w:t>多维分析：支持按项目类型、施工单位、地区（供电所）、立项年度、项目状态等维度筛选和汇总分析。</w:t>
      </w:r>
    </w:p>
    <w:p w14:paraId="2FD23B63">
      <w:pPr>
        <w:pStyle w:val="8"/>
        <w:spacing w:before="40" w:after="40" w:line="360" w:lineRule="auto"/>
        <w:ind w:left="480"/>
      </w:pPr>
      <w:r>
        <w:rPr>
          <w:rFonts w:ascii="宋体" w:hAnsi="宋体" w:eastAsia="宋体"/>
          <w:b w:val="0"/>
          <w:sz w:val="24"/>
        </w:rPr>
        <w:t>趋势分析：提供项目数量、完工率、工期达成率等关键指标的月度/季度趋势展示。</w:t>
      </w:r>
    </w:p>
    <w:p w14:paraId="48FEF83E">
      <w:pPr>
        <w:pStyle w:val="8"/>
        <w:spacing w:before="40" w:after="40" w:line="360" w:lineRule="auto"/>
        <w:ind w:left="480"/>
      </w:pPr>
      <w:r>
        <w:rPr>
          <w:rFonts w:ascii="宋体" w:hAnsi="宋体" w:eastAsia="宋体"/>
          <w:b w:val="0"/>
          <w:sz w:val="24"/>
        </w:rPr>
        <w:t>工期分析：对比各类项目计划工期与实际工期，识别工期偏差规律，为工期标准化提供数据支撑。</w:t>
      </w:r>
    </w:p>
    <w:p w14:paraId="55992C39">
      <w:pPr>
        <w:pStyle w:val="8"/>
        <w:spacing w:before="40" w:after="40" w:line="360" w:lineRule="auto"/>
        <w:ind w:left="480"/>
      </w:pPr>
      <w:r>
        <w:rPr>
          <w:rFonts w:ascii="宋体" w:hAnsi="宋体" w:eastAsia="宋体"/>
          <w:b w:val="0"/>
          <w:sz w:val="24"/>
        </w:rPr>
        <w:t>费用分析：汇总业扩配套项目概算与结算数据，支持费用偏差分析。</w:t>
      </w:r>
    </w:p>
    <w:p w14:paraId="0FD1CBF4">
      <w:pPr>
        <w:spacing w:before="60" w:after="60" w:line="360" w:lineRule="auto"/>
        <w:ind w:firstLine="480"/>
      </w:pPr>
      <w:r>
        <w:rPr>
          <w:rFonts w:ascii="宋体" w:hAnsi="宋体" w:eastAsia="宋体"/>
          <w:b w:val="0"/>
          <w:sz w:val="24"/>
        </w:rPr>
        <w:t>（3）校核与监察能力建设</w:t>
      </w:r>
    </w:p>
    <w:p w14:paraId="721ADE90">
      <w:pPr>
        <w:spacing w:before="60" w:after="60" w:line="360" w:lineRule="auto"/>
        <w:ind w:firstLine="480"/>
      </w:pPr>
      <w:r>
        <w:rPr>
          <w:rFonts w:ascii="宋体" w:hAnsi="宋体" w:eastAsia="宋体"/>
          <w:b w:val="0"/>
          <w:sz w:val="24"/>
        </w:rPr>
        <w:t>以流程节点自动归集的数据为基准，建立以下校核与监察能力：</w:t>
      </w:r>
    </w:p>
    <w:p w14:paraId="37B7D851">
      <w:pPr>
        <w:pStyle w:val="8"/>
        <w:spacing w:before="40" w:after="40" w:line="360" w:lineRule="auto"/>
        <w:ind w:left="480"/>
      </w:pPr>
      <w:r>
        <w:rPr>
          <w:rFonts w:ascii="宋体" w:hAnsi="宋体" w:eastAsia="宋体"/>
          <w:b w:val="0"/>
          <w:sz w:val="24"/>
        </w:rPr>
        <w:t>数据完整性校核：检查各项目是否按要求在关键节点录入了必要数据，缺失数据自动标记提示。</w:t>
      </w:r>
    </w:p>
    <w:p w14:paraId="6F04E166">
      <w:pPr>
        <w:pStyle w:val="8"/>
        <w:spacing w:before="40" w:after="40" w:line="360" w:lineRule="auto"/>
        <w:ind w:left="480"/>
      </w:pPr>
      <w:r>
        <w:rPr>
          <w:rFonts w:ascii="宋体" w:hAnsi="宋体" w:eastAsia="宋体"/>
          <w:b w:val="0"/>
          <w:sz w:val="24"/>
        </w:rPr>
        <w:t>业务合规性校核：根据业扩配套项目管理办法，对项目执行情况进行合规性检查，如立项是否及时、验收是否按程序执行等。</w:t>
      </w:r>
    </w:p>
    <w:p w14:paraId="253A1204">
      <w:pPr>
        <w:pStyle w:val="8"/>
        <w:spacing w:before="40" w:after="40" w:line="360" w:lineRule="auto"/>
        <w:ind w:left="480"/>
      </w:pPr>
      <w:r>
        <w:rPr>
          <w:rFonts w:ascii="宋体" w:hAnsi="宋体" w:eastAsia="宋体"/>
          <w:b w:val="0"/>
          <w:sz w:val="24"/>
        </w:rPr>
        <w:t>工期合理性校核：对比标准工期库，标记工期严重偏短或偏长的项目，供管理人员重点关注。</w:t>
      </w:r>
    </w:p>
    <w:p w14:paraId="1649F3F0">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sz w:val="24"/>
          <w:lang w:val="en-US" w:eastAsia="zh-CN"/>
        </w:rPr>
      </w:pPr>
      <w:r>
        <w:rPr>
          <w:rFonts w:hint="eastAsia" w:ascii="宋体" w:hAnsi="宋体"/>
          <w:sz w:val="24"/>
          <w:lang w:val="en-US" w:eastAsia="zh-CN"/>
        </w:rPr>
        <w:t>2.5.3  服务支持内容</w:t>
      </w:r>
    </w:p>
    <w:p w14:paraId="01A4313F">
      <w:pPr>
        <w:spacing w:before="60" w:after="60" w:line="440" w:lineRule="exact"/>
        <w:ind w:firstLine="480"/>
      </w:pPr>
      <w:r>
        <w:rPr>
          <w:rFonts w:ascii="宋体" w:hAnsi="宋体" w:eastAsia="宋体"/>
          <w:b w:val="0"/>
          <w:sz w:val="24"/>
        </w:rPr>
        <w:t>在核心技术服务内容之外，我方还将提供以下配套支持服务：</w:t>
      </w:r>
    </w:p>
    <w:p w14:paraId="1AFB139B">
      <w:pPr>
        <w:pStyle w:val="8"/>
        <w:spacing w:before="40" w:after="40" w:line="360" w:lineRule="auto"/>
        <w:ind w:left="480"/>
      </w:pPr>
      <w:r>
        <w:rPr>
          <w:rFonts w:ascii="宋体" w:hAnsi="宋体" w:eastAsia="宋体"/>
          <w:b w:val="0"/>
          <w:sz w:val="24"/>
        </w:rPr>
        <w:t>培训服务：制定培训计划，分级组织管理员培训、业务人员操作培训；提供操作手册、视频教程等培训材料。</w:t>
      </w:r>
    </w:p>
    <w:p w14:paraId="495333F1">
      <w:pPr>
        <w:pStyle w:val="8"/>
        <w:spacing w:before="40" w:after="40" w:line="360" w:lineRule="auto"/>
        <w:ind w:left="480"/>
      </w:pPr>
      <w:r>
        <w:rPr>
          <w:rFonts w:ascii="宋体" w:hAnsi="宋体" w:eastAsia="宋体"/>
          <w:b w:val="0"/>
          <w:sz w:val="24"/>
        </w:rPr>
        <w:t>文档服务：提供需求规格说明书、系统设计文档、测试报告、运维手册等完整文档交付物。</w:t>
      </w:r>
    </w:p>
    <w:p w14:paraId="6185AC11">
      <w:pPr>
        <w:pStyle w:val="8"/>
        <w:spacing w:before="40" w:after="40" w:line="360" w:lineRule="auto"/>
        <w:ind w:left="480"/>
      </w:pPr>
      <w:r>
        <w:rPr>
          <w:rFonts w:ascii="宋体" w:hAnsi="宋体" w:eastAsia="宋体"/>
          <w:b w:val="0"/>
          <w:sz w:val="24"/>
        </w:rPr>
        <w:t>现场技术支持：配置驻场技术支持团队，提供7×8小时现场技术支持服务。</w:t>
      </w:r>
    </w:p>
    <w:p w14:paraId="22326B9A">
      <w:pPr>
        <w:pStyle w:val="8"/>
        <w:spacing w:before="40" w:after="40" w:line="360" w:lineRule="auto"/>
        <w:ind w:left="480"/>
      </w:pPr>
      <w:r>
        <w:rPr>
          <w:rFonts w:ascii="宋体" w:hAnsi="宋体" w:eastAsia="宋体"/>
          <w:b w:val="0"/>
          <w:sz w:val="24"/>
        </w:rPr>
        <w:t>问题处理服务：建立问题分级响应机制，确保各级别问题在承诺时限内得到响应和处理。</w:t>
      </w:r>
    </w:p>
    <w:p w14:paraId="0B20FF3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8"/>
          <w:highlight w:val="none"/>
          <w14:textFill>
            <w14:solidFill>
              <w14:schemeClr w14:val="tx1"/>
            </w14:solidFill>
          </w14:textFill>
        </w:rPr>
      </w:pPr>
    </w:p>
    <w:p w14:paraId="251B76F1">
      <w:pPr>
        <w:numPr>
          <w:ilvl w:val="1"/>
          <w:numId w:val="3"/>
        </w:numPr>
        <w:adjustRightInd w:val="0"/>
        <w:snapToGrid w:val="0"/>
        <w:spacing w:line="400" w:lineRule="exact"/>
        <w:ind w:left="567" w:leftChars="0" w:hanging="567" w:firstLineChars="0"/>
        <w:outlineLvl w:val="2"/>
        <w:rPr>
          <w:rFonts w:hint="eastAsia" w:ascii="宋体" w:hAnsi="宋体" w:eastAsia="宋体" w:cs="宋体"/>
          <w:b/>
          <w:color w:val="000000" w:themeColor="text1"/>
          <w:sz w:val="24"/>
          <w:szCs w:val="28"/>
          <w:highlight w:val="none"/>
          <w:lang w:val="en-US" w:eastAsia="zh-CN"/>
          <w14:textFill>
            <w14:solidFill>
              <w14:schemeClr w14:val="tx1"/>
            </w14:solidFill>
          </w14:textFill>
        </w:rPr>
      </w:pPr>
      <w:bookmarkStart w:id="7" w:name="_Toc7184"/>
      <w:r>
        <w:rPr>
          <w:rFonts w:hint="eastAsia" w:ascii="宋体" w:hAnsi="宋体" w:eastAsia="宋体" w:cs="宋体"/>
          <w:b/>
          <w:color w:val="000000" w:themeColor="text1"/>
          <w:sz w:val="24"/>
          <w:szCs w:val="28"/>
          <w:highlight w:val="none"/>
          <w:lang w:val="en-US" w:eastAsia="zh-CN"/>
          <w14:textFill>
            <w14:solidFill>
              <w14:schemeClr w14:val="tx1"/>
            </w14:solidFill>
          </w14:textFill>
        </w:rPr>
        <w:t>工作计划</w:t>
      </w:r>
      <w:bookmarkEnd w:id="7"/>
      <w:r>
        <w:rPr>
          <w:rFonts w:hint="eastAsia" w:ascii="宋体" w:hAnsi="宋体" w:cs="宋体"/>
          <w:b/>
          <w:color w:val="000000" w:themeColor="text1"/>
          <w:sz w:val="24"/>
          <w:szCs w:val="28"/>
          <w:highlight w:val="none"/>
          <w:lang w:val="en-US" w:eastAsia="zh-CN"/>
          <w14:textFill>
            <w14:solidFill>
              <w14:schemeClr w14:val="tx1"/>
            </w14:solidFill>
          </w14:textFill>
        </w:rPr>
        <w:t>安排</w:t>
      </w:r>
    </w:p>
    <w:p w14:paraId="70BED4E9">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bookmarkStart w:id="8" w:name="_Toc27283"/>
      <w:bookmarkStart w:id="9" w:name="_Toc31769"/>
      <w:bookmarkStart w:id="10" w:name="_Toc3501"/>
      <w:r>
        <w:rPr>
          <w:rFonts w:hint="eastAsia" w:ascii="宋体" w:hAnsi="宋体"/>
          <w:sz w:val="24"/>
          <w:lang w:val="en-US" w:eastAsia="zh-CN"/>
        </w:rPr>
        <w:t>2.6.1</w:t>
      </w:r>
      <w:r>
        <w:rPr>
          <w:rFonts w:hint="eastAsia" w:ascii="宋体" w:hAnsi="宋体" w:eastAsia="宋体"/>
          <w:sz w:val="24"/>
        </w:rPr>
        <w:t xml:space="preserve"> 详细工作计划</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
        <w:gridCol w:w="3118"/>
        <w:gridCol w:w="1701"/>
        <w:gridCol w:w="1984"/>
      </w:tblGrid>
      <w:tr w14:paraId="6D15C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1F497D"/>
          </w:tcPr>
          <w:p w14:paraId="7AE4A473">
            <w:pPr>
              <w:spacing w:after="0" w:line="240" w:lineRule="auto"/>
              <w:jc w:val="center"/>
            </w:pPr>
            <w:r>
              <w:rPr>
                <w:rFonts w:ascii="黑体" w:hAnsi="黑体" w:eastAsia="黑体"/>
                <w:b/>
                <w:color w:val="FFFFFF"/>
                <w:sz w:val="22"/>
              </w:rPr>
              <w:t>周次</w:t>
            </w:r>
          </w:p>
        </w:tc>
        <w:tc>
          <w:tcPr>
            <w:tcW w:w="3118" w:type="dxa"/>
            <w:shd w:val="clear" w:color="auto" w:fill="1F497D"/>
          </w:tcPr>
          <w:p w14:paraId="715C9D4B">
            <w:pPr>
              <w:spacing w:after="0" w:line="240" w:lineRule="auto"/>
              <w:jc w:val="center"/>
            </w:pPr>
            <w:r>
              <w:rPr>
                <w:rFonts w:ascii="黑体" w:hAnsi="黑体" w:eastAsia="黑体"/>
                <w:b/>
                <w:color w:val="FFFFFF"/>
                <w:sz w:val="22"/>
              </w:rPr>
              <w:t>工作内容</w:t>
            </w:r>
          </w:p>
        </w:tc>
        <w:tc>
          <w:tcPr>
            <w:tcW w:w="1701" w:type="dxa"/>
            <w:shd w:val="clear" w:color="auto" w:fill="1F497D"/>
          </w:tcPr>
          <w:p w14:paraId="5D6F6A73">
            <w:pPr>
              <w:spacing w:after="0" w:line="240" w:lineRule="auto"/>
              <w:jc w:val="center"/>
            </w:pPr>
            <w:r>
              <w:rPr>
                <w:rFonts w:ascii="黑体" w:hAnsi="黑体" w:eastAsia="黑体"/>
                <w:b/>
                <w:color w:val="FFFFFF"/>
                <w:sz w:val="22"/>
              </w:rPr>
              <w:t>参与人员</w:t>
            </w:r>
          </w:p>
        </w:tc>
        <w:tc>
          <w:tcPr>
            <w:tcW w:w="1984" w:type="dxa"/>
            <w:shd w:val="clear" w:color="auto" w:fill="1F497D"/>
          </w:tcPr>
          <w:p w14:paraId="723EDADD">
            <w:pPr>
              <w:spacing w:after="0" w:line="240" w:lineRule="auto"/>
              <w:jc w:val="center"/>
            </w:pPr>
            <w:r>
              <w:rPr>
                <w:rFonts w:ascii="黑体" w:hAnsi="黑体" w:eastAsia="黑体"/>
                <w:b/>
                <w:color w:val="FFFFFF"/>
                <w:sz w:val="22"/>
              </w:rPr>
              <w:t>交付成果</w:t>
            </w:r>
          </w:p>
        </w:tc>
      </w:tr>
      <w:tr w14:paraId="118B9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5BBA85DB">
            <w:pPr>
              <w:spacing w:after="0" w:line="240" w:lineRule="auto"/>
              <w:jc w:val="center"/>
            </w:pPr>
            <w:r>
              <w:rPr>
                <w:rFonts w:ascii="宋体" w:hAnsi="宋体" w:eastAsia="宋体"/>
                <w:b w:val="0"/>
                <w:sz w:val="22"/>
              </w:rPr>
              <w:t>第1周</w:t>
            </w:r>
          </w:p>
        </w:tc>
        <w:tc>
          <w:tcPr>
            <w:tcW w:w="3118" w:type="dxa"/>
            <w:shd w:val="clear" w:color="auto" w:fill="DCE6F1"/>
          </w:tcPr>
          <w:p w14:paraId="0330D41B">
            <w:pPr>
              <w:spacing w:after="0" w:line="240" w:lineRule="auto"/>
              <w:jc w:val="center"/>
            </w:pPr>
            <w:r>
              <w:rPr>
                <w:rFonts w:ascii="宋体" w:hAnsi="宋体" w:eastAsia="宋体"/>
                <w:b w:val="0"/>
                <w:sz w:val="22"/>
              </w:rPr>
              <w:t>项目启动、团队到岗、环境搭建、制定详细计划</w:t>
            </w:r>
          </w:p>
        </w:tc>
        <w:tc>
          <w:tcPr>
            <w:tcW w:w="1701" w:type="dxa"/>
            <w:shd w:val="clear" w:color="auto" w:fill="DCE6F1"/>
          </w:tcPr>
          <w:p w14:paraId="4E2C6754">
            <w:pPr>
              <w:spacing w:after="0" w:line="240" w:lineRule="auto"/>
              <w:jc w:val="center"/>
            </w:pPr>
            <w:r>
              <w:rPr>
                <w:rFonts w:ascii="宋体" w:hAnsi="宋体" w:eastAsia="宋体"/>
                <w:b w:val="0"/>
                <w:sz w:val="22"/>
              </w:rPr>
              <w:t>全员</w:t>
            </w:r>
          </w:p>
        </w:tc>
        <w:tc>
          <w:tcPr>
            <w:tcW w:w="1984" w:type="dxa"/>
            <w:shd w:val="clear" w:color="auto" w:fill="DCE6F1"/>
          </w:tcPr>
          <w:p w14:paraId="33C2C860">
            <w:pPr>
              <w:spacing w:after="0" w:line="240" w:lineRule="auto"/>
              <w:jc w:val="center"/>
            </w:pPr>
            <w:r>
              <w:rPr>
                <w:rFonts w:ascii="宋体" w:hAnsi="宋体" w:eastAsia="宋体"/>
                <w:b w:val="0"/>
                <w:sz w:val="22"/>
              </w:rPr>
              <w:t>项目启动报告、详细计划</w:t>
            </w:r>
          </w:p>
        </w:tc>
      </w:tr>
      <w:tr w14:paraId="17DDE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751170A3">
            <w:pPr>
              <w:spacing w:after="0" w:line="240" w:lineRule="auto"/>
              <w:jc w:val="center"/>
            </w:pPr>
            <w:r>
              <w:rPr>
                <w:rFonts w:ascii="宋体" w:hAnsi="宋体" w:eastAsia="宋体"/>
                <w:b w:val="0"/>
                <w:sz w:val="22"/>
              </w:rPr>
              <w:t>第2-3周</w:t>
            </w:r>
          </w:p>
        </w:tc>
        <w:tc>
          <w:tcPr>
            <w:tcW w:w="3118" w:type="dxa"/>
          </w:tcPr>
          <w:p w14:paraId="1C205079">
            <w:pPr>
              <w:spacing w:after="0" w:line="240" w:lineRule="auto"/>
              <w:jc w:val="center"/>
            </w:pPr>
            <w:r>
              <w:rPr>
                <w:rFonts w:ascii="宋体" w:hAnsi="宋体" w:eastAsia="宋体"/>
                <w:b w:val="0"/>
                <w:sz w:val="22"/>
              </w:rPr>
              <w:t>业务现状调研、系统现状分析、问题清单整理</w:t>
            </w:r>
          </w:p>
        </w:tc>
        <w:tc>
          <w:tcPr>
            <w:tcW w:w="1701" w:type="dxa"/>
          </w:tcPr>
          <w:p w14:paraId="41C83328">
            <w:pPr>
              <w:spacing w:after="0" w:line="240" w:lineRule="auto"/>
              <w:jc w:val="center"/>
            </w:pPr>
            <w:r>
              <w:rPr>
                <w:rFonts w:ascii="宋体" w:hAnsi="宋体" w:eastAsia="宋体"/>
                <w:b w:val="0"/>
                <w:sz w:val="22"/>
              </w:rPr>
              <w:t>项目经理、业务分析师</w:t>
            </w:r>
          </w:p>
        </w:tc>
        <w:tc>
          <w:tcPr>
            <w:tcW w:w="1984" w:type="dxa"/>
          </w:tcPr>
          <w:p w14:paraId="5E432789">
            <w:pPr>
              <w:spacing w:after="0" w:line="240" w:lineRule="auto"/>
              <w:jc w:val="center"/>
            </w:pPr>
            <w:r>
              <w:rPr>
                <w:rFonts w:ascii="宋体" w:hAnsi="宋体" w:eastAsia="宋体"/>
                <w:b w:val="0"/>
                <w:sz w:val="22"/>
              </w:rPr>
              <w:t>调研报告草稿</w:t>
            </w:r>
          </w:p>
        </w:tc>
      </w:tr>
      <w:tr w14:paraId="1F24A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620FB876">
            <w:pPr>
              <w:spacing w:after="0" w:line="240" w:lineRule="auto"/>
              <w:jc w:val="center"/>
            </w:pPr>
            <w:r>
              <w:rPr>
                <w:rFonts w:ascii="宋体" w:hAnsi="宋体" w:eastAsia="宋体"/>
                <w:b w:val="0"/>
                <w:sz w:val="22"/>
              </w:rPr>
              <w:t>第4周</w:t>
            </w:r>
          </w:p>
        </w:tc>
        <w:tc>
          <w:tcPr>
            <w:tcW w:w="3118" w:type="dxa"/>
            <w:shd w:val="clear" w:color="auto" w:fill="DCE6F1"/>
          </w:tcPr>
          <w:p w14:paraId="547AD102">
            <w:pPr>
              <w:spacing w:after="0" w:line="240" w:lineRule="auto"/>
              <w:jc w:val="center"/>
            </w:pPr>
            <w:r>
              <w:rPr>
                <w:rFonts w:ascii="宋体" w:hAnsi="宋体" w:eastAsia="宋体"/>
                <w:b w:val="0"/>
                <w:sz w:val="22"/>
              </w:rPr>
              <w:t>需求评审、基线确认（M1里程碑）</w:t>
            </w:r>
          </w:p>
        </w:tc>
        <w:tc>
          <w:tcPr>
            <w:tcW w:w="1701" w:type="dxa"/>
            <w:shd w:val="clear" w:color="auto" w:fill="DCE6F1"/>
          </w:tcPr>
          <w:p w14:paraId="2C69A8CC">
            <w:pPr>
              <w:spacing w:after="0" w:line="240" w:lineRule="auto"/>
              <w:jc w:val="center"/>
            </w:pPr>
            <w:r>
              <w:rPr>
                <w:rFonts w:ascii="宋体" w:hAnsi="宋体" w:eastAsia="宋体"/>
                <w:b w:val="0"/>
                <w:sz w:val="22"/>
              </w:rPr>
              <w:t>全员</w:t>
            </w:r>
          </w:p>
        </w:tc>
        <w:tc>
          <w:tcPr>
            <w:tcW w:w="1984" w:type="dxa"/>
            <w:shd w:val="clear" w:color="auto" w:fill="DCE6F1"/>
          </w:tcPr>
          <w:p w14:paraId="18E8C0E7">
            <w:pPr>
              <w:spacing w:after="0" w:line="240" w:lineRule="auto"/>
              <w:jc w:val="center"/>
            </w:pPr>
            <w:r>
              <w:rPr>
                <w:rFonts w:ascii="宋体" w:hAnsi="宋体" w:eastAsia="宋体"/>
                <w:b w:val="0"/>
                <w:sz w:val="22"/>
              </w:rPr>
              <w:t>需求规格说明书（签字版）</w:t>
            </w:r>
          </w:p>
        </w:tc>
      </w:tr>
      <w:tr w14:paraId="47604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0AEC7F0C">
            <w:pPr>
              <w:spacing w:after="0" w:line="240" w:lineRule="auto"/>
              <w:jc w:val="center"/>
            </w:pPr>
            <w:r>
              <w:rPr>
                <w:rFonts w:ascii="宋体" w:hAnsi="宋体" w:eastAsia="宋体"/>
                <w:b w:val="0"/>
                <w:sz w:val="22"/>
              </w:rPr>
              <w:t>第5-6周</w:t>
            </w:r>
          </w:p>
        </w:tc>
        <w:tc>
          <w:tcPr>
            <w:tcW w:w="3118" w:type="dxa"/>
          </w:tcPr>
          <w:p w14:paraId="2B1139C9">
            <w:pPr>
              <w:spacing w:after="0" w:line="240" w:lineRule="auto"/>
              <w:jc w:val="center"/>
            </w:pPr>
            <w:r>
              <w:rPr>
                <w:rFonts w:ascii="宋体" w:hAnsi="宋体" w:eastAsia="宋体"/>
                <w:b w:val="0"/>
                <w:sz w:val="22"/>
              </w:rPr>
              <w:t>流程优化设计、报表设计方案编制</w:t>
            </w:r>
          </w:p>
        </w:tc>
        <w:tc>
          <w:tcPr>
            <w:tcW w:w="1701" w:type="dxa"/>
          </w:tcPr>
          <w:p w14:paraId="2CC91363">
            <w:pPr>
              <w:spacing w:after="0" w:line="240" w:lineRule="auto"/>
              <w:jc w:val="center"/>
            </w:pPr>
            <w:r>
              <w:rPr>
                <w:rFonts w:ascii="宋体" w:hAnsi="宋体" w:eastAsia="宋体"/>
                <w:b w:val="0"/>
                <w:sz w:val="22"/>
              </w:rPr>
              <w:t>业务分析师、系统工程师</w:t>
            </w:r>
          </w:p>
        </w:tc>
        <w:tc>
          <w:tcPr>
            <w:tcW w:w="1984" w:type="dxa"/>
          </w:tcPr>
          <w:p w14:paraId="0C15DEB9">
            <w:pPr>
              <w:spacing w:after="0" w:line="240" w:lineRule="auto"/>
              <w:jc w:val="center"/>
            </w:pPr>
            <w:r>
              <w:rPr>
                <w:rFonts w:ascii="宋体" w:hAnsi="宋体" w:eastAsia="宋体"/>
                <w:b w:val="0"/>
                <w:sz w:val="22"/>
              </w:rPr>
              <w:t>流程设计方案草稿</w:t>
            </w:r>
          </w:p>
        </w:tc>
      </w:tr>
      <w:tr w14:paraId="49B1F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2904484E">
            <w:pPr>
              <w:spacing w:after="0" w:line="240" w:lineRule="auto"/>
              <w:jc w:val="center"/>
            </w:pPr>
            <w:r>
              <w:rPr>
                <w:rFonts w:ascii="宋体" w:hAnsi="宋体" w:eastAsia="宋体"/>
                <w:b w:val="0"/>
                <w:sz w:val="22"/>
              </w:rPr>
              <w:t>第7-8周</w:t>
            </w:r>
          </w:p>
        </w:tc>
        <w:tc>
          <w:tcPr>
            <w:tcW w:w="3118" w:type="dxa"/>
            <w:shd w:val="clear" w:color="auto" w:fill="DCE6F1"/>
          </w:tcPr>
          <w:p w14:paraId="7B827C7D">
            <w:pPr>
              <w:spacing w:after="0" w:line="240" w:lineRule="auto"/>
              <w:jc w:val="center"/>
            </w:pPr>
            <w:r>
              <w:rPr>
                <w:rFonts w:ascii="宋体" w:hAnsi="宋体" w:eastAsia="宋体"/>
                <w:b w:val="0"/>
                <w:sz w:val="22"/>
              </w:rPr>
              <w:t>方案评审与优化、技术方案确认（M2里程碑）</w:t>
            </w:r>
          </w:p>
        </w:tc>
        <w:tc>
          <w:tcPr>
            <w:tcW w:w="1701" w:type="dxa"/>
            <w:shd w:val="clear" w:color="auto" w:fill="DCE6F1"/>
          </w:tcPr>
          <w:p w14:paraId="56F59F8B">
            <w:pPr>
              <w:spacing w:after="0" w:line="240" w:lineRule="auto"/>
              <w:jc w:val="center"/>
            </w:pPr>
            <w:r>
              <w:rPr>
                <w:rFonts w:ascii="宋体" w:hAnsi="宋体" w:eastAsia="宋体"/>
                <w:b w:val="0"/>
                <w:sz w:val="22"/>
              </w:rPr>
              <w:t>全员</w:t>
            </w:r>
          </w:p>
        </w:tc>
        <w:tc>
          <w:tcPr>
            <w:tcW w:w="1984" w:type="dxa"/>
            <w:shd w:val="clear" w:color="auto" w:fill="DCE6F1"/>
          </w:tcPr>
          <w:p w14:paraId="265A2141">
            <w:pPr>
              <w:spacing w:after="0" w:line="240" w:lineRule="auto"/>
              <w:jc w:val="center"/>
            </w:pPr>
            <w:r>
              <w:rPr>
                <w:rFonts w:ascii="宋体" w:hAnsi="宋体" w:eastAsia="宋体"/>
                <w:b w:val="0"/>
                <w:sz w:val="22"/>
              </w:rPr>
              <w:t>设计方案文档（签字版）</w:t>
            </w:r>
          </w:p>
        </w:tc>
      </w:tr>
      <w:tr w14:paraId="0783B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2DC18FC6">
            <w:pPr>
              <w:spacing w:after="0" w:line="240" w:lineRule="auto"/>
              <w:jc w:val="center"/>
            </w:pPr>
            <w:r>
              <w:rPr>
                <w:rFonts w:ascii="宋体" w:hAnsi="宋体" w:eastAsia="宋体"/>
                <w:b w:val="0"/>
                <w:sz w:val="22"/>
              </w:rPr>
              <w:t>第9-12周</w:t>
            </w:r>
          </w:p>
        </w:tc>
        <w:tc>
          <w:tcPr>
            <w:tcW w:w="3118" w:type="dxa"/>
          </w:tcPr>
          <w:p w14:paraId="2772DF70">
            <w:pPr>
              <w:spacing w:after="0" w:line="240" w:lineRule="auto"/>
              <w:jc w:val="center"/>
            </w:pPr>
            <w:r>
              <w:rPr>
                <w:rFonts w:ascii="宋体" w:hAnsi="宋体" w:eastAsia="宋体"/>
                <w:b w:val="0"/>
                <w:sz w:val="22"/>
              </w:rPr>
              <w:t>流程配置实施（可研、立项、设计模块）</w:t>
            </w:r>
          </w:p>
        </w:tc>
        <w:tc>
          <w:tcPr>
            <w:tcW w:w="1701" w:type="dxa"/>
          </w:tcPr>
          <w:p w14:paraId="55B4249F">
            <w:pPr>
              <w:spacing w:after="0" w:line="240" w:lineRule="auto"/>
              <w:jc w:val="center"/>
            </w:pPr>
            <w:r>
              <w:rPr>
                <w:rFonts w:ascii="宋体" w:hAnsi="宋体" w:eastAsia="宋体"/>
                <w:b w:val="0"/>
                <w:sz w:val="22"/>
              </w:rPr>
              <w:t>系统工程师</w:t>
            </w:r>
          </w:p>
        </w:tc>
        <w:tc>
          <w:tcPr>
            <w:tcW w:w="1984" w:type="dxa"/>
          </w:tcPr>
          <w:p w14:paraId="7D11F2F6">
            <w:pPr>
              <w:spacing w:after="0" w:line="240" w:lineRule="auto"/>
              <w:jc w:val="center"/>
            </w:pPr>
            <w:r>
              <w:rPr>
                <w:rFonts w:ascii="宋体" w:hAnsi="宋体" w:eastAsia="宋体"/>
                <w:b w:val="0"/>
                <w:sz w:val="22"/>
              </w:rPr>
              <w:t>阶段配置完成报告</w:t>
            </w:r>
          </w:p>
        </w:tc>
      </w:tr>
      <w:tr w14:paraId="219492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30CAD6F6">
            <w:pPr>
              <w:spacing w:after="0" w:line="240" w:lineRule="auto"/>
              <w:jc w:val="center"/>
            </w:pPr>
            <w:r>
              <w:rPr>
                <w:rFonts w:ascii="宋体" w:hAnsi="宋体" w:eastAsia="宋体"/>
                <w:b w:val="0"/>
                <w:sz w:val="22"/>
              </w:rPr>
              <w:t>第13-16周</w:t>
            </w:r>
          </w:p>
        </w:tc>
        <w:tc>
          <w:tcPr>
            <w:tcW w:w="3118" w:type="dxa"/>
            <w:shd w:val="clear" w:color="auto" w:fill="DCE6F1"/>
          </w:tcPr>
          <w:p w14:paraId="1A7B41F1">
            <w:pPr>
              <w:spacing w:after="0" w:line="240" w:lineRule="auto"/>
              <w:jc w:val="center"/>
            </w:pPr>
            <w:r>
              <w:rPr>
                <w:rFonts w:ascii="宋体" w:hAnsi="宋体" w:eastAsia="宋体"/>
                <w:b w:val="0"/>
                <w:sz w:val="22"/>
              </w:rPr>
              <w:t>流程配置实施（施工、结算、档案模块）、M3里程碑</w:t>
            </w:r>
          </w:p>
        </w:tc>
        <w:tc>
          <w:tcPr>
            <w:tcW w:w="1701" w:type="dxa"/>
            <w:shd w:val="clear" w:color="auto" w:fill="DCE6F1"/>
          </w:tcPr>
          <w:p w14:paraId="31EB644C">
            <w:pPr>
              <w:spacing w:after="0" w:line="240" w:lineRule="auto"/>
              <w:jc w:val="center"/>
            </w:pPr>
            <w:r>
              <w:rPr>
                <w:rFonts w:ascii="宋体" w:hAnsi="宋体" w:eastAsia="宋体"/>
                <w:b w:val="0"/>
                <w:sz w:val="22"/>
              </w:rPr>
              <w:t>系统工程师</w:t>
            </w:r>
          </w:p>
        </w:tc>
        <w:tc>
          <w:tcPr>
            <w:tcW w:w="1984" w:type="dxa"/>
            <w:shd w:val="clear" w:color="auto" w:fill="DCE6F1"/>
          </w:tcPr>
          <w:p w14:paraId="530EF239">
            <w:pPr>
              <w:spacing w:after="0" w:line="240" w:lineRule="auto"/>
              <w:jc w:val="center"/>
            </w:pPr>
            <w:r>
              <w:rPr>
                <w:rFonts w:ascii="宋体" w:hAnsi="宋体" w:eastAsia="宋体"/>
                <w:b w:val="0"/>
                <w:sz w:val="22"/>
              </w:rPr>
              <w:t>流程配置完成报告</w:t>
            </w:r>
          </w:p>
        </w:tc>
      </w:tr>
      <w:tr w14:paraId="5C119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3880763F">
            <w:pPr>
              <w:spacing w:after="0" w:line="240" w:lineRule="auto"/>
              <w:jc w:val="center"/>
            </w:pPr>
            <w:r>
              <w:rPr>
                <w:rFonts w:ascii="宋体" w:hAnsi="宋体" w:eastAsia="宋体"/>
                <w:b w:val="0"/>
                <w:sz w:val="22"/>
              </w:rPr>
              <w:t>第17-18周</w:t>
            </w:r>
          </w:p>
        </w:tc>
        <w:tc>
          <w:tcPr>
            <w:tcW w:w="3118" w:type="dxa"/>
          </w:tcPr>
          <w:p w14:paraId="565E35B6">
            <w:pPr>
              <w:spacing w:after="0" w:line="240" w:lineRule="auto"/>
              <w:jc w:val="center"/>
            </w:pPr>
            <w:r>
              <w:rPr>
                <w:rFonts w:ascii="宋体" w:hAnsi="宋体" w:eastAsia="宋体"/>
                <w:b w:val="0"/>
                <w:sz w:val="22"/>
              </w:rPr>
              <w:t>数据归集规则开发、报表数据层改造</w:t>
            </w:r>
          </w:p>
        </w:tc>
        <w:tc>
          <w:tcPr>
            <w:tcW w:w="1701" w:type="dxa"/>
          </w:tcPr>
          <w:p w14:paraId="1ECB5C54">
            <w:pPr>
              <w:spacing w:after="0" w:line="240" w:lineRule="auto"/>
              <w:jc w:val="center"/>
            </w:pPr>
            <w:r>
              <w:rPr>
                <w:rFonts w:ascii="宋体" w:hAnsi="宋体" w:eastAsia="宋体"/>
                <w:b w:val="0"/>
                <w:sz w:val="22"/>
              </w:rPr>
              <w:t>数据工程师</w:t>
            </w:r>
          </w:p>
        </w:tc>
        <w:tc>
          <w:tcPr>
            <w:tcW w:w="1984" w:type="dxa"/>
          </w:tcPr>
          <w:p w14:paraId="478C5811">
            <w:pPr>
              <w:spacing w:after="0" w:line="240" w:lineRule="auto"/>
              <w:jc w:val="center"/>
            </w:pPr>
            <w:r>
              <w:rPr>
                <w:rFonts w:ascii="宋体" w:hAnsi="宋体" w:eastAsia="宋体"/>
                <w:b w:val="0"/>
                <w:sz w:val="22"/>
              </w:rPr>
              <w:t>数据开发完成报告</w:t>
            </w:r>
          </w:p>
        </w:tc>
      </w:tr>
      <w:tr w14:paraId="66BAE3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709E9630">
            <w:pPr>
              <w:spacing w:after="0" w:line="240" w:lineRule="auto"/>
              <w:jc w:val="center"/>
            </w:pPr>
            <w:r>
              <w:rPr>
                <w:rFonts w:ascii="宋体" w:hAnsi="宋体" w:eastAsia="宋体"/>
                <w:b w:val="0"/>
                <w:sz w:val="22"/>
              </w:rPr>
              <w:t>第19-20周</w:t>
            </w:r>
          </w:p>
        </w:tc>
        <w:tc>
          <w:tcPr>
            <w:tcW w:w="3118" w:type="dxa"/>
            <w:shd w:val="clear" w:color="auto" w:fill="DCE6F1"/>
          </w:tcPr>
          <w:p w14:paraId="77871EE4">
            <w:pPr>
              <w:spacing w:after="0" w:line="240" w:lineRule="auto"/>
              <w:jc w:val="center"/>
            </w:pPr>
            <w:r>
              <w:rPr>
                <w:rFonts w:ascii="宋体" w:hAnsi="宋体" w:eastAsia="宋体"/>
                <w:b w:val="0"/>
                <w:sz w:val="22"/>
              </w:rPr>
              <w:t>报表前端开发、分析功能实现、M4里程碑</w:t>
            </w:r>
          </w:p>
        </w:tc>
        <w:tc>
          <w:tcPr>
            <w:tcW w:w="1701" w:type="dxa"/>
            <w:shd w:val="clear" w:color="auto" w:fill="DCE6F1"/>
          </w:tcPr>
          <w:p w14:paraId="41A2447C">
            <w:pPr>
              <w:spacing w:after="0" w:line="240" w:lineRule="auto"/>
              <w:jc w:val="center"/>
            </w:pPr>
            <w:r>
              <w:rPr>
                <w:rFonts w:ascii="宋体" w:hAnsi="宋体" w:eastAsia="宋体"/>
                <w:b w:val="0"/>
                <w:sz w:val="22"/>
              </w:rPr>
              <w:t>数据工程师、系统工程师</w:t>
            </w:r>
          </w:p>
        </w:tc>
        <w:tc>
          <w:tcPr>
            <w:tcW w:w="1984" w:type="dxa"/>
            <w:shd w:val="clear" w:color="auto" w:fill="DCE6F1"/>
          </w:tcPr>
          <w:p w14:paraId="153C6F21">
            <w:pPr>
              <w:spacing w:after="0" w:line="240" w:lineRule="auto"/>
              <w:jc w:val="center"/>
            </w:pPr>
            <w:r>
              <w:rPr>
                <w:rFonts w:ascii="宋体" w:hAnsi="宋体" w:eastAsia="宋体"/>
                <w:b w:val="0"/>
                <w:sz w:val="22"/>
              </w:rPr>
              <w:t>报表功能完成报告</w:t>
            </w:r>
          </w:p>
        </w:tc>
      </w:tr>
      <w:tr w14:paraId="02297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7ACCF092">
            <w:pPr>
              <w:spacing w:after="0" w:line="240" w:lineRule="auto"/>
              <w:jc w:val="center"/>
            </w:pPr>
            <w:r>
              <w:rPr>
                <w:rFonts w:ascii="宋体" w:hAnsi="宋体" w:eastAsia="宋体"/>
                <w:b w:val="0"/>
                <w:sz w:val="22"/>
              </w:rPr>
              <w:t>第21-22周</w:t>
            </w:r>
          </w:p>
        </w:tc>
        <w:tc>
          <w:tcPr>
            <w:tcW w:w="3118" w:type="dxa"/>
          </w:tcPr>
          <w:p w14:paraId="39B0B95A">
            <w:pPr>
              <w:spacing w:after="0" w:line="240" w:lineRule="auto"/>
              <w:jc w:val="center"/>
            </w:pPr>
            <w:r>
              <w:rPr>
                <w:rFonts w:ascii="宋体" w:hAnsi="宋体" w:eastAsia="宋体"/>
                <w:b w:val="0"/>
                <w:sz w:val="22"/>
              </w:rPr>
              <w:t>功能测试、性能测试、缺陷修复</w:t>
            </w:r>
          </w:p>
        </w:tc>
        <w:tc>
          <w:tcPr>
            <w:tcW w:w="1701" w:type="dxa"/>
          </w:tcPr>
          <w:p w14:paraId="01CDAB23">
            <w:pPr>
              <w:spacing w:after="0" w:line="240" w:lineRule="auto"/>
              <w:jc w:val="center"/>
            </w:pPr>
            <w:r>
              <w:rPr>
                <w:rFonts w:ascii="宋体" w:hAnsi="宋体" w:eastAsia="宋体"/>
                <w:b w:val="0"/>
                <w:sz w:val="22"/>
              </w:rPr>
              <w:t>测试工程师、系统工程师</w:t>
            </w:r>
          </w:p>
        </w:tc>
        <w:tc>
          <w:tcPr>
            <w:tcW w:w="1984" w:type="dxa"/>
          </w:tcPr>
          <w:p w14:paraId="5D458B06">
            <w:pPr>
              <w:spacing w:after="0" w:line="240" w:lineRule="auto"/>
              <w:jc w:val="center"/>
            </w:pPr>
            <w:r>
              <w:rPr>
                <w:rFonts w:ascii="宋体" w:hAnsi="宋体" w:eastAsia="宋体"/>
                <w:b w:val="0"/>
                <w:sz w:val="22"/>
              </w:rPr>
              <w:t>测试报告</w:t>
            </w:r>
          </w:p>
        </w:tc>
      </w:tr>
      <w:tr w14:paraId="120B7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2BB8FCF4">
            <w:pPr>
              <w:spacing w:after="0" w:line="240" w:lineRule="auto"/>
              <w:jc w:val="center"/>
            </w:pPr>
            <w:r>
              <w:rPr>
                <w:rFonts w:ascii="宋体" w:hAnsi="宋体" w:eastAsia="宋体"/>
                <w:b w:val="0"/>
                <w:sz w:val="22"/>
              </w:rPr>
              <w:t>第23-24周</w:t>
            </w:r>
          </w:p>
        </w:tc>
        <w:tc>
          <w:tcPr>
            <w:tcW w:w="3118" w:type="dxa"/>
            <w:shd w:val="clear" w:color="auto" w:fill="DCE6F1"/>
          </w:tcPr>
          <w:p w14:paraId="13D53ACF">
            <w:pPr>
              <w:spacing w:after="0" w:line="240" w:lineRule="auto"/>
              <w:jc w:val="center"/>
            </w:pPr>
            <w:r>
              <w:rPr>
                <w:rFonts w:ascii="宋体" w:hAnsi="宋体" w:eastAsia="宋体"/>
                <w:b w:val="0"/>
                <w:sz w:val="22"/>
              </w:rPr>
              <w:t>用户验收测试、问题整改、M5里程碑</w:t>
            </w:r>
          </w:p>
        </w:tc>
        <w:tc>
          <w:tcPr>
            <w:tcW w:w="1701" w:type="dxa"/>
            <w:shd w:val="clear" w:color="auto" w:fill="DCE6F1"/>
          </w:tcPr>
          <w:p w14:paraId="5F0749A6">
            <w:pPr>
              <w:spacing w:after="0" w:line="240" w:lineRule="auto"/>
              <w:jc w:val="center"/>
            </w:pPr>
            <w:r>
              <w:rPr>
                <w:rFonts w:ascii="宋体" w:hAnsi="宋体" w:eastAsia="宋体"/>
                <w:b w:val="0"/>
                <w:sz w:val="22"/>
              </w:rPr>
              <w:t>全员</w:t>
            </w:r>
          </w:p>
        </w:tc>
        <w:tc>
          <w:tcPr>
            <w:tcW w:w="1984" w:type="dxa"/>
            <w:shd w:val="clear" w:color="auto" w:fill="DCE6F1"/>
          </w:tcPr>
          <w:p w14:paraId="7F71FA5D">
            <w:pPr>
              <w:spacing w:after="0" w:line="240" w:lineRule="auto"/>
              <w:jc w:val="center"/>
            </w:pPr>
            <w:r>
              <w:rPr>
                <w:rFonts w:ascii="宋体" w:hAnsi="宋体" w:eastAsia="宋体"/>
                <w:b w:val="0"/>
                <w:sz w:val="22"/>
              </w:rPr>
              <w:t>验收测试报告（签字版）</w:t>
            </w:r>
          </w:p>
        </w:tc>
      </w:tr>
      <w:tr w14:paraId="4B4148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19EF26BB">
            <w:pPr>
              <w:spacing w:after="0" w:line="240" w:lineRule="auto"/>
              <w:jc w:val="center"/>
            </w:pPr>
            <w:r>
              <w:rPr>
                <w:rFonts w:ascii="宋体" w:hAnsi="宋体" w:eastAsia="宋体"/>
                <w:b w:val="0"/>
                <w:sz w:val="22"/>
              </w:rPr>
              <w:t>第25周</w:t>
            </w:r>
          </w:p>
        </w:tc>
        <w:tc>
          <w:tcPr>
            <w:tcW w:w="3118" w:type="dxa"/>
          </w:tcPr>
          <w:p w14:paraId="73240C9D">
            <w:pPr>
              <w:spacing w:after="0" w:line="240" w:lineRule="auto"/>
              <w:jc w:val="center"/>
            </w:pPr>
            <w:r>
              <w:rPr>
                <w:rFonts w:ascii="宋体" w:hAnsi="宋体" w:eastAsia="宋体"/>
                <w:b w:val="0"/>
                <w:sz w:val="22"/>
              </w:rPr>
              <w:t>系统上线、数据迁移、用户培训</w:t>
            </w:r>
          </w:p>
        </w:tc>
        <w:tc>
          <w:tcPr>
            <w:tcW w:w="1701" w:type="dxa"/>
          </w:tcPr>
          <w:p w14:paraId="59B088FA">
            <w:pPr>
              <w:spacing w:after="0" w:line="240" w:lineRule="auto"/>
              <w:jc w:val="center"/>
            </w:pPr>
            <w:r>
              <w:rPr>
                <w:rFonts w:ascii="宋体" w:hAnsi="宋体" w:eastAsia="宋体"/>
                <w:b w:val="0"/>
                <w:sz w:val="22"/>
              </w:rPr>
              <w:t>全员</w:t>
            </w:r>
          </w:p>
        </w:tc>
        <w:tc>
          <w:tcPr>
            <w:tcW w:w="1984" w:type="dxa"/>
          </w:tcPr>
          <w:p w14:paraId="38EF309F">
            <w:pPr>
              <w:spacing w:after="0" w:line="240" w:lineRule="auto"/>
              <w:jc w:val="center"/>
            </w:pPr>
            <w:r>
              <w:rPr>
                <w:rFonts w:ascii="宋体" w:hAnsi="宋体" w:eastAsia="宋体"/>
                <w:b w:val="0"/>
                <w:sz w:val="22"/>
              </w:rPr>
              <w:t>上线记录、培训签到表</w:t>
            </w:r>
          </w:p>
        </w:tc>
      </w:tr>
      <w:tr w14:paraId="1864A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6A7515F4">
            <w:pPr>
              <w:spacing w:after="0" w:line="240" w:lineRule="auto"/>
              <w:jc w:val="center"/>
            </w:pPr>
            <w:r>
              <w:rPr>
                <w:rFonts w:ascii="宋体" w:hAnsi="宋体" w:eastAsia="宋体"/>
                <w:b w:val="0"/>
                <w:sz w:val="22"/>
              </w:rPr>
              <w:t>第26周</w:t>
            </w:r>
          </w:p>
        </w:tc>
        <w:tc>
          <w:tcPr>
            <w:tcW w:w="3118" w:type="dxa"/>
            <w:shd w:val="clear" w:color="auto" w:fill="DCE6F1"/>
          </w:tcPr>
          <w:p w14:paraId="4CCF7CCF">
            <w:pPr>
              <w:spacing w:after="0" w:line="240" w:lineRule="auto"/>
              <w:jc w:val="center"/>
            </w:pPr>
            <w:r>
              <w:rPr>
                <w:rFonts w:ascii="宋体" w:hAnsi="宋体" w:eastAsia="宋体"/>
                <w:b w:val="0"/>
                <w:sz w:val="22"/>
              </w:rPr>
              <w:t>上线稳定性保障、文档交付、M6里程碑</w:t>
            </w:r>
          </w:p>
        </w:tc>
        <w:tc>
          <w:tcPr>
            <w:tcW w:w="1701" w:type="dxa"/>
            <w:shd w:val="clear" w:color="auto" w:fill="DCE6F1"/>
          </w:tcPr>
          <w:p w14:paraId="3B197743">
            <w:pPr>
              <w:spacing w:after="0" w:line="240" w:lineRule="auto"/>
              <w:jc w:val="center"/>
            </w:pPr>
            <w:r>
              <w:rPr>
                <w:rFonts w:ascii="宋体" w:hAnsi="宋体" w:eastAsia="宋体"/>
                <w:b w:val="0"/>
                <w:sz w:val="22"/>
              </w:rPr>
              <w:t>全员</w:t>
            </w:r>
          </w:p>
        </w:tc>
        <w:tc>
          <w:tcPr>
            <w:tcW w:w="1984" w:type="dxa"/>
            <w:shd w:val="clear" w:color="auto" w:fill="DCE6F1"/>
          </w:tcPr>
          <w:p w14:paraId="1677FF07">
            <w:pPr>
              <w:spacing w:after="0" w:line="240" w:lineRule="auto"/>
              <w:jc w:val="center"/>
            </w:pPr>
            <w:r>
              <w:rPr>
                <w:rFonts w:ascii="宋体" w:hAnsi="宋体" w:eastAsia="宋体"/>
                <w:b w:val="0"/>
                <w:sz w:val="22"/>
              </w:rPr>
              <w:t>项目总结报告、运维手册</w:t>
            </w:r>
          </w:p>
        </w:tc>
      </w:tr>
    </w:tbl>
    <w:p w14:paraId="152FA9BE"/>
    <w:p w14:paraId="5995BB23">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6</w:t>
      </w:r>
      <w:r>
        <w:rPr>
          <w:rFonts w:hint="eastAsia" w:ascii="宋体" w:hAnsi="宋体" w:eastAsia="宋体"/>
          <w:sz w:val="24"/>
        </w:rPr>
        <w:t>.</w:t>
      </w:r>
      <w:r>
        <w:rPr>
          <w:rFonts w:hint="eastAsia" w:ascii="宋体" w:hAnsi="宋体"/>
          <w:sz w:val="24"/>
          <w:lang w:val="en-US" w:eastAsia="zh-CN"/>
        </w:rPr>
        <w:t>2</w:t>
      </w:r>
      <w:r>
        <w:rPr>
          <w:rFonts w:hint="eastAsia" w:ascii="宋体" w:hAnsi="宋体" w:eastAsia="宋体"/>
          <w:sz w:val="24"/>
        </w:rPr>
        <w:t xml:space="preserve">  质量管理计划</w:t>
      </w:r>
    </w:p>
    <w:p w14:paraId="620CA0FC">
      <w:pPr>
        <w:spacing w:before="60" w:after="60" w:line="440" w:lineRule="exact"/>
        <w:ind w:firstLine="480"/>
      </w:pPr>
      <w:r>
        <w:rPr>
          <w:rFonts w:ascii="宋体" w:hAnsi="宋体" w:eastAsia="宋体"/>
          <w:b w:val="0"/>
          <w:sz w:val="24"/>
        </w:rPr>
        <w:t>我方将建立完善的项目质量管理体系，确保各阶段交付物质量达到或超越项目单位要求。质量管理主要措施包括：</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417"/>
        <w:gridCol w:w="2268"/>
        <w:gridCol w:w="1701"/>
      </w:tblGrid>
      <w:tr w14:paraId="66059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1F497D"/>
          </w:tcPr>
          <w:p w14:paraId="2837BEFD">
            <w:pPr>
              <w:spacing w:after="0" w:line="240" w:lineRule="auto"/>
              <w:jc w:val="center"/>
            </w:pPr>
            <w:r>
              <w:rPr>
                <w:rFonts w:ascii="黑体" w:hAnsi="黑体" w:eastAsia="黑体"/>
                <w:b/>
                <w:color w:val="FFFFFF"/>
                <w:sz w:val="22"/>
              </w:rPr>
              <w:t>质量活动</w:t>
            </w:r>
          </w:p>
        </w:tc>
        <w:tc>
          <w:tcPr>
            <w:tcW w:w="1417" w:type="dxa"/>
            <w:shd w:val="clear" w:color="auto" w:fill="1F497D"/>
          </w:tcPr>
          <w:p w14:paraId="049D610A">
            <w:pPr>
              <w:spacing w:after="0" w:line="240" w:lineRule="auto"/>
              <w:jc w:val="center"/>
            </w:pPr>
            <w:r>
              <w:rPr>
                <w:rFonts w:ascii="黑体" w:hAnsi="黑体" w:eastAsia="黑体"/>
                <w:b/>
                <w:color w:val="FFFFFF"/>
                <w:sz w:val="22"/>
              </w:rPr>
              <w:t>执行频率</w:t>
            </w:r>
          </w:p>
        </w:tc>
        <w:tc>
          <w:tcPr>
            <w:tcW w:w="2268" w:type="dxa"/>
            <w:shd w:val="clear" w:color="auto" w:fill="1F497D"/>
          </w:tcPr>
          <w:p w14:paraId="25E9E097">
            <w:pPr>
              <w:spacing w:after="0" w:line="240" w:lineRule="auto"/>
              <w:jc w:val="center"/>
            </w:pPr>
            <w:r>
              <w:rPr>
                <w:rFonts w:ascii="黑体" w:hAnsi="黑体" w:eastAsia="黑体"/>
                <w:b/>
                <w:color w:val="FFFFFF"/>
                <w:sz w:val="22"/>
              </w:rPr>
              <w:t>参与人员</w:t>
            </w:r>
          </w:p>
        </w:tc>
        <w:tc>
          <w:tcPr>
            <w:tcW w:w="1701" w:type="dxa"/>
            <w:shd w:val="clear" w:color="auto" w:fill="1F497D"/>
          </w:tcPr>
          <w:p w14:paraId="449261B6">
            <w:pPr>
              <w:spacing w:after="0" w:line="240" w:lineRule="auto"/>
              <w:jc w:val="center"/>
            </w:pPr>
            <w:r>
              <w:rPr>
                <w:rFonts w:ascii="黑体" w:hAnsi="黑体" w:eastAsia="黑体"/>
                <w:b/>
                <w:color w:val="FFFFFF"/>
                <w:sz w:val="22"/>
              </w:rPr>
              <w:t>输出文档</w:t>
            </w:r>
          </w:p>
        </w:tc>
      </w:tr>
      <w:tr w14:paraId="04DCD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CE6F1"/>
          </w:tcPr>
          <w:p w14:paraId="43EBDA80">
            <w:pPr>
              <w:spacing w:after="0" w:line="240" w:lineRule="auto"/>
              <w:jc w:val="center"/>
            </w:pPr>
            <w:r>
              <w:rPr>
                <w:rFonts w:ascii="宋体" w:hAnsi="宋体" w:eastAsia="宋体"/>
                <w:b w:val="0"/>
                <w:sz w:val="22"/>
              </w:rPr>
              <w:t>项目周例会</w:t>
            </w:r>
          </w:p>
        </w:tc>
        <w:tc>
          <w:tcPr>
            <w:tcW w:w="1417" w:type="dxa"/>
            <w:shd w:val="clear" w:color="auto" w:fill="DCE6F1"/>
          </w:tcPr>
          <w:p w14:paraId="6DE68149">
            <w:pPr>
              <w:spacing w:after="0" w:line="240" w:lineRule="auto"/>
              <w:jc w:val="center"/>
            </w:pPr>
            <w:r>
              <w:rPr>
                <w:rFonts w:ascii="宋体" w:hAnsi="宋体" w:eastAsia="宋体"/>
                <w:b w:val="0"/>
                <w:sz w:val="22"/>
              </w:rPr>
              <w:t>每周一次</w:t>
            </w:r>
          </w:p>
        </w:tc>
        <w:tc>
          <w:tcPr>
            <w:tcW w:w="2268" w:type="dxa"/>
            <w:shd w:val="clear" w:color="auto" w:fill="DCE6F1"/>
          </w:tcPr>
          <w:p w14:paraId="0B5071A4">
            <w:pPr>
              <w:spacing w:after="0" w:line="240" w:lineRule="auto"/>
              <w:jc w:val="center"/>
            </w:pPr>
            <w:r>
              <w:rPr>
                <w:rFonts w:ascii="宋体" w:hAnsi="宋体" w:eastAsia="宋体"/>
                <w:b w:val="0"/>
                <w:sz w:val="22"/>
              </w:rPr>
              <w:t>双方项目负责人及核心成员</w:t>
            </w:r>
          </w:p>
        </w:tc>
        <w:tc>
          <w:tcPr>
            <w:tcW w:w="1701" w:type="dxa"/>
            <w:shd w:val="clear" w:color="auto" w:fill="DCE6F1"/>
          </w:tcPr>
          <w:p w14:paraId="2E7420C3">
            <w:pPr>
              <w:spacing w:after="0" w:line="240" w:lineRule="auto"/>
              <w:jc w:val="center"/>
            </w:pPr>
            <w:r>
              <w:rPr>
                <w:rFonts w:ascii="宋体" w:hAnsi="宋体" w:eastAsia="宋体"/>
                <w:b w:val="0"/>
                <w:sz w:val="22"/>
              </w:rPr>
              <w:t>会议纪要</w:t>
            </w:r>
          </w:p>
        </w:tc>
      </w:tr>
      <w:tr w14:paraId="3F1B8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2177F0B8">
            <w:pPr>
              <w:spacing w:after="0" w:line="240" w:lineRule="auto"/>
              <w:jc w:val="center"/>
            </w:pPr>
            <w:r>
              <w:rPr>
                <w:rFonts w:ascii="宋体" w:hAnsi="宋体" w:eastAsia="宋体"/>
                <w:b w:val="0"/>
                <w:sz w:val="22"/>
              </w:rPr>
              <w:t>阶段成果评审</w:t>
            </w:r>
          </w:p>
        </w:tc>
        <w:tc>
          <w:tcPr>
            <w:tcW w:w="1417" w:type="dxa"/>
          </w:tcPr>
          <w:p w14:paraId="79658FA5">
            <w:pPr>
              <w:spacing w:after="0" w:line="240" w:lineRule="auto"/>
              <w:jc w:val="center"/>
            </w:pPr>
            <w:r>
              <w:rPr>
                <w:rFonts w:ascii="宋体" w:hAnsi="宋体" w:eastAsia="宋体"/>
                <w:b w:val="0"/>
                <w:sz w:val="22"/>
              </w:rPr>
              <w:t>每个里程碑前</w:t>
            </w:r>
          </w:p>
        </w:tc>
        <w:tc>
          <w:tcPr>
            <w:tcW w:w="2268" w:type="dxa"/>
          </w:tcPr>
          <w:p w14:paraId="00F66F0D">
            <w:pPr>
              <w:spacing w:after="0" w:line="240" w:lineRule="auto"/>
              <w:jc w:val="center"/>
            </w:pPr>
            <w:r>
              <w:rPr>
                <w:rFonts w:ascii="宋体" w:hAnsi="宋体" w:eastAsia="宋体"/>
                <w:b w:val="0"/>
                <w:sz w:val="22"/>
              </w:rPr>
              <w:t>双方全体相关人员</w:t>
            </w:r>
          </w:p>
        </w:tc>
        <w:tc>
          <w:tcPr>
            <w:tcW w:w="1701" w:type="dxa"/>
          </w:tcPr>
          <w:p w14:paraId="2BD2BDFC">
            <w:pPr>
              <w:spacing w:after="0" w:line="240" w:lineRule="auto"/>
              <w:jc w:val="center"/>
            </w:pPr>
            <w:r>
              <w:rPr>
                <w:rFonts w:ascii="宋体" w:hAnsi="宋体" w:eastAsia="宋体"/>
                <w:b w:val="0"/>
                <w:sz w:val="22"/>
              </w:rPr>
              <w:t>评审意见单</w:t>
            </w:r>
          </w:p>
        </w:tc>
      </w:tr>
      <w:tr w14:paraId="007E74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CE6F1"/>
          </w:tcPr>
          <w:p w14:paraId="3DA8492B">
            <w:pPr>
              <w:spacing w:after="0" w:line="240" w:lineRule="auto"/>
              <w:jc w:val="center"/>
            </w:pPr>
            <w:r>
              <w:rPr>
                <w:rFonts w:ascii="宋体" w:hAnsi="宋体" w:eastAsia="宋体"/>
                <w:b w:val="0"/>
                <w:sz w:val="22"/>
              </w:rPr>
              <w:t>代码/配置审查</w:t>
            </w:r>
          </w:p>
        </w:tc>
        <w:tc>
          <w:tcPr>
            <w:tcW w:w="1417" w:type="dxa"/>
            <w:shd w:val="clear" w:color="auto" w:fill="DCE6F1"/>
          </w:tcPr>
          <w:p w14:paraId="18E51554">
            <w:pPr>
              <w:spacing w:after="0" w:line="240" w:lineRule="auto"/>
              <w:jc w:val="center"/>
            </w:pPr>
            <w:r>
              <w:rPr>
                <w:rFonts w:ascii="宋体" w:hAnsi="宋体" w:eastAsia="宋体"/>
                <w:b w:val="0"/>
                <w:sz w:val="22"/>
              </w:rPr>
              <w:t>每次提交前</w:t>
            </w:r>
          </w:p>
        </w:tc>
        <w:tc>
          <w:tcPr>
            <w:tcW w:w="2268" w:type="dxa"/>
            <w:shd w:val="clear" w:color="auto" w:fill="DCE6F1"/>
          </w:tcPr>
          <w:p w14:paraId="28ED69AC">
            <w:pPr>
              <w:spacing w:after="0" w:line="240" w:lineRule="auto"/>
              <w:jc w:val="center"/>
            </w:pPr>
            <w:r>
              <w:rPr>
                <w:rFonts w:ascii="宋体" w:hAnsi="宋体" w:eastAsia="宋体"/>
                <w:b w:val="0"/>
                <w:sz w:val="22"/>
              </w:rPr>
              <w:t>高级工程师</w:t>
            </w:r>
          </w:p>
        </w:tc>
        <w:tc>
          <w:tcPr>
            <w:tcW w:w="1701" w:type="dxa"/>
            <w:shd w:val="clear" w:color="auto" w:fill="DCE6F1"/>
          </w:tcPr>
          <w:p w14:paraId="50E5F194">
            <w:pPr>
              <w:spacing w:after="0" w:line="240" w:lineRule="auto"/>
              <w:jc w:val="center"/>
            </w:pPr>
            <w:r>
              <w:rPr>
                <w:rFonts w:ascii="宋体" w:hAnsi="宋体" w:eastAsia="宋体"/>
                <w:b w:val="0"/>
                <w:sz w:val="22"/>
              </w:rPr>
              <w:t>审查记录</w:t>
            </w:r>
          </w:p>
        </w:tc>
      </w:tr>
      <w:tr w14:paraId="76ADF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7B10F3C">
            <w:pPr>
              <w:spacing w:after="0" w:line="240" w:lineRule="auto"/>
              <w:jc w:val="center"/>
            </w:pPr>
            <w:r>
              <w:rPr>
                <w:rFonts w:ascii="宋体" w:hAnsi="宋体" w:eastAsia="宋体"/>
                <w:b w:val="0"/>
                <w:sz w:val="22"/>
              </w:rPr>
              <w:t>测试执行</w:t>
            </w:r>
          </w:p>
        </w:tc>
        <w:tc>
          <w:tcPr>
            <w:tcW w:w="1417" w:type="dxa"/>
          </w:tcPr>
          <w:p w14:paraId="7FFA8482">
            <w:pPr>
              <w:spacing w:after="0" w:line="240" w:lineRule="auto"/>
              <w:jc w:val="center"/>
            </w:pPr>
            <w:r>
              <w:rPr>
                <w:rFonts w:ascii="宋体" w:hAnsi="宋体" w:eastAsia="宋体"/>
                <w:b w:val="0"/>
                <w:sz w:val="22"/>
              </w:rPr>
              <w:t>第21-24周</w:t>
            </w:r>
          </w:p>
        </w:tc>
        <w:tc>
          <w:tcPr>
            <w:tcW w:w="2268" w:type="dxa"/>
          </w:tcPr>
          <w:p w14:paraId="7C6AC95C">
            <w:pPr>
              <w:spacing w:after="0" w:line="240" w:lineRule="auto"/>
              <w:jc w:val="center"/>
            </w:pPr>
            <w:r>
              <w:rPr>
                <w:rFonts w:ascii="宋体" w:hAnsi="宋体" w:eastAsia="宋体"/>
                <w:b w:val="0"/>
                <w:sz w:val="22"/>
              </w:rPr>
              <w:t>测试工程师、业务代表</w:t>
            </w:r>
          </w:p>
        </w:tc>
        <w:tc>
          <w:tcPr>
            <w:tcW w:w="1701" w:type="dxa"/>
          </w:tcPr>
          <w:p w14:paraId="3D4B9387">
            <w:pPr>
              <w:spacing w:after="0" w:line="240" w:lineRule="auto"/>
              <w:jc w:val="center"/>
            </w:pPr>
            <w:r>
              <w:rPr>
                <w:rFonts w:ascii="宋体" w:hAnsi="宋体" w:eastAsia="宋体"/>
                <w:b w:val="0"/>
                <w:sz w:val="22"/>
              </w:rPr>
              <w:t>测试报告</w:t>
            </w:r>
          </w:p>
        </w:tc>
      </w:tr>
      <w:tr w14:paraId="27451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shd w:val="clear" w:color="auto" w:fill="DCE6F1"/>
          </w:tcPr>
          <w:p w14:paraId="699DF345">
            <w:pPr>
              <w:spacing w:after="0" w:line="240" w:lineRule="auto"/>
              <w:jc w:val="center"/>
            </w:pPr>
            <w:r>
              <w:rPr>
                <w:rFonts w:ascii="宋体" w:hAnsi="宋体" w:eastAsia="宋体"/>
                <w:b w:val="0"/>
                <w:sz w:val="22"/>
              </w:rPr>
              <w:t>用户满意度调查</w:t>
            </w:r>
          </w:p>
        </w:tc>
        <w:tc>
          <w:tcPr>
            <w:tcW w:w="1417" w:type="dxa"/>
            <w:shd w:val="clear" w:color="auto" w:fill="DCE6F1"/>
          </w:tcPr>
          <w:p w14:paraId="24BF7851">
            <w:pPr>
              <w:spacing w:after="0" w:line="240" w:lineRule="auto"/>
              <w:jc w:val="center"/>
            </w:pPr>
            <w:r>
              <w:rPr>
                <w:rFonts w:ascii="宋体" w:hAnsi="宋体" w:eastAsia="宋体"/>
                <w:b w:val="0"/>
                <w:sz w:val="22"/>
              </w:rPr>
              <w:t>每季度一次</w:t>
            </w:r>
          </w:p>
        </w:tc>
        <w:tc>
          <w:tcPr>
            <w:tcW w:w="2268" w:type="dxa"/>
            <w:shd w:val="clear" w:color="auto" w:fill="DCE6F1"/>
          </w:tcPr>
          <w:p w14:paraId="71645016">
            <w:pPr>
              <w:spacing w:after="0" w:line="240" w:lineRule="auto"/>
              <w:jc w:val="center"/>
            </w:pPr>
            <w:r>
              <w:rPr>
                <w:rFonts w:ascii="宋体" w:hAnsi="宋体" w:eastAsia="宋体"/>
                <w:b w:val="0"/>
                <w:sz w:val="22"/>
              </w:rPr>
              <w:t>项目单位业务人员</w:t>
            </w:r>
          </w:p>
        </w:tc>
        <w:tc>
          <w:tcPr>
            <w:tcW w:w="1701" w:type="dxa"/>
            <w:shd w:val="clear" w:color="auto" w:fill="DCE6F1"/>
          </w:tcPr>
          <w:p w14:paraId="20AB4A67">
            <w:pPr>
              <w:spacing w:after="0" w:line="240" w:lineRule="auto"/>
              <w:jc w:val="center"/>
            </w:pPr>
            <w:r>
              <w:rPr>
                <w:rFonts w:ascii="宋体" w:hAnsi="宋体" w:eastAsia="宋体"/>
                <w:b w:val="0"/>
                <w:sz w:val="22"/>
              </w:rPr>
              <w:t>满意度报告</w:t>
            </w:r>
          </w:p>
        </w:tc>
      </w:tr>
      <w:tr w14:paraId="1AA33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tcPr>
          <w:p w14:paraId="021C8D03">
            <w:pPr>
              <w:spacing w:after="0" w:line="240" w:lineRule="auto"/>
              <w:jc w:val="center"/>
            </w:pPr>
            <w:r>
              <w:rPr>
                <w:rFonts w:ascii="宋体" w:hAnsi="宋体" w:eastAsia="宋体"/>
                <w:b w:val="0"/>
                <w:sz w:val="22"/>
              </w:rPr>
              <w:t>问题跟踪管理</w:t>
            </w:r>
          </w:p>
        </w:tc>
        <w:tc>
          <w:tcPr>
            <w:tcW w:w="1417" w:type="dxa"/>
          </w:tcPr>
          <w:p w14:paraId="48D0C389">
            <w:pPr>
              <w:spacing w:after="0" w:line="240" w:lineRule="auto"/>
              <w:jc w:val="center"/>
            </w:pPr>
            <w:r>
              <w:rPr>
                <w:rFonts w:ascii="宋体" w:hAnsi="宋体" w:eastAsia="宋体"/>
                <w:b w:val="0"/>
                <w:sz w:val="22"/>
              </w:rPr>
              <w:t>每日更新</w:t>
            </w:r>
          </w:p>
        </w:tc>
        <w:tc>
          <w:tcPr>
            <w:tcW w:w="2268" w:type="dxa"/>
          </w:tcPr>
          <w:p w14:paraId="2CA01A7F">
            <w:pPr>
              <w:spacing w:after="0" w:line="240" w:lineRule="auto"/>
              <w:jc w:val="center"/>
            </w:pPr>
            <w:r>
              <w:rPr>
                <w:rFonts w:ascii="宋体" w:hAnsi="宋体" w:eastAsia="宋体"/>
                <w:b w:val="0"/>
                <w:sz w:val="22"/>
              </w:rPr>
              <w:t>项目经理</w:t>
            </w:r>
          </w:p>
        </w:tc>
        <w:tc>
          <w:tcPr>
            <w:tcW w:w="1701" w:type="dxa"/>
          </w:tcPr>
          <w:p w14:paraId="444B074D">
            <w:pPr>
              <w:spacing w:after="0" w:line="240" w:lineRule="auto"/>
              <w:jc w:val="center"/>
            </w:pPr>
            <w:r>
              <w:rPr>
                <w:rFonts w:ascii="宋体" w:hAnsi="宋体" w:eastAsia="宋体"/>
                <w:b w:val="0"/>
                <w:sz w:val="22"/>
              </w:rPr>
              <w:t>问题跟踪表</w:t>
            </w:r>
          </w:p>
        </w:tc>
      </w:tr>
    </w:tbl>
    <w:p w14:paraId="2229EBA0"/>
    <w:p w14:paraId="2639D9DB">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r>
        <w:rPr>
          <w:rFonts w:hint="eastAsia" w:ascii="宋体" w:hAnsi="宋体" w:eastAsia="宋体"/>
          <w:sz w:val="24"/>
        </w:rPr>
        <w:t>2.</w:t>
      </w:r>
      <w:r>
        <w:rPr>
          <w:rFonts w:hint="eastAsia" w:ascii="宋体" w:hAnsi="宋体"/>
          <w:sz w:val="24"/>
          <w:lang w:val="en-US" w:eastAsia="zh-CN"/>
        </w:rPr>
        <w:t>6</w:t>
      </w:r>
      <w:r>
        <w:rPr>
          <w:rFonts w:hint="eastAsia" w:ascii="宋体" w:hAnsi="宋体" w:eastAsia="宋体"/>
          <w:sz w:val="24"/>
        </w:rPr>
        <w:t>.</w:t>
      </w:r>
      <w:r>
        <w:rPr>
          <w:rFonts w:hint="eastAsia" w:ascii="宋体" w:hAnsi="宋体"/>
          <w:sz w:val="24"/>
          <w:lang w:val="en-US" w:eastAsia="zh-CN"/>
        </w:rPr>
        <w:t>3</w:t>
      </w:r>
      <w:r>
        <w:rPr>
          <w:rFonts w:hint="eastAsia" w:ascii="宋体" w:hAnsi="宋体" w:eastAsia="宋体"/>
          <w:sz w:val="24"/>
        </w:rPr>
        <w:t xml:space="preserve">  风险管理计划</w:t>
      </w:r>
    </w:p>
    <w:p w14:paraId="5CD00815">
      <w:pPr>
        <w:spacing w:before="60" w:after="60" w:line="440" w:lineRule="exact"/>
        <w:ind w:firstLine="480"/>
      </w:pPr>
      <w:r>
        <w:rPr>
          <w:rFonts w:ascii="宋体" w:hAnsi="宋体" w:eastAsia="宋体"/>
          <w:b w:val="0"/>
          <w:sz w:val="24"/>
        </w:rPr>
        <w:t>针对项目实施过程中可能出现的风险，我方制定以下风险应对计划：</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
        <w:gridCol w:w="1984"/>
        <w:gridCol w:w="1020"/>
        <w:gridCol w:w="1020"/>
        <w:gridCol w:w="2778"/>
      </w:tblGrid>
      <w:tr w14:paraId="5A9671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1F497D"/>
          </w:tcPr>
          <w:p w14:paraId="1AABA092">
            <w:pPr>
              <w:spacing w:after="0" w:line="240" w:lineRule="auto"/>
              <w:jc w:val="center"/>
            </w:pPr>
            <w:r>
              <w:rPr>
                <w:rFonts w:ascii="黑体" w:hAnsi="黑体" w:eastAsia="黑体"/>
                <w:b/>
                <w:color w:val="FFFFFF"/>
                <w:sz w:val="22"/>
              </w:rPr>
              <w:t>风险编号</w:t>
            </w:r>
          </w:p>
        </w:tc>
        <w:tc>
          <w:tcPr>
            <w:tcW w:w="1984" w:type="dxa"/>
            <w:shd w:val="clear" w:color="auto" w:fill="1F497D"/>
          </w:tcPr>
          <w:p w14:paraId="45FB8974">
            <w:pPr>
              <w:spacing w:after="0" w:line="240" w:lineRule="auto"/>
              <w:jc w:val="center"/>
            </w:pPr>
            <w:r>
              <w:rPr>
                <w:rFonts w:ascii="黑体" w:hAnsi="黑体" w:eastAsia="黑体"/>
                <w:b/>
                <w:color w:val="FFFFFF"/>
                <w:sz w:val="22"/>
              </w:rPr>
              <w:t>风险描述</w:t>
            </w:r>
          </w:p>
        </w:tc>
        <w:tc>
          <w:tcPr>
            <w:tcW w:w="1020" w:type="dxa"/>
            <w:shd w:val="clear" w:color="auto" w:fill="1F497D"/>
          </w:tcPr>
          <w:p w14:paraId="4C8E3BE0">
            <w:pPr>
              <w:spacing w:after="0" w:line="240" w:lineRule="auto"/>
              <w:jc w:val="center"/>
            </w:pPr>
            <w:r>
              <w:rPr>
                <w:rFonts w:ascii="黑体" w:hAnsi="黑体" w:eastAsia="黑体"/>
                <w:b/>
                <w:color w:val="FFFFFF"/>
                <w:sz w:val="22"/>
              </w:rPr>
              <w:t>发生概率</w:t>
            </w:r>
          </w:p>
        </w:tc>
        <w:tc>
          <w:tcPr>
            <w:tcW w:w="1020" w:type="dxa"/>
            <w:shd w:val="clear" w:color="auto" w:fill="1F497D"/>
          </w:tcPr>
          <w:p w14:paraId="79D46375">
            <w:pPr>
              <w:spacing w:after="0" w:line="240" w:lineRule="auto"/>
              <w:jc w:val="center"/>
            </w:pPr>
            <w:r>
              <w:rPr>
                <w:rFonts w:ascii="黑体" w:hAnsi="黑体" w:eastAsia="黑体"/>
                <w:b/>
                <w:color w:val="FFFFFF"/>
                <w:sz w:val="22"/>
              </w:rPr>
              <w:t>影响程度</w:t>
            </w:r>
          </w:p>
        </w:tc>
        <w:tc>
          <w:tcPr>
            <w:tcW w:w="2778" w:type="dxa"/>
            <w:shd w:val="clear" w:color="auto" w:fill="1F497D"/>
          </w:tcPr>
          <w:p w14:paraId="17EDF72B">
            <w:pPr>
              <w:spacing w:after="0" w:line="240" w:lineRule="auto"/>
              <w:jc w:val="center"/>
            </w:pPr>
            <w:r>
              <w:rPr>
                <w:rFonts w:ascii="黑体" w:hAnsi="黑体" w:eastAsia="黑体"/>
                <w:b/>
                <w:color w:val="FFFFFF"/>
                <w:sz w:val="22"/>
              </w:rPr>
              <w:t>应对策略</w:t>
            </w:r>
          </w:p>
        </w:tc>
      </w:tr>
      <w:tr w14:paraId="624C4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3A8C0721">
            <w:pPr>
              <w:spacing w:after="0" w:line="240" w:lineRule="auto"/>
              <w:jc w:val="center"/>
            </w:pPr>
            <w:r>
              <w:rPr>
                <w:rFonts w:ascii="宋体" w:hAnsi="宋体" w:eastAsia="宋体"/>
                <w:b w:val="0"/>
                <w:sz w:val="22"/>
              </w:rPr>
              <w:t>R01</w:t>
            </w:r>
          </w:p>
        </w:tc>
        <w:tc>
          <w:tcPr>
            <w:tcW w:w="1984" w:type="dxa"/>
            <w:shd w:val="clear" w:color="auto" w:fill="DCE6F1"/>
          </w:tcPr>
          <w:p w14:paraId="7D05745C">
            <w:pPr>
              <w:spacing w:after="0" w:line="240" w:lineRule="auto"/>
              <w:jc w:val="center"/>
            </w:pPr>
            <w:r>
              <w:rPr>
                <w:rFonts w:ascii="宋体" w:hAnsi="宋体" w:eastAsia="宋体"/>
                <w:b w:val="0"/>
                <w:sz w:val="22"/>
              </w:rPr>
              <w:t>业务需求理解偏差导致返工</w:t>
            </w:r>
          </w:p>
        </w:tc>
        <w:tc>
          <w:tcPr>
            <w:tcW w:w="1020" w:type="dxa"/>
            <w:shd w:val="clear" w:color="auto" w:fill="DCE6F1"/>
          </w:tcPr>
          <w:p w14:paraId="3BEF3BF0">
            <w:pPr>
              <w:spacing w:after="0" w:line="240" w:lineRule="auto"/>
              <w:jc w:val="center"/>
            </w:pPr>
            <w:r>
              <w:rPr>
                <w:rFonts w:ascii="宋体" w:hAnsi="宋体" w:eastAsia="宋体"/>
                <w:b w:val="0"/>
                <w:sz w:val="22"/>
              </w:rPr>
              <w:t>中</w:t>
            </w:r>
          </w:p>
        </w:tc>
        <w:tc>
          <w:tcPr>
            <w:tcW w:w="1020" w:type="dxa"/>
            <w:shd w:val="clear" w:color="auto" w:fill="DCE6F1"/>
          </w:tcPr>
          <w:p w14:paraId="49376789">
            <w:pPr>
              <w:spacing w:after="0" w:line="240" w:lineRule="auto"/>
              <w:jc w:val="center"/>
            </w:pPr>
            <w:r>
              <w:rPr>
                <w:rFonts w:ascii="宋体" w:hAnsi="宋体" w:eastAsia="宋体"/>
                <w:b w:val="0"/>
                <w:sz w:val="22"/>
              </w:rPr>
              <w:t>高</w:t>
            </w:r>
          </w:p>
        </w:tc>
        <w:tc>
          <w:tcPr>
            <w:tcW w:w="2778" w:type="dxa"/>
            <w:shd w:val="clear" w:color="auto" w:fill="DCE6F1"/>
          </w:tcPr>
          <w:p w14:paraId="185FFEC9">
            <w:pPr>
              <w:spacing w:after="0" w:line="240" w:lineRule="auto"/>
              <w:jc w:val="center"/>
            </w:pPr>
            <w:r>
              <w:rPr>
                <w:rFonts w:ascii="宋体" w:hAnsi="宋体" w:eastAsia="宋体"/>
                <w:b w:val="0"/>
                <w:sz w:val="22"/>
              </w:rPr>
              <w:t>深化需求调研，建立需求确认机制，关键需求原型验证</w:t>
            </w:r>
          </w:p>
        </w:tc>
      </w:tr>
      <w:tr w14:paraId="36514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42644BE4">
            <w:pPr>
              <w:spacing w:after="0" w:line="240" w:lineRule="auto"/>
              <w:jc w:val="center"/>
            </w:pPr>
            <w:r>
              <w:rPr>
                <w:rFonts w:ascii="宋体" w:hAnsi="宋体" w:eastAsia="宋体"/>
                <w:b w:val="0"/>
                <w:sz w:val="22"/>
              </w:rPr>
              <w:t>R02</w:t>
            </w:r>
          </w:p>
        </w:tc>
        <w:tc>
          <w:tcPr>
            <w:tcW w:w="1984" w:type="dxa"/>
          </w:tcPr>
          <w:p w14:paraId="63A9E4E4">
            <w:pPr>
              <w:spacing w:after="0" w:line="240" w:lineRule="auto"/>
              <w:jc w:val="center"/>
            </w:pPr>
            <w:r>
              <w:rPr>
                <w:rFonts w:ascii="宋体" w:hAnsi="宋体" w:eastAsia="宋体"/>
                <w:b w:val="0"/>
                <w:sz w:val="22"/>
              </w:rPr>
              <w:t>系统接口技术兼容性问题</w:t>
            </w:r>
          </w:p>
        </w:tc>
        <w:tc>
          <w:tcPr>
            <w:tcW w:w="1020" w:type="dxa"/>
          </w:tcPr>
          <w:p w14:paraId="1726AFE7">
            <w:pPr>
              <w:spacing w:after="0" w:line="240" w:lineRule="auto"/>
              <w:jc w:val="center"/>
            </w:pPr>
            <w:r>
              <w:rPr>
                <w:rFonts w:ascii="宋体" w:hAnsi="宋体" w:eastAsia="宋体"/>
                <w:b w:val="0"/>
                <w:sz w:val="22"/>
              </w:rPr>
              <w:t>中</w:t>
            </w:r>
          </w:p>
        </w:tc>
        <w:tc>
          <w:tcPr>
            <w:tcW w:w="1020" w:type="dxa"/>
          </w:tcPr>
          <w:p w14:paraId="0EC17E94">
            <w:pPr>
              <w:spacing w:after="0" w:line="240" w:lineRule="auto"/>
              <w:jc w:val="center"/>
            </w:pPr>
            <w:r>
              <w:rPr>
                <w:rFonts w:ascii="宋体" w:hAnsi="宋体" w:eastAsia="宋体"/>
                <w:b w:val="0"/>
                <w:sz w:val="22"/>
              </w:rPr>
              <w:t>中</w:t>
            </w:r>
          </w:p>
        </w:tc>
        <w:tc>
          <w:tcPr>
            <w:tcW w:w="2778" w:type="dxa"/>
          </w:tcPr>
          <w:p w14:paraId="1011E651">
            <w:pPr>
              <w:spacing w:after="0" w:line="240" w:lineRule="auto"/>
              <w:jc w:val="center"/>
            </w:pPr>
            <w:r>
              <w:rPr>
                <w:rFonts w:ascii="宋体" w:hAnsi="宋体" w:eastAsia="宋体"/>
                <w:b w:val="0"/>
                <w:sz w:val="22"/>
              </w:rPr>
              <w:t>提前开展接口预研，预留接口联调缓冲时间</w:t>
            </w:r>
          </w:p>
        </w:tc>
      </w:tr>
      <w:tr w14:paraId="4384C7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1EA58B6F">
            <w:pPr>
              <w:spacing w:after="0" w:line="240" w:lineRule="auto"/>
              <w:jc w:val="center"/>
            </w:pPr>
            <w:r>
              <w:rPr>
                <w:rFonts w:ascii="宋体" w:hAnsi="宋体" w:eastAsia="宋体"/>
                <w:b w:val="0"/>
                <w:sz w:val="22"/>
              </w:rPr>
              <w:t>R03</w:t>
            </w:r>
          </w:p>
        </w:tc>
        <w:tc>
          <w:tcPr>
            <w:tcW w:w="1984" w:type="dxa"/>
            <w:shd w:val="clear" w:color="auto" w:fill="DCE6F1"/>
          </w:tcPr>
          <w:p w14:paraId="2BEE082D">
            <w:pPr>
              <w:spacing w:after="0" w:line="240" w:lineRule="auto"/>
              <w:jc w:val="center"/>
            </w:pPr>
            <w:r>
              <w:rPr>
                <w:rFonts w:ascii="宋体" w:hAnsi="宋体" w:eastAsia="宋体"/>
                <w:b w:val="0"/>
                <w:sz w:val="22"/>
              </w:rPr>
              <w:t>关键人员临时离岗影响进度</w:t>
            </w:r>
          </w:p>
        </w:tc>
        <w:tc>
          <w:tcPr>
            <w:tcW w:w="1020" w:type="dxa"/>
            <w:shd w:val="clear" w:color="auto" w:fill="DCE6F1"/>
          </w:tcPr>
          <w:p w14:paraId="1317FD2B">
            <w:pPr>
              <w:spacing w:after="0" w:line="240" w:lineRule="auto"/>
              <w:jc w:val="center"/>
            </w:pPr>
            <w:r>
              <w:rPr>
                <w:rFonts w:ascii="宋体" w:hAnsi="宋体" w:eastAsia="宋体"/>
                <w:b w:val="0"/>
                <w:sz w:val="22"/>
              </w:rPr>
              <w:t>低</w:t>
            </w:r>
          </w:p>
        </w:tc>
        <w:tc>
          <w:tcPr>
            <w:tcW w:w="1020" w:type="dxa"/>
            <w:shd w:val="clear" w:color="auto" w:fill="DCE6F1"/>
          </w:tcPr>
          <w:p w14:paraId="35EBBCAB">
            <w:pPr>
              <w:spacing w:after="0" w:line="240" w:lineRule="auto"/>
              <w:jc w:val="center"/>
            </w:pPr>
            <w:r>
              <w:rPr>
                <w:rFonts w:ascii="宋体" w:hAnsi="宋体" w:eastAsia="宋体"/>
                <w:b w:val="0"/>
                <w:sz w:val="22"/>
              </w:rPr>
              <w:t>高</w:t>
            </w:r>
          </w:p>
        </w:tc>
        <w:tc>
          <w:tcPr>
            <w:tcW w:w="2778" w:type="dxa"/>
            <w:shd w:val="clear" w:color="auto" w:fill="DCE6F1"/>
          </w:tcPr>
          <w:p w14:paraId="03F3DBE8">
            <w:pPr>
              <w:spacing w:after="0" w:line="240" w:lineRule="auto"/>
              <w:jc w:val="center"/>
            </w:pPr>
            <w:r>
              <w:rPr>
                <w:rFonts w:ascii="宋体" w:hAnsi="宋体" w:eastAsia="宋体"/>
                <w:b w:val="0"/>
                <w:sz w:val="22"/>
              </w:rPr>
              <w:t>建立知识文档化机制，确保知识不随人走</w:t>
            </w:r>
          </w:p>
        </w:tc>
      </w:tr>
      <w:tr w14:paraId="77EA2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61184FD1">
            <w:pPr>
              <w:spacing w:after="0" w:line="240" w:lineRule="auto"/>
              <w:jc w:val="center"/>
            </w:pPr>
            <w:r>
              <w:rPr>
                <w:rFonts w:ascii="宋体" w:hAnsi="宋体" w:eastAsia="宋体"/>
                <w:b w:val="0"/>
                <w:sz w:val="22"/>
              </w:rPr>
              <w:t>R04</w:t>
            </w:r>
          </w:p>
        </w:tc>
        <w:tc>
          <w:tcPr>
            <w:tcW w:w="1984" w:type="dxa"/>
          </w:tcPr>
          <w:p w14:paraId="4375D5D3">
            <w:pPr>
              <w:spacing w:after="0" w:line="240" w:lineRule="auto"/>
              <w:jc w:val="center"/>
            </w:pPr>
            <w:r>
              <w:rPr>
                <w:rFonts w:ascii="宋体" w:hAnsi="宋体" w:eastAsia="宋体"/>
                <w:b w:val="0"/>
                <w:sz w:val="22"/>
              </w:rPr>
              <w:t>需求变更导致范围蔓延</w:t>
            </w:r>
          </w:p>
        </w:tc>
        <w:tc>
          <w:tcPr>
            <w:tcW w:w="1020" w:type="dxa"/>
          </w:tcPr>
          <w:p w14:paraId="3D4A24CD">
            <w:pPr>
              <w:spacing w:after="0" w:line="240" w:lineRule="auto"/>
              <w:jc w:val="center"/>
            </w:pPr>
            <w:r>
              <w:rPr>
                <w:rFonts w:ascii="宋体" w:hAnsi="宋体" w:eastAsia="宋体"/>
                <w:b w:val="0"/>
                <w:sz w:val="22"/>
              </w:rPr>
              <w:t>中</w:t>
            </w:r>
          </w:p>
        </w:tc>
        <w:tc>
          <w:tcPr>
            <w:tcW w:w="1020" w:type="dxa"/>
          </w:tcPr>
          <w:p w14:paraId="7041A142">
            <w:pPr>
              <w:spacing w:after="0" w:line="240" w:lineRule="auto"/>
              <w:jc w:val="center"/>
            </w:pPr>
            <w:r>
              <w:rPr>
                <w:rFonts w:ascii="宋体" w:hAnsi="宋体" w:eastAsia="宋体"/>
                <w:b w:val="0"/>
                <w:sz w:val="22"/>
              </w:rPr>
              <w:t>中</w:t>
            </w:r>
          </w:p>
        </w:tc>
        <w:tc>
          <w:tcPr>
            <w:tcW w:w="2778" w:type="dxa"/>
          </w:tcPr>
          <w:p w14:paraId="79F694F3">
            <w:pPr>
              <w:spacing w:after="0" w:line="240" w:lineRule="auto"/>
              <w:jc w:val="center"/>
            </w:pPr>
            <w:r>
              <w:rPr>
                <w:rFonts w:ascii="宋体" w:hAnsi="宋体" w:eastAsia="宋体"/>
                <w:b w:val="0"/>
                <w:sz w:val="22"/>
              </w:rPr>
              <w:t>严格执行变更控制流程，变更须双方书面确认</w:t>
            </w:r>
          </w:p>
        </w:tc>
      </w:tr>
      <w:tr w14:paraId="1CE4C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shd w:val="clear" w:color="auto" w:fill="DCE6F1"/>
          </w:tcPr>
          <w:p w14:paraId="4DE7D9EA">
            <w:pPr>
              <w:spacing w:after="0" w:line="240" w:lineRule="auto"/>
              <w:jc w:val="center"/>
            </w:pPr>
            <w:r>
              <w:rPr>
                <w:rFonts w:ascii="宋体" w:hAnsi="宋体" w:eastAsia="宋体"/>
                <w:b w:val="0"/>
                <w:sz w:val="22"/>
              </w:rPr>
              <w:t>R05</w:t>
            </w:r>
          </w:p>
        </w:tc>
        <w:tc>
          <w:tcPr>
            <w:tcW w:w="1984" w:type="dxa"/>
            <w:shd w:val="clear" w:color="auto" w:fill="DCE6F1"/>
          </w:tcPr>
          <w:p w14:paraId="1C269C89">
            <w:pPr>
              <w:spacing w:after="0" w:line="240" w:lineRule="auto"/>
              <w:jc w:val="center"/>
            </w:pPr>
            <w:r>
              <w:rPr>
                <w:rFonts w:ascii="宋体" w:hAnsi="宋体" w:eastAsia="宋体"/>
                <w:b w:val="0"/>
                <w:sz w:val="22"/>
              </w:rPr>
              <w:t>用户培训参与度不足影响推广</w:t>
            </w:r>
          </w:p>
        </w:tc>
        <w:tc>
          <w:tcPr>
            <w:tcW w:w="1020" w:type="dxa"/>
            <w:shd w:val="clear" w:color="auto" w:fill="DCE6F1"/>
          </w:tcPr>
          <w:p w14:paraId="6458F3D7">
            <w:pPr>
              <w:spacing w:after="0" w:line="240" w:lineRule="auto"/>
              <w:jc w:val="center"/>
            </w:pPr>
            <w:r>
              <w:rPr>
                <w:rFonts w:ascii="宋体" w:hAnsi="宋体" w:eastAsia="宋体"/>
                <w:b w:val="0"/>
                <w:sz w:val="22"/>
              </w:rPr>
              <w:t>低</w:t>
            </w:r>
          </w:p>
        </w:tc>
        <w:tc>
          <w:tcPr>
            <w:tcW w:w="1020" w:type="dxa"/>
            <w:shd w:val="clear" w:color="auto" w:fill="DCE6F1"/>
          </w:tcPr>
          <w:p w14:paraId="6F1CD986">
            <w:pPr>
              <w:spacing w:after="0" w:line="240" w:lineRule="auto"/>
              <w:jc w:val="center"/>
            </w:pPr>
            <w:r>
              <w:rPr>
                <w:rFonts w:ascii="宋体" w:hAnsi="宋体" w:eastAsia="宋体"/>
                <w:b w:val="0"/>
                <w:sz w:val="22"/>
              </w:rPr>
              <w:t>中</w:t>
            </w:r>
          </w:p>
        </w:tc>
        <w:tc>
          <w:tcPr>
            <w:tcW w:w="2778" w:type="dxa"/>
            <w:shd w:val="clear" w:color="auto" w:fill="DCE6F1"/>
          </w:tcPr>
          <w:p w14:paraId="368AE1E1">
            <w:pPr>
              <w:spacing w:after="0" w:line="240" w:lineRule="auto"/>
              <w:jc w:val="center"/>
            </w:pPr>
            <w:r>
              <w:rPr>
                <w:rFonts w:ascii="宋体" w:hAnsi="宋体" w:eastAsia="宋体"/>
                <w:b w:val="0"/>
                <w:sz w:val="22"/>
              </w:rPr>
              <w:t>分批组织培训，提供多种培训材料形式</w:t>
            </w:r>
          </w:p>
        </w:tc>
      </w:tr>
      <w:tr w14:paraId="61584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tcPr>
          <w:p w14:paraId="0D3142E5">
            <w:pPr>
              <w:spacing w:after="0" w:line="240" w:lineRule="auto"/>
              <w:jc w:val="center"/>
            </w:pPr>
            <w:r>
              <w:rPr>
                <w:rFonts w:ascii="宋体" w:hAnsi="宋体" w:eastAsia="宋体"/>
                <w:b w:val="0"/>
                <w:sz w:val="22"/>
              </w:rPr>
              <w:t>R06</w:t>
            </w:r>
          </w:p>
        </w:tc>
        <w:tc>
          <w:tcPr>
            <w:tcW w:w="1984" w:type="dxa"/>
          </w:tcPr>
          <w:p w14:paraId="1A1B638F">
            <w:pPr>
              <w:spacing w:after="0" w:line="240" w:lineRule="auto"/>
              <w:jc w:val="center"/>
            </w:pPr>
            <w:r>
              <w:rPr>
                <w:rFonts w:ascii="宋体" w:hAnsi="宋体" w:eastAsia="宋体"/>
                <w:b w:val="0"/>
                <w:sz w:val="22"/>
              </w:rPr>
              <w:t>数据迁移质量问题</w:t>
            </w:r>
          </w:p>
        </w:tc>
        <w:tc>
          <w:tcPr>
            <w:tcW w:w="1020" w:type="dxa"/>
          </w:tcPr>
          <w:p w14:paraId="69226FAB">
            <w:pPr>
              <w:spacing w:after="0" w:line="240" w:lineRule="auto"/>
              <w:jc w:val="center"/>
            </w:pPr>
            <w:r>
              <w:rPr>
                <w:rFonts w:ascii="宋体" w:hAnsi="宋体" w:eastAsia="宋体"/>
                <w:b w:val="0"/>
                <w:sz w:val="22"/>
              </w:rPr>
              <w:t>低</w:t>
            </w:r>
          </w:p>
        </w:tc>
        <w:tc>
          <w:tcPr>
            <w:tcW w:w="1020" w:type="dxa"/>
          </w:tcPr>
          <w:p w14:paraId="20754C01">
            <w:pPr>
              <w:spacing w:after="0" w:line="240" w:lineRule="auto"/>
              <w:jc w:val="center"/>
            </w:pPr>
            <w:r>
              <w:rPr>
                <w:rFonts w:ascii="宋体" w:hAnsi="宋体" w:eastAsia="宋体"/>
                <w:b w:val="0"/>
                <w:sz w:val="22"/>
              </w:rPr>
              <w:t>高</w:t>
            </w:r>
          </w:p>
        </w:tc>
        <w:tc>
          <w:tcPr>
            <w:tcW w:w="2778" w:type="dxa"/>
          </w:tcPr>
          <w:p w14:paraId="0BE487D5">
            <w:pPr>
              <w:spacing w:after="0" w:line="240" w:lineRule="auto"/>
              <w:jc w:val="center"/>
            </w:pPr>
            <w:r>
              <w:rPr>
                <w:rFonts w:ascii="宋体" w:hAnsi="宋体" w:eastAsia="宋体"/>
                <w:b w:val="0"/>
                <w:sz w:val="22"/>
              </w:rPr>
              <w:t>制定数据清洗规则，迁移前充分验证，准备回滚方案</w:t>
            </w:r>
          </w:p>
        </w:tc>
      </w:tr>
      <w:bookmarkEnd w:id="8"/>
      <w:bookmarkEnd w:id="9"/>
      <w:bookmarkEnd w:id="10"/>
    </w:tbl>
    <w:p w14:paraId="5260634A">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3"/>
        <w:rPr>
          <w:rFonts w:hint="eastAsia" w:ascii="宋体" w:hAnsi="宋体" w:eastAsia="宋体"/>
          <w:sz w:val="24"/>
        </w:rPr>
      </w:pPr>
      <w:bookmarkStart w:id="11" w:name="_Toc24266"/>
      <w:bookmarkStart w:id="12" w:name="_Toc20849"/>
      <w:bookmarkStart w:id="13" w:name="_Toc15059"/>
      <w:r>
        <w:rPr>
          <w:rFonts w:hint="eastAsia" w:ascii="宋体" w:hAnsi="宋体" w:eastAsia="宋体"/>
          <w:sz w:val="24"/>
          <w:lang w:val="en-US" w:eastAsia="zh-CN"/>
        </w:rPr>
        <w:t xml:space="preserve">2.6.4  </w:t>
      </w:r>
      <w:r>
        <w:rPr>
          <w:rFonts w:hint="eastAsia" w:ascii="宋体" w:hAnsi="宋体" w:eastAsia="宋体"/>
          <w:sz w:val="24"/>
        </w:rPr>
        <w:t>项目管理与质量保障</w:t>
      </w:r>
    </w:p>
    <w:p w14:paraId="6BD31979">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项目管理：采用敏捷项目管理方法，建立项目管理团队，负责项目的整体规划、进度控制、风险管理等工作。通过定期的项目评审会议和报告，确保项目按计划顺利推进。同时，建立有效的沟通与协调机制，确保项目团队内部及与客户之间的信息畅通。</w:t>
      </w:r>
    </w:p>
    <w:p w14:paraId="7B989B99">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质量保障：建立全面的质量管理体系，包括需求分析、设计评审、代码审查、测试验收等环节。通过严格的质量控制措施，确保项目交付成果的质量符合客户要求。同时，建立质量反馈机制，及时收集和处理客户反馈的问题和建议，持续改进项目质量。</w:t>
      </w:r>
    </w:p>
    <w:p w14:paraId="7EAECA35">
      <w:pPr>
        <w:keepNext w:val="0"/>
        <w:keepLines w:val="0"/>
        <w:pageBreakBefore w:val="0"/>
        <w:widowControl w:val="0"/>
        <w:numPr>
          <w:ilvl w:val="0"/>
          <w:numId w:val="0"/>
        </w:numPr>
        <w:kinsoku/>
        <w:wordWrap/>
        <w:overflowPunct/>
        <w:topLinePunct w:val="0"/>
        <w:autoSpaceDE/>
        <w:autoSpaceDN/>
        <w:bidi w:val="0"/>
        <w:adjustRightInd/>
        <w:snapToGrid/>
        <w:spacing w:line="360" w:lineRule="auto"/>
        <w:ind w:left="0" w:leftChars="0" w:firstLine="480" w:firstLineChars="200"/>
        <w:textAlignment w:val="auto"/>
        <w:outlineLvl w:val="9"/>
        <w:rPr>
          <w:rFonts w:hint="eastAsia" w:ascii="宋体" w:hAnsi="宋体" w:eastAsia="宋体" w:cs="宋体"/>
          <w:b w:val="0"/>
          <w:bCs/>
          <w:color w:val="000000" w:themeColor="text1"/>
          <w:sz w:val="24"/>
          <w:szCs w:val="24"/>
          <w:highlight w:val="none"/>
          <w14:textFill>
            <w14:solidFill>
              <w14:schemeClr w14:val="tx1"/>
            </w14:solidFill>
          </w14:textFill>
        </w:rPr>
      </w:pPr>
      <w:r>
        <w:rPr>
          <w:rFonts w:hint="eastAsia" w:ascii="宋体" w:hAnsi="宋体" w:eastAsia="宋体" w:cs="宋体"/>
          <w:sz w:val="24"/>
          <w:szCs w:val="24"/>
        </w:rPr>
        <w:t>风险管理：识别项目过程中可能面临的风险，包括技术风险、安全风险、进度风险等。针对每个风险制定相应的风险应对策略和预案，确保在风险发生时能够及时有效地应对和处置</w:t>
      </w:r>
    </w:p>
    <w:bookmarkEnd w:id="11"/>
    <w:bookmarkEnd w:id="12"/>
    <w:bookmarkEnd w:id="13"/>
    <w:p w14:paraId="6FE94F16">
      <w:pPr>
        <w:spacing w:line="360" w:lineRule="auto"/>
        <w:ind w:firstLine="480"/>
        <w:rPr>
          <w:rFonts w:hint="eastAsia" w:ascii="宋体" w:hAnsi="宋体" w:eastAsia="宋体" w:cs="宋体"/>
          <w:b/>
          <w:color w:val="000000" w:themeColor="text1"/>
          <w:sz w:val="24"/>
          <w:szCs w:val="24"/>
          <w:highlight w:val="none"/>
          <w:lang w:val="en-US" w:eastAsia="zh-CN"/>
          <w14:textFill>
            <w14:solidFill>
              <w14:schemeClr w14:val="tx1"/>
            </w14:solidFill>
          </w14:textFill>
        </w:rPr>
      </w:pPr>
      <w:bookmarkStart w:id="14" w:name="_GoBack"/>
      <w:bookmarkEnd w:id="14"/>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4D"/>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Cambria">
    <w:panose1 w:val="02040503050406030204"/>
    <w:charset w:val="00"/>
    <w:family w:val="auto"/>
    <w:pitch w:val="default"/>
    <w:sig w:usb0="E00006FF" w:usb1="420024FF" w:usb2="02000000" w:usb3="00000000" w:csb0="200001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AA7249">
    <w:pPr>
      <w:spacing w:line="179" w:lineRule="auto"/>
      <w:jc w:val="right"/>
      <w:rPr>
        <w:rFonts w:ascii="Cambria" w:hAnsi="Cambria" w:eastAsia="Cambria" w:cs="Cambria"/>
        <w:sz w:val="15"/>
        <w:szCs w:val="15"/>
      </w:rPr>
    </w:pPr>
    <w:r>
      <w:rPr>
        <w:rFonts w:ascii="Cambria" w:hAnsi="Cambria" w:eastAsia="Cambria" w:cs="Cambria"/>
        <w:color w:val="78716C"/>
        <w:spacing w:val="-9"/>
        <w:sz w:val="15"/>
        <w:szCs w:val="15"/>
      </w:rPr>
      <w:t>19</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742891"/>
    <w:multiLevelType w:val="singleLevel"/>
    <w:tmpl w:val="12742891"/>
    <w:lvl w:ilvl="0" w:tentative="0">
      <w:start w:val="1"/>
      <w:numFmt w:val="bullet"/>
      <w:pStyle w:val="8"/>
      <w:lvlText w:val=""/>
      <w:lvlJc w:val="left"/>
      <w:pPr>
        <w:tabs>
          <w:tab w:val="left" w:pos="360"/>
        </w:tabs>
        <w:ind w:left="360" w:hanging="360"/>
      </w:pPr>
      <w:rPr>
        <w:rFonts w:hint="default" w:ascii="Wingdings" w:hAnsi="Wingdings"/>
      </w:rPr>
    </w:lvl>
  </w:abstractNum>
  <w:abstractNum w:abstractNumId="1">
    <w:nsid w:val="1AF18828"/>
    <w:multiLevelType w:val="multilevel"/>
    <w:tmpl w:val="1AF18828"/>
    <w:lvl w:ilvl="0" w:tentative="0">
      <w:start w:val="2"/>
      <w:numFmt w:val="chineseCounting"/>
      <w:suff w:val="nothing"/>
      <w:lvlText w:val="第%1章 "/>
      <w:lvlJc w:val="left"/>
      <w:pPr>
        <w:tabs>
          <w:tab w:val="left" w:pos="420"/>
        </w:tabs>
        <w:ind w:left="432" w:hanging="432"/>
      </w:pPr>
      <w:rPr>
        <w:rFonts w:hint="eastAsia"/>
      </w:rPr>
    </w:lvl>
    <w:lvl w:ilvl="1" w:tentative="0">
      <w:start w:val="1"/>
      <w:numFmt w:val="decimal"/>
      <w:isLgl/>
      <w:lvlText w:val="%1.%2."/>
      <w:lvlJc w:val="left"/>
      <w:pPr>
        <w:ind w:left="575" w:hanging="575"/>
      </w:pPr>
      <w:rPr>
        <w:rFonts w:hint="eastAsia"/>
      </w:rPr>
    </w:lvl>
    <w:lvl w:ilvl="2" w:tentative="0">
      <w:start w:val="1"/>
      <w:numFmt w:val="decimal"/>
      <w:pStyle w:val="3"/>
      <w:isLgl/>
      <w:lvlText w:val="%1.%2.%3."/>
      <w:lvlJc w:val="left"/>
      <w:pPr>
        <w:ind w:left="720" w:hanging="720"/>
      </w:pPr>
      <w:rPr>
        <w:rFonts w:hint="eastAsia"/>
      </w:rPr>
    </w:lvl>
    <w:lvl w:ilvl="3" w:tentative="0">
      <w:start w:val="1"/>
      <w:numFmt w:val="decimal"/>
      <w:pStyle w:val="4"/>
      <w:isLgl/>
      <w:lvlText w:val="%1.%2.%3.%4."/>
      <w:lvlJc w:val="left"/>
      <w:pPr>
        <w:ind w:left="864" w:hanging="864"/>
      </w:pPr>
      <w:rPr>
        <w:rFonts w:hint="eastAsia"/>
      </w:rPr>
    </w:lvl>
    <w:lvl w:ilvl="4" w:tentative="0">
      <w:start w:val="1"/>
      <w:numFmt w:val="decimal"/>
      <w:pStyle w:val="5"/>
      <w:isLgl/>
      <w:lvlText w:val="%1.%2.%3.%4.%5."/>
      <w:lvlJc w:val="left"/>
      <w:pPr>
        <w:ind w:left="1008" w:hanging="1008"/>
      </w:pPr>
      <w:rPr>
        <w:rFonts w:hint="eastAsia"/>
      </w:rPr>
    </w:lvl>
    <w:lvl w:ilvl="5" w:tentative="0">
      <w:start w:val="1"/>
      <w:numFmt w:val="decimal"/>
      <w:pStyle w:val="6"/>
      <w:isLgl/>
      <w:lvlText w:val="%1.%2.%3.%4.%5.%6."/>
      <w:lvlJc w:val="left"/>
      <w:pPr>
        <w:ind w:left="1151" w:hanging="1151"/>
      </w:pPr>
      <w:rPr>
        <w:rFonts w:hint="eastAsia"/>
      </w:rPr>
    </w:lvl>
    <w:lvl w:ilvl="6" w:tentative="0">
      <w:start w:val="1"/>
      <w:numFmt w:val="decimal"/>
      <w:isLgl/>
      <w:lvlText w:val="%1.%2.%3.%4.%5.%6.%7."/>
      <w:lvlJc w:val="left"/>
      <w:pPr>
        <w:ind w:left="1296" w:hanging="1296"/>
      </w:pPr>
      <w:rPr>
        <w:rFonts w:hint="eastAsia"/>
      </w:rPr>
    </w:lvl>
    <w:lvl w:ilvl="7" w:tentative="0">
      <w:start w:val="1"/>
      <w:numFmt w:val="decimal"/>
      <w:isLgl/>
      <w:lvlText w:val="%1.%2.%3.%4.%5.%6.%7.%8."/>
      <w:lvlJc w:val="left"/>
      <w:pPr>
        <w:ind w:left="1440" w:hanging="1440"/>
      </w:pPr>
      <w:rPr>
        <w:rFonts w:hint="eastAsia"/>
      </w:rPr>
    </w:lvl>
    <w:lvl w:ilvl="8" w:tentative="0">
      <w:start w:val="1"/>
      <w:numFmt w:val="decimal"/>
      <w:isLgl/>
      <w:lvlText w:val="%1.%2.%3.%4.%5.%6.%7.%8.%9."/>
      <w:lvlJc w:val="left"/>
      <w:pPr>
        <w:ind w:left="1583" w:hanging="1583"/>
      </w:pPr>
      <w:rPr>
        <w:rFonts w:hint="eastAsia"/>
      </w:rPr>
    </w:lvl>
  </w:abstractNum>
  <w:abstractNum w:abstractNumId="2">
    <w:nsid w:val="6FAE0467"/>
    <w:multiLevelType w:val="multilevel"/>
    <w:tmpl w:val="6FAE0467"/>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2C37CE5"/>
    <w:rsid w:val="0DC022DF"/>
    <w:rsid w:val="0FC07764"/>
    <w:rsid w:val="109F5990"/>
    <w:rsid w:val="12C37CE5"/>
    <w:rsid w:val="14A746EE"/>
    <w:rsid w:val="42105915"/>
    <w:rsid w:val="4468252C"/>
    <w:rsid w:val="5F0A527B"/>
    <w:rsid w:val="65C14135"/>
    <w:rsid w:val="6735670F"/>
    <w:rsid w:val="716316E4"/>
    <w:rsid w:val="735344A6"/>
    <w:rsid w:val="76597757"/>
    <w:rsid w:val="774C1AC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qFormat="1"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qFormat="1"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paragraph" w:styleId="2">
    <w:name w:val="heading 2"/>
    <w:basedOn w:val="1"/>
    <w:next w:val="1"/>
    <w:unhideWhenUsed/>
    <w:qFormat/>
    <w:uiPriority w:val="0"/>
    <w:pPr>
      <w:keepNext/>
      <w:tabs>
        <w:tab w:val="left" w:pos="284"/>
        <w:tab w:val="left" w:pos="420"/>
        <w:tab w:val="left" w:pos="851"/>
      </w:tabs>
      <w:overflowPunct w:val="0"/>
      <w:adjustRightInd w:val="0"/>
      <w:outlineLvl w:val="1"/>
    </w:pPr>
    <w:rPr>
      <w:rFonts w:ascii="宋体" w:hAnsi="宋体" w:cs="宋体"/>
      <w:szCs w:val="20"/>
    </w:rPr>
  </w:style>
  <w:style w:type="paragraph" w:styleId="3">
    <w:name w:val="heading 3"/>
    <w:basedOn w:val="1"/>
    <w:next w:val="1"/>
    <w:unhideWhenUsed/>
    <w:qFormat/>
    <w:uiPriority w:val="0"/>
    <w:pPr>
      <w:numPr>
        <w:ilvl w:val="2"/>
        <w:numId w:val="1"/>
      </w:numPr>
      <w:tabs>
        <w:tab w:val="left" w:pos="420"/>
      </w:tabs>
      <w:ind w:hanging="720" w:firstLineChars="0"/>
      <w:outlineLvl w:val="2"/>
    </w:pPr>
    <w:rPr>
      <w:rFonts w:ascii="楷体" w:hAnsi="楷体"/>
      <w:szCs w:val="28"/>
    </w:rPr>
  </w:style>
  <w:style w:type="paragraph" w:styleId="4">
    <w:name w:val="heading 4"/>
    <w:basedOn w:val="1"/>
    <w:next w:val="1"/>
    <w:unhideWhenUsed/>
    <w:qFormat/>
    <w:uiPriority w:val="0"/>
    <w:pPr>
      <w:keepLines/>
      <w:numPr>
        <w:ilvl w:val="3"/>
        <w:numId w:val="1"/>
      </w:numPr>
      <w:tabs>
        <w:tab w:val="left" w:pos="420"/>
      </w:tabs>
      <w:ind w:hanging="864" w:firstLineChars="0"/>
      <w:outlineLvl w:val="3"/>
    </w:pPr>
    <w:rPr>
      <w:bCs/>
    </w:rPr>
  </w:style>
  <w:style w:type="paragraph" w:styleId="5">
    <w:name w:val="heading 5"/>
    <w:basedOn w:val="1"/>
    <w:next w:val="1"/>
    <w:unhideWhenUsed/>
    <w:qFormat/>
    <w:uiPriority w:val="0"/>
    <w:pPr>
      <w:numPr>
        <w:ilvl w:val="4"/>
        <w:numId w:val="1"/>
      </w:numPr>
      <w:tabs>
        <w:tab w:val="left" w:pos="420"/>
      </w:tabs>
      <w:ind w:hanging="1008" w:firstLineChars="0"/>
      <w:outlineLvl w:val="4"/>
    </w:pPr>
  </w:style>
  <w:style w:type="paragraph" w:styleId="6">
    <w:name w:val="heading 6"/>
    <w:basedOn w:val="1"/>
    <w:next w:val="1"/>
    <w:unhideWhenUsed/>
    <w:qFormat/>
    <w:uiPriority w:val="0"/>
    <w:pPr>
      <w:numPr>
        <w:ilvl w:val="5"/>
        <w:numId w:val="1"/>
      </w:numPr>
      <w:tabs>
        <w:tab w:val="left" w:pos="420"/>
      </w:tabs>
      <w:ind w:hanging="1151" w:firstLineChars="0"/>
      <w:jc w:val="left"/>
      <w:outlineLvl w:val="5"/>
    </w:pPr>
    <w:rPr>
      <w:rFonts w:ascii="Arial" w:hAnsi="Arial"/>
    </w:rPr>
  </w:style>
  <w:style w:type="character" w:default="1" w:styleId="17">
    <w:name w:val="Default Paragraph Font"/>
    <w:semiHidden/>
    <w:qFormat/>
    <w:uiPriority w:val="0"/>
  </w:style>
  <w:style w:type="table" w:default="1" w:styleId="15">
    <w:name w:val="Normal Table"/>
    <w:semiHidden/>
    <w:qFormat/>
    <w:uiPriority w:val="0"/>
    <w:tblPr>
      <w:tblCellMar>
        <w:top w:w="0" w:type="dxa"/>
        <w:left w:w="108" w:type="dxa"/>
        <w:bottom w:w="0" w:type="dxa"/>
        <w:right w:w="108" w:type="dxa"/>
      </w:tblCellMar>
    </w:tblPr>
  </w:style>
  <w:style w:type="paragraph" w:styleId="7">
    <w:name w:val="Normal Indent"/>
    <w:basedOn w:val="1"/>
    <w:qFormat/>
    <w:uiPriority w:val="0"/>
    <w:pPr>
      <w:ind w:firstLine="420"/>
    </w:pPr>
    <w:rPr>
      <w:rFonts w:ascii="Times New Roman" w:hAnsi="Times New Roman"/>
      <w:szCs w:val="24"/>
    </w:rPr>
  </w:style>
  <w:style w:type="paragraph" w:styleId="8">
    <w:name w:val="List Bullet"/>
    <w:basedOn w:val="1"/>
    <w:qFormat/>
    <w:uiPriority w:val="0"/>
    <w:pPr>
      <w:numPr>
        <w:ilvl w:val="0"/>
        <w:numId w:val="2"/>
      </w:numPr>
    </w:pPr>
  </w:style>
  <w:style w:type="paragraph" w:styleId="9">
    <w:name w:val="Body Text"/>
    <w:basedOn w:val="1"/>
    <w:semiHidden/>
    <w:qFormat/>
    <w:uiPriority w:val="0"/>
    <w:rPr>
      <w:rFonts w:ascii="微软雅黑" w:hAnsi="微软雅黑" w:eastAsia="微软雅黑" w:cs="微软雅黑"/>
      <w:sz w:val="19"/>
      <w:szCs w:val="19"/>
      <w:lang w:val="en-US" w:eastAsia="en-US" w:bidi="ar-SA"/>
    </w:rPr>
  </w:style>
  <w:style w:type="paragraph" w:styleId="10">
    <w:name w:val="Body Text Indent"/>
    <w:basedOn w:val="1"/>
    <w:unhideWhenUsed/>
    <w:qFormat/>
    <w:uiPriority w:val="0"/>
    <w:pPr>
      <w:spacing w:after="120"/>
      <w:ind w:left="420" w:leftChars="200"/>
    </w:pPr>
  </w:style>
  <w:style w:type="paragraph" w:styleId="11">
    <w:name w:val="envelope return"/>
    <w:basedOn w:val="1"/>
    <w:qFormat/>
    <w:uiPriority w:val="0"/>
    <w:rPr>
      <w:rFonts w:ascii="Arial" w:hAnsi="Arial"/>
    </w:rPr>
  </w:style>
  <w:style w:type="paragraph" w:styleId="12">
    <w:name w:val="List"/>
    <w:basedOn w:val="1"/>
    <w:qFormat/>
    <w:uiPriority w:val="0"/>
    <w:pPr>
      <w:ind w:left="200" w:hanging="200" w:hangingChars="200"/>
      <w:contextualSpacing/>
    </w:pPr>
  </w:style>
  <w:style w:type="paragraph" w:styleId="13">
    <w:name w:val="Body Text First Indent 2"/>
    <w:basedOn w:val="10"/>
    <w:next w:val="14"/>
    <w:qFormat/>
    <w:uiPriority w:val="0"/>
    <w:pPr>
      <w:ind w:left="0" w:leftChars="0" w:firstLine="420"/>
    </w:pPr>
  </w:style>
  <w:style w:type="paragraph" w:customStyle="1" w:styleId="14">
    <w:name w:val="表格文字"/>
    <w:basedOn w:val="12"/>
    <w:next w:val="1"/>
    <w:qFormat/>
    <w:uiPriority w:val="0"/>
    <w:pPr>
      <w:ind w:firstLine="0" w:firstLineChars="0"/>
      <w:jc w:val="center"/>
    </w:pPr>
    <w:rPr>
      <w:szCs w:val="20"/>
    </w:rPr>
  </w:style>
  <w:style w:type="table" w:styleId="16">
    <w:name w:val="Table Grid"/>
    <w:basedOn w:val="1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qFormat/>
    <w:uiPriority w:val="0"/>
    <w:rPr>
      <w:b/>
    </w:rPr>
  </w:style>
  <w:style w:type="paragraph" w:styleId="19">
    <w:name w:val="List Paragraph"/>
    <w:basedOn w:val="1"/>
    <w:unhideWhenUsed/>
    <w:qFormat/>
    <w:uiPriority w:val="99"/>
    <w:pPr>
      <w:ind w:firstLine="420"/>
    </w:pPr>
  </w:style>
  <w:style w:type="paragraph" w:customStyle="1" w:styleId="20">
    <w:name w:val="正文字缩1字"/>
    <w:basedOn w:val="1"/>
    <w:qFormat/>
    <w:uiPriority w:val="0"/>
    <w:pPr>
      <w:spacing w:before="60" w:after="60"/>
      <w:ind w:left="100" w:leftChars="100"/>
    </w:pPr>
    <w:rPr>
      <w:rFonts w:ascii="Times New Roman" w:hAnsi="Times New Roman" w:eastAsia="宋体"/>
      <w:szCs w:val="24"/>
    </w:rPr>
  </w:style>
  <w:style w:type="paragraph" w:customStyle="1" w:styleId="21">
    <w:name w:val="Table Text"/>
    <w:basedOn w:val="1"/>
    <w:semiHidden/>
    <w:qFormat/>
    <w:uiPriority w:val="0"/>
    <w:rPr>
      <w:rFonts w:ascii="微软雅黑" w:hAnsi="微软雅黑" w:eastAsia="微软雅黑" w:cs="微软雅黑"/>
      <w:sz w:val="19"/>
      <w:szCs w:val="19"/>
      <w:lang w:val="en-US" w:eastAsia="en-US" w:bidi="ar-SA"/>
    </w:rPr>
  </w:style>
  <w:style w:type="table" w:customStyle="1" w:styleId="22">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2975</Words>
  <Characters>3058</Characters>
  <Lines>0</Lines>
  <Paragraphs>0</Paragraphs>
  <TotalTime>2</TotalTime>
  <ScaleCrop>false</ScaleCrop>
  <LinksUpToDate>false</LinksUpToDate>
  <CharactersWithSpaces>3082</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2026-05-06T06:04:00Z</dcterms:created>
  <dc:creator>admin</dc:creator>
  <cp:lastModifiedBy>骚年</cp:lastModifiedBy>
  <dcterms:modified xsi:type="dcterms:W3CDTF">2026-05-12T09:22:58Z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C0214DDE33F944E8ACB63D0E4AC82189_13</vt:lpwstr>
  </property>
  <property fmtid="{D5CDD505-2E9C-101B-9397-08002B2CF9AE}" pid="4" name="KSOTemplateDocerSaveRecord">
    <vt:lpwstr>eyJoZGlkIjoiNjA2ZDk3ZTc3MzQxM2RlNDMwOGQ0ZWJkOGMzYTI2ZjgiLCJ1c2VySWQiOiIzNzc1MzAxMDgifQ==</vt:lpwstr>
  </property>
</Properties>
</file>