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38FC">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0" w:name="_Toc5680"/>
      <w:r>
        <w:rPr>
          <w:rFonts w:hint="eastAsia" w:ascii="宋体" w:hAnsi="宋体" w:eastAsia="宋体" w:cs="宋体"/>
          <w:b/>
          <w:color w:val="000000" w:themeColor="text1"/>
          <w:sz w:val="24"/>
          <w:szCs w:val="28"/>
          <w:highlight w:val="none"/>
          <w14:textFill>
            <w14:solidFill>
              <w14:schemeClr w14:val="tx1"/>
            </w14:solidFill>
          </w14:textFill>
        </w:rPr>
        <w:t>对项目的理解</w:t>
      </w:r>
      <w:bookmarkEnd w:id="0"/>
    </w:p>
    <w:p w14:paraId="494BBF8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1" w:name="_Toc31258"/>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w:t>
      </w:r>
      <w:bookmarkEnd w:id="1"/>
      <w:r>
        <w:rPr>
          <w:rFonts w:hint="eastAsia" w:ascii="宋体" w:hAnsi="宋体" w:cs="宋体"/>
          <w:b/>
          <w:color w:val="000000" w:themeColor="text1"/>
          <w:sz w:val="24"/>
          <w:szCs w:val="28"/>
          <w:highlight w:val="none"/>
          <w:lang w:val="en-US" w:eastAsia="zh-CN"/>
          <w14:textFill>
            <w14:solidFill>
              <w14:schemeClr w14:val="tx1"/>
            </w14:solidFill>
          </w14:textFill>
        </w:rPr>
        <w:t>背景</w:t>
      </w:r>
    </w:p>
    <w:p w14:paraId="6EBC8F50">
      <w:pPr>
        <w:spacing w:line="360" w:lineRule="auto"/>
        <w:ind w:firstLine="480"/>
      </w:pPr>
      <w:r>
        <w:rPr>
          <w:rFonts w:ascii="宋体" w:hAnsi="宋体" w:eastAsia="宋体"/>
          <w:sz w:val="24"/>
        </w:rPr>
        <w:t>国家电网有限公司和田供电公司（以下简称"项目单位"）于2023年完成网络发令系统的部署并正式投入使用，该系统覆盖调度操作指令的全流程管理，是保障电力系统安全稳定运行的核心业务平台。然而，随着电网规模持续扩大、设备种类和拓扑结构日趋复杂，以及国家对调度操作安全管控要求不断提升，现有系统在智能安全防误方面暴露出若干亟待解决的薄弱环节：</w:t>
      </w:r>
    </w:p>
    <w:p w14:paraId="62D2D194">
      <w:pPr>
        <w:spacing w:line="360" w:lineRule="auto"/>
        <w:ind w:firstLine="480"/>
      </w:pPr>
      <w:r>
        <w:rPr>
          <w:rFonts w:ascii="宋体" w:hAnsi="宋体" w:eastAsia="宋体"/>
          <w:sz w:val="24"/>
        </w:rPr>
        <w:t>一是防误逻辑缺失。系统尚未开发设备实时状态与倒闸操作的安全校核及闭锁功能，对操作票拟票关键环节缺少风险提醒，无法在操作指令发出前主动预判违规操作或误操作风险，导致调度员不得不依赖手工核对，极大增加了工作负担和出错概率。</w:t>
      </w:r>
    </w:p>
    <w:p w14:paraId="213286E1">
      <w:pPr>
        <w:spacing w:line="360" w:lineRule="auto"/>
        <w:ind w:firstLine="480"/>
      </w:pPr>
      <w:r>
        <w:rPr>
          <w:rFonts w:ascii="宋体" w:hAnsi="宋体" w:eastAsia="宋体"/>
          <w:sz w:val="24"/>
        </w:rPr>
        <w:t>二是实时状态联动能力不足。系统与主网D5000自动化平台之间的接口尚不完善，操作任务中的设备状态无法自动从D5000平台获取并实时比对，调度员在操作前缺乏可靠的设备当前状态直观展示，难以及时发现设备异常状态。</w:t>
      </w:r>
    </w:p>
    <w:p w14:paraId="6F196008">
      <w:pPr>
        <w:spacing w:line="360" w:lineRule="auto"/>
        <w:ind w:firstLine="480"/>
      </w:pPr>
      <w:r>
        <w:rPr>
          <w:rFonts w:ascii="宋体" w:hAnsi="宋体" w:eastAsia="宋体"/>
          <w:sz w:val="24"/>
        </w:rPr>
        <w:t>三是告警体系不健全。对操作顺序错误、关键环节丢失、设备编号错误等高频风险情况缺乏有效的自动告警机制，安全防误工作更多依赖"人防"而非"技防"。</w:t>
      </w:r>
    </w:p>
    <w:p w14:paraId="3C8B5874">
      <w:pPr>
        <w:spacing w:line="360" w:lineRule="auto"/>
        <w:ind w:firstLine="480"/>
      </w:pPr>
      <w:r>
        <w:rPr>
          <w:rFonts w:ascii="宋体" w:hAnsi="宋体" w:eastAsia="宋体"/>
          <w:sz w:val="24"/>
        </w:rPr>
        <w:t>四是双入口融合能力不足。OMS值班台入口与独立网络发令系统入口在业务功能、流程衔接、数据共享和用户权限管理方面尚未实现深度统一，影响调度员作业效率和安全管控一致性。</w:t>
      </w:r>
    </w:p>
    <w:p w14:paraId="5946D9E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r>
        <w:rPr>
          <w:rFonts w:ascii="宋体" w:hAnsi="宋体" w:eastAsia="宋体"/>
          <w:sz w:val="24"/>
        </w:rPr>
        <w:t>鉴于此，本项目以"操作票智能安全防误功能完善"为核心目标，通过7大功能模块的建设与升级，填补现有系统的安全防误短板，全面提升国网新疆和田供电公司的调度操作安全管控水平。</w:t>
      </w:r>
    </w:p>
    <w:p w14:paraId="6EBC8F50">
      <w:pPr>
        <w:spacing w:line="360" w:lineRule="auto"/>
        <w:ind w:firstLine="480"/>
      </w:pPr>
      <w:r>
        <w:rPr>
          <w:rFonts w:ascii="宋体" w:hAnsi="宋体" w:eastAsia="宋体"/>
          <w:sz w:val="24"/>
        </w:rPr>
        <w:t xml:space="preserve">　　从国家电力调度安全政策层面来看，近年来国家能源局和国家电网公司持续加强电力调度运行安全管理。《电力调度管理条例》明确规定，电力调度机构必须严格执行调度规程和操作规范，确保电网安全稳定运行。《电力安全生产监督管理办法》进一步强调，电力企业应当建立健全安全生产责任制，加强电力调度操作的规范化和标准化管理。2024年国家能源局发布的《电力安全生产“十四五”行动计划》提出，要加快推进电力调度自动化系统升级改造，提升调度操作的智能化和安全防误能力。这些政策法规为本项目的实施提供了明确的政策导向和合规要求。</w:t>
      </w:r>
    </w:p>
    <w:p w14:paraId="6EBC8F50">
      <w:pPr>
        <w:spacing w:line="360" w:lineRule="auto"/>
        <w:ind w:firstLine="480"/>
      </w:pPr>
      <w:r>
        <w:rPr>
          <w:rFonts w:ascii="宋体" w:hAnsi="宋体" w:eastAsia="宋体"/>
          <w:sz w:val="24"/>
        </w:rPr>
        <w:t xml:space="preserve">　　《国家电网公司电力调度操作票管理规定》对操作票的填写、审核、执行和归档全流程提出了严格规范。操作票必须逐项填写、逐项审核、逐项执行，不得跳项、漏项。防误闭锁装置必须正常投入使用，操作前必须核验设备状态与操作票内容一致。然而，随着电网规模不断扩大和运行方式日趋复杂，传统的人工审核和纸质管理方式已难以满足高效、准确的操作票管理要求，迫切需要通过智能化技术手段提升操作票安全防误管理水平。</w:t>
      </w:r>
    </w:p>
    <w:p w14:paraId="6EBC8F50">
      <w:pPr>
        <w:spacing w:line="360" w:lineRule="auto"/>
        <w:ind w:firstLine="480"/>
      </w:pPr>
      <w:r>
        <w:rPr>
          <w:rFonts w:ascii="宋体" w:hAnsi="宋体" w:eastAsia="宋体"/>
          <w:sz w:val="24"/>
        </w:rPr>
        <w:t xml:space="preserve">　　从和田地区电网特点来看，国网新疆和田供电公司地处新疆南部塔克拉玛干沙漠边缘，管辖区域面积广阔，电网呈现远距离、大跨度、长链式供电特征。和田地区气候条件极端，夏季高温可达45℃以上，冬季严寒伴有沙尘暴等恶劣天气，对电网设备的安全运行和检修维护带来极大挑战。近年来，随着和田地区经济社会快速发展，特别是光伏发电等新能源的大规模接入，电网运行方式更加复杂多变，调度操作频次显著增加，对网络发令系统操作票管理的安全性和智能化水平提出了更高要求。</w:t>
      </w:r>
    </w:p>
    <w:p w14:paraId="6EBC8F50">
      <w:pPr>
        <w:spacing w:line="360" w:lineRule="auto"/>
        <w:ind w:firstLine="480"/>
      </w:pPr>
      <w:r>
        <w:rPr>
          <w:rFonts w:ascii="宋体" w:hAnsi="宋体" w:eastAsia="宋体"/>
          <w:sz w:val="24"/>
        </w:rPr>
        <w:t xml:space="preserve">　　和田供电公司现有电网包含220kV变电站、110kV变电站、35kV变电站等多个电压等级，输电线路总长度超过数千公里，涉及变压器、断路器、隔离开关、接地刀闸、母线等各类一次设备以及继电保护、安全自动装置等二次设备。由于地域辽阔、站点分散，调度操作往往通过网络发令系统进行远程指挥，操作票的准确性和安全性直接关系到电网运行安全和人员人身安全。任何一次误操作都可能导致设备损坏、电网事故甚至人员伤亡等严重后果。</w:t>
      </w:r>
    </w:p>
    <w:p w14:paraId="6EBC8F50">
      <w:pPr>
        <w:spacing w:line="360" w:lineRule="auto"/>
        <w:ind w:firstLine="480"/>
      </w:pPr>
      <w:r>
        <w:rPr>
          <w:rFonts w:ascii="宋体" w:hAnsi="宋体" w:eastAsia="宋体"/>
          <w:sz w:val="24"/>
        </w:rPr>
        <w:t xml:space="preserve">　　从网络发令系统的发展历程来看，电力调度操作经历了从人工手写操作票、电话口头发令到计算机辅助开票、网络化远程发令的演进过程。第一代系统主要实现了操作票的电子化编制和打印功能；第二代系统引入了简单的逻辑校验规则，能够检测明显的操作顺序错误；第三代系统则更加注重与SCADA/EMS系统的数据联动，实现了设备状态的实时校验。当前行业正在向第四代智能防误系统发展，其核心特征是利用人工智能技术实现操作票的智能生成、智能审核和全过程安全监控，这正是本项目的技术方向。</w:t>
      </w:r>
    </w:p>
    <w:p w14:paraId="6EBC8F50">
      <w:pPr>
        <w:spacing w:line="360" w:lineRule="auto"/>
        <w:ind w:firstLine="480"/>
      </w:pPr>
      <w:r>
        <w:rPr>
          <w:rFonts w:ascii="宋体" w:hAnsi="宋体" w:eastAsia="宋体"/>
          <w:sz w:val="24"/>
        </w:rPr>
        <w:t xml:space="preserve">　　从行业趋势来看，国内各省网公司和供电企业纷纷开展调度操作智能防误系统的建设和升级。国网浙江、江苏、山东等省公司已率先完成新一代智能防误系统的试点应用，取得了显著成效。据统计，智能防误系统的应用使得操作票填写差错率下降90%以上，操作票审核时间缩短70%以上，误操作事件发生率降至接近零。这些成功案例为本项目的实施提供了宝贵的经验参考和信心保障。</w:t>
      </w:r>
    </w:p>
    <w:p w14:paraId="6EBC8F50">
      <w:pPr>
        <w:spacing w:line="360" w:lineRule="auto"/>
        <w:ind w:firstLine="480"/>
      </w:pPr>
      <w:r>
        <w:rPr>
          <w:rFonts w:ascii="宋体" w:hAnsi="宋体" w:eastAsia="宋体"/>
          <w:sz w:val="24"/>
        </w:rPr>
        <w:t xml:space="preserve">　　就当前系统痛点的量化分析而言，和田供电公司网络发令系统在日常使用中暴露出以下突出问题：一是操作票智能校验覆盖率不足，现有规则库仅覆盖约60%的常见操作场景，对于复杂倒闸操作、非标准运行方式下的操作票缺乏有效校验能力；二是防误规则更新滞后，每次电网结构调整或运行规程修订后，系统规则的同步更新需要较长周期（平均2-4周），在此期间系统防误功能存在盲区；三是人机交互体验不佳，操作票填写界面操作繁琐，调度员填写一份标准操作票平均耗时20-30分钟，遇到复杂操作则需要更长时间；四是历史数据利用不充分，多年积累的操作票数据缺乏系统化的分析挖掘，未能有效支撑防误规则的优化完善。</w:t>
      </w:r>
    </w:p>
    <w:p w14:paraId="6EBC8F50">
      <w:pPr>
        <w:spacing w:line="360" w:lineRule="auto"/>
        <w:ind w:firstLine="480"/>
      </w:pPr>
      <w:r>
        <w:rPr>
          <w:rFonts w:ascii="宋体" w:hAnsi="宋体" w:eastAsia="宋体"/>
          <w:sz w:val="24"/>
        </w:rPr>
        <w:t xml:space="preserve">　　从国内外调度安全防误技术发展现状来看，国际上以ABB、西门子、GE等企业为代表的电力自动化厂商，在其能量管理系统（EMS）中集成了较为完善的操作序列验证功能，通过拓扑分析和状态估计技术实现操作安全性的在线校验。国内方面，南瑞集团、许继电气、国电南自等企业开发的调度自动化系统中也逐步增强了操作票智能防误功能。近年来，随着深度学习、自然语言处理、知识图谱等人工智能技术的快速发展，将AI技术应用于电力调度操作安全防误成为行业研究热点，多项科技项目已取得阶段性成果，为本项目的技术方案设计提供了前沿参考。</w:t>
      </w:r>
    </w:p>
    <w:p w14:paraId="6EBC8F50">
      <w:pPr>
        <w:spacing w:line="360" w:lineRule="auto"/>
        <w:ind w:firstLine="480"/>
      </w:pPr>
      <w:r>
        <w:rPr>
          <w:rFonts w:ascii="宋体" w:hAnsi="宋体" w:eastAsia="宋体"/>
          <w:sz w:val="24"/>
        </w:rPr>
        <w:t xml:space="preserve">　　从电力调度操作安全事故案例分析来看，近年来全国电力系统发生的多起调度操作事故中，人为因素导致的误操作占比高达70%以上。典型案例包括：操作票填写遗漏关键步骤导致带电合接地刀闸、操作顺序颠倒导致带负荷拉合隔离开关、运行方式变化后未及时更新操作票导致操作与实际不符等。这些事故不仅造成设备损坏和经济损失，更严重威胁现场操作人员的人身安全。深入分析这些案例可以发现，如果当时有完善的智能防误系统对操作票进行全面校验，绝大多数事故是可以避免的。这进一步说明了智能安全防误系统建设的紧迫性和必要性。</w:t>
      </w:r>
    </w:p>
    <w:p w14:paraId="6EBC8F50">
      <w:pPr>
        <w:spacing w:line="360" w:lineRule="auto"/>
        <w:ind w:firstLine="480"/>
      </w:pPr>
      <w:r>
        <w:rPr>
          <w:rFonts w:ascii="宋体" w:hAnsi="宋体" w:eastAsia="宋体"/>
          <w:sz w:val="24"/>
        </w:rPr>
        <w:t xml:space="preserve">　　从新疆电网安全运行面临的特殊挑战来看，和田地区地处祖国西北边陲，电网运行环境具有鲜明的地域特征：一是高海拔低气压环境影响设备绝缘性能，操作时需要考虑海拔修正系数；二是极端温差（昼夜温差可达30℃以上）导致设备热胀冷缩频繁，增加设备故障风险和操作频次；三是沙尘暴频发（年均20-30天），严重影响户外设备的正常运行和巡视检修安排；四是电网末端供电特征明显，供电半径长、联络通道少，一旦发生操作失误导致停电，恢复供电时间较长，影响范围广。这些特殊条件要求防误系统必须充分考虑地域特征，将环境因素纳入安全校验范围。</w:t>
      </w:r>
    </w:p>
    <w:p w14:paraId="6EBC8F50">
      <w:pPr>
        <w:spacing w:line="360" w:lineRule="auto"/>
        <w:ind w:firstLine="480"/>
      </w:pPr>
      <w:r>
        <w:rPr>
          <w:rFonts w:ascii="宋体" w:hAnsi="宋体" w:eastAsia="宋体"/>
          <w:sz w:val="24"/>
        </w:rPr>
        <w:t xml:space="preserve">　　从调度自动化技术发展趋势来看，当前电力调度自动化系统正经历从D5000到新一代智能调度支撑平台的升级换代。新一代调度系统强调“数据驱动、智能决策、全景感知”的设计理念，将人工智能和大数据分析技术深度融入调度业务全流程。在此技术背景下，网络发令系统作为调度操作管理的重要子系统，其智能化升级既是自身发展的内在要求，也是融入新一代调度技术体系的必然选择。本项目的实施将使和田供电公司的调度操作管理水平与新一代调度技术发展方向保持同步，为后续系统的整体升级奠定基础。</w:t>
      </w:r>
    </w:p>
    <w:p w14:paraId="6EBC8F50">
      <w:pPr>
        <w:spacing w:line="360" w:lineRule="auto"/>
        <w:ind w:firstLine="480"/>
      </w:pPr>
      <w:r>
        <w:rPr>
          <w:rFonts w:ascii="宋体" w:hAnsi="宋体" w:eastAsia="宋体"/>
          <w:sz w:val="24"/>
        </w:rPr>
        <w:t xml:space="preserve">　　从电力行业数字化转型的宏观背景来看，国家电网公司“十四五”数字化规划明确提出建设“数字国网”的战略目标，要求各级单位加快推进业务数字化和数字业务化进程。调度操作管理作为电网运行管理的核心业务领域，其数字化智能化水平直接影响企业整体的数字化转型成效。通过本项目的建设，将实现调度操作票从“电子化”向“智能化”的跨越，推动调度操作管理从依赖个人经验向数据驱动决策转变，为和田供电公司在数字化转型浪潮中占据有利位置提供有力支撑。</w:t>
      </w:r>
    </w:p>
    <w:p w14:paraId="60AE8AC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2" w:name="_Toc20210"/>
      <w:r>
        <w:rPr>
          <w:rFonts w:hint="eastAsia" w:ascii="宋体" w:hAnsi="宋体" w:cs="宋体"/>
          <w:b/>
          <w:color w:val="000000" w:themeColor="text1"/>
          <w:sz w:val="24"/>
          <w:szCs w:val="28"/>
          <w:highlight w:val="none"/>
          <w:lang w:val="en-US" w:eastAsia="zh-CN"/>
          <w14:textFill>
            <w14:solidFill>
              <w14:schemeClr w14:val="tx1"/>
            </w14:solidFill>
          </w14:textFill>
        </w:rPr>
        <w:t>项目目标</w:t>
      </w:r>
    </w:p>
    <w:p w14:paraId="33F0AB49">
      <w:pPr>
        <w:spacing w:line="360" w:lineRule="auto"/>
        <w:ind w:firstLine="480"/>
      </w:pPr>
      <w:r>
        <w:rPr>
          <w:rFonts w:ascii="宋体" w:hAnsi="宋体" w:eastAsia="宋体"/>
          <w:sz w:val="24"/>
        </w:rPr>
        <w:t>本项目总体建设目标如下：</w:t>
      </w:r>
    </w:p>
    <w:p w14:paraId="7E27F856">
      <w:pPr>
        <w:spacing w:line="360" w:lineRule="auto"/>
        <w:ind w:firstLine="480"/>
      </w:pPr>
      <w:r>
        <w:rPr>
          <w:rFonts w:ascii="黑体" w:hAnsi="黑体" w:eastAsia="黑体"/>
          <w:b/>
          <w:sz w:val="24"/>
        </w:rPr>
        <w:t>（1）达到国调安全防误功能标准要求</w:t>
      </w:r>
    </w:p>
    <w:p w14:paraId="4D42C2BC">
      <w:pPr>
        <w:spacing w:line="360" w:lineRule="auto"/>
        <w:ind w:firstLine="480"/>
      </w:pPr>
      <w:r>
        <w:rPr>
          <w:rFonts w:ascii="宋体" w:hAnsi="宋体" w:eastAsia="宋体"/>
          <w:sz w:val="24"/>
        </w:rPr>
        <w:t>全面对标国家调度对调度操作安全防误功能的规范要求，实现操作内容规范校验、防误逻辑校核、实时设备状态联动、过程安全管控等能力，使系统功能满足国调技术标准。</w:t>
      </w:r>
    </w:p>
    <w:p w14:paraId="31508E1E">
      <w:pPr>
        <w:spacing w:line="360" w:lineRule="auto"/>
        <w:ind w:firstLine="480"/>
      </w:pPr>
      <w:r>
        <w:rPr>
          <w:rFonts w:ascii="黑体" w:hAnsi="黑体" w:eastAsia="黑体"/>
          <w:b/>
          <w:sz w:val="24"/>
        </w:rPr>
        <w:t>（2）实现7项功能模块的完善与提升</w:t>
      </w:r>
    </w:p>
    <w:p w14:paraId="7CD4CBD7">
      <w:pPr>
        <w:pStyle w:val="12"/>
        <w:spacing w:line="360" w:lineRule="auto"/>
      </w:pPr>
      <w:r>
        <w:rPr>
          <w:rFonts w:ascii="宋体" w:hAnsi="宋体" w:eastAsia="宋体"/>
          <w:sz w:val="24"/>
        </w:rPr>
        <w:t>操作内容规范校验功能完善</w:t>
      </w:r>
    </w:p>
    <w:p w14:paraId="09F40BBE">
      <w:pPr>
        <w:pStyle w:val="12"/>
        <w:spacing w:line="360" w:lineRule="auto"/>
      </w:pPr>
      <w:r>
        <w:rPr>
          <w:rFonts w:ascii="宋体" w:hAnsi="宋体" w:eastAsia="宋体"/>
          <w:sz w:val="24"/>
        </w:rPr>
        <w:t>基本拓扑防误校核功能完善</w:t>
      </w:r>
    </w:p>
    <w:p w14:paraId="5EB78320">
      <w:pPr>
        <w:pStyle w:val="12"/>
        <w:spacing w:line="360" w:lineRule="auto"/>
      </w:pPr>
      <w:r>
        <w:rPr>
          <w:rFonts w:ascii="宋体" w:hAnsi="宋体" w:eastAsia="宋体"/>
          <w:sz w:val="24"/>
        </w:rPr>
        <w:t>设备状态实时防误校核功能完善</w:t>
      </w:r>
    </w:p>
    <w:p w14:paraId="53BC18FD">
      <w:pPr>
        <w:pStyle w:val="12"/>
        <w:spacing w:line="360" w:lineRule="auto"/>
      </w:pPr>
      <w:r>
        <w:rPr>
          <w:rFonts w:ascii="宋体" w:hAnsi="宋体" w:eastAsia="宋体"/>
          <w:sz w:val="24"/>
        </w:rPr>
        <w:t>调度操作过程安全防误功能完善</w:t>
      </w:r>
    </w:p>
    <w:p w14:paraId="7383A239">
      <w:pPr>
        <w:pStyle w:val="12"/>
        <w:spacing w:line="360" w:lineRule="auto"/>
      </w:pPr>
      <w:r>
        <w:rPr>
          <w:rFonts w:ascii="宋体" w:hAnsi="宋体" w:eastAsia="宋体"/>
          <w:sz w:val="24"/>
        </w:rPr>
        <w:t>安全防误智能告警功能完善</w:t>
      </w:r>
    </w:p>
    <w:p w14:paraId="7A07024A">
      <w:pPr>
        <w:pStyle w:val="12"/>
        <w:spacing w:line="360" w:lineRule="auto"/>
      </w:pPr>
      <w:r>
        <w:rPr>
          <w:rFonts w:ascii="宋体" w:hAnsi="宋体" w:eastAsia="宋体"/>
          <w:sz w:val="24"/>
        </w:rPr>
        <w:t>操作票模拟预演功能完善</w:t>
      </w:r>
    </w:p>
    <w:p w14:paraId="7D2DD543">
      <w:pPr>
        <w:pStyle w:val="12"/>
        <w:spacing w:line="360" w:lineRule="auto"/>
      </w:pPr>
      <w:r>
        <w:rPr>
          <w:rFonts w:ascii="宋体" w:hAnsi="宋体" w:eastAsia="宋体"/>
          <w:sz w:val="24"/>
        </w:rPr>
        <w:t>与主网D5000及OMS系统接口完善</w:t>
      </w:r>
    </w:p>
    <w:p w14:paraId="60693BDC">
      <w:pPr>
        <w:spacing w:line="360" w:lineRule="auto"/>
        <w:ind w:firstLine="480"/>
      </w:pPr>
      <w:r>
        <w:rPr>
          <w:rFonts w:ascii="黑体" w:hAnsi="黑体" w:eastAsia="黑体"/>
          <w:b/>
          <w:sz w:val="24"/>
        </w:rPr>
        <w:t>（3）确保业务连续性与双入口统一</w:t>
      </w:r>
    </w:p>
    <w:p w14:paraId="21EE74AA">
      <w:pPr>
        <w:spacing w:line="360" w:lineRule="auto"/>
        <w:ind w:firstLine="480"/>
      </w:pPr>
      <w:r>
        <w:rPr>
          <w:rFonts w:ascii="宋体" w:hAnsi="宋体" w:eastAsia="宋体"/>
          <w:sz w:val="24"/>
        </w:rPr>
        <w:t>所有功能开发与升级必须在现有网络发令系统架构与数据基础上进行，确保OMS值班台与独立系统两个入口业务功能、流程、数据高度统一，不影响日常调度运行。</w:t>
      </w:r>
    </w:p>
    <w:p w14:paraId="62DC1772">
      <w:pPr>
        <w:spacing w:line="360" w:lineRule="auto"/>
        <w:ind w:firstLine="480"/>
      </w:pPr>
      <w:r>
        <w:rPr>
          <w:rFonts w:ascii="黑体" w:hAnsi="黑体" w:eastAsia="黑体"/>
          <w:b/>
          <w:sz w:val="24"/>
        </w:rPr>
        <w:t>（4）提升调度员作业质量与安全感知能力</w:t>
      </w:r>
    </w:p>
    <w:p w14:paraId="63A4F34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ascii="宋体" w:hAnsi="宋体" w:eastAsia="宋体"/>
          <w:sz w:val="24"/>
        </w:rPr>
        <w:t>通过告警中心、模拟预演、图实比对等功能，帮助调度员在拟票、审票、预令、下令、执行各环节精准发现和规避安全隐患，实现从"人防"到"技防+人防"的跨越升级</w:t>
      </w:r>
      <w:r>
        <w:rPr>
          <w:rFonts w:hint="eastAsia" w:ascii="宋体" w:hAnsi="宋体" w:eastAsia="宋体"/>
          <w:sz w:val="24"/>
          <w:lang w:eastAsia="zh-CN"/>
        </w:rPr>
        <w:t>。</w:t>
      </w:r>
    </w:p>
    <w:p w14:paraId="6EBC8F50">
      <w:pPr>
        <w:spacing w:line="360" w:lineRule="auto"/>
        <w:ind w:firstLine="480"/>
      </w:pPr>
      <w:r>
        <w:rPr>
          <w:rFonts w:ascii="宋体" w:hAnsi="宋体" w:eastAsia="宋体"/>
          <w:sz w:val="24"/>
        </w:rPr>
        <w:t xml:space="preserve">　　在性能指标方面，本项目完成后系统应达到以下具体目标：操作票智能生成准确率不低于95%，即系统自动生成的操作票步骤与专家手工编制的标准操作票相比，步骤正确率达到95%以上；操作票安全校验响应时间不超过3秒，即调度员提交操作票校验请求后，系统在3秒内完成全部规则检查并返回校验结果；防误规则覆盖率达到98%以上，即系统规则库覆盖现行所有调度操作规程和安全规范要求的校验场景；系统并发用户支持能力不低于50个在线用户同时操作；系统可用率达到99.9%以上，年累计故障停机时间不超过8.76小时。</w:t>
      </w:r>
    </w:p>
    <w:p w14:paraId="6EBC8F50">
      <w:pPr>
        <w:spacing w:line="360" w:lineRule="auto"/>
        <w:ind w:firstLine="480"/>
      </w:pPr>
      <w:r>
        <w:rPr>
          <w:rFonts w:ascii="宋体" w:hAnsi="宋体" w:eastAsia="宋体"/>
          <w:sz w:val="24"/>
        </w:rPr>
        <w:t xml:space="preserve">　　在安全合规目标方面，系统建设和运行须满足以下要求：符合《电力监控系统安全防护规定》（国家发展改革委第14号令）及其配套技术规范的全部要求；通过电力监控系统安全防护评估，取得安全防护合格证明；满足网络安全等级保护三级要求，通过等保测评；实现操作审计全覆盖，所有用户操作和系统事件均可追溯；数据备份恢复时间目标（RTO）不超过4小时，数据恢复点目标（RPO）不超过1小时；密码算法和密钥管理符合国家密码管理相关规定。</w:t>
      </w:r>
    </w:p>
    <w:p w14:paraId="6EBC8F50">
      <w:pPr>
        <w:spacing w:line="360" w:lineRule="auto"/>
        <w:ind w:firstLine="480"/>
      </w:pPr>
      <w:r>
        <w:rPr>
          <w:rFonts w:ascii="宋体" w:hAnsi="宋体" w:eastAsia="宋体"/>
          <w:sz w:val="24"/>
        </w:rPr>
        <w:t xml:space="preserve">　　在用户体验提升目标方面，系统应显著改善调度员的操作效率和使用感受：标准操作票填写时间从目前的平均20-30分钟缩短至5-10分钟，效率提升60%以上；操作票修改和审核流程实现在线协同，审核周期从目前的数小时缩短至30分钟以内；提供智能提示和辅助输入功能，减少调度员记忆负担；支持操作票模板化管理，对高频重复操作实现一键生成；提供直观的操作流程可视化展示，使调度员能够清晰掌握操作全貌；系统界面符合人因工程设计规范，关键信息突出显示、告警信息分级提醒，降低操作疲劳和信息遗漏风险。</w:t>
      </w:r>
    </w:p>
    <w:p w14:paraId="6EBC8F50">
      <w:pPr>
        <w:spacing w:line="360" w:lineRule="auto"/>
        <w:ind w:firstLine="480"/>
      </w:pPr>
      <w:r>
        <w:rPr>
          <w:rFonts w:ascii="宋体" w:hAnsi="宋体" w:eastAsia="宋体"/>
          <w:sz w:val="24"/>
        </w:rPr>
        <w:t xml:space="preserve">　　在系统集成目标方面，本项目实施后系统应与以下业务系统实现数据互通和业务协同：与SCADA/EMS系统实现实时设备状态信息交互，支撑操作票的实时安全校验；与调度管理信息系统（DMIS）实现调度计划和运行方式信息共享；与生产管理系统（PMS）实现设备台账和检修信息同步；与地理信息系统（GIS）实现电网拓扑和设备位置信息获取；与视频监控系统实现操作过程远程可视化确认。各系统间的数据交互应采用标准化接口协议，确保数据一致性和传输可靠性。</w:t>
      </w:r>
    </w:p>
    <w:p w14:paraId="6EBC8F50">
      <w:pPr>
        <w:spacing w:line="360" w:lineRule="auto"/>
        <w:ind w:firstLine="480"/>
      </w:pPr>
      <w:r>
        <w:rPr>
          <w:rFonts w:ascii="宋体" w:hAnsi="宋体" w:eastAsia="宋体"/>
          <w:sz w:val="24"/>
        </w:rPr>
        <w:t xml:space="preserve">　　在操作票管理规范化目标方面，本项目还将实现以下细化目标：建立统一的操作票编号体系和分类标准，确保每份操作票具有唯一标识和明确的业务归属；建立操作票模板体系，对常见设备操作（如线路停送电、变压器停送电、母线倒闸等）形成标准化操作模板，减少重复劳动并降低人为编制差错；建立操作票版本管理机制，记录操作票从创建、修改到最终执行的全部版本变更历史；建立操作票有效期管理制度，超过有效期未执行的操作票自动提示重新校验，确保操作票始终反映当前电网实际状态。</w:t>
      </w:r>
    </w:p>
    <w:p w14:paraId="6EBC8F50">
      <w:pPr>
        <w:spacing w:line="360" w:lineRule="auto"/>
        <w:ind w:firstLine="480"/>
      </w:pPr>
      <w:r>
        <w:rPr>
          <w:rFonts w:ascii="宋体" w:hAnsi="宋体" w:eastAsia="宋体"/>
          <w:sz w:val="24"/>
        </w:rPr>
        <w:t xml:space="preserve">　　在运维管理智能化目标方面，系统应提供完善的自身运维管理功能：实现系统运行状态的自动监控，包括服务进程存活状态、资源消耗趋势、接口通信状态等关键指标的实时监测和告警；实现系统性能的自动分析，定期生成性能分析报告，识别性能退化趋势和潜在瓶颈；实现系统日志的智能分析，自动识别异常日志模式并及时告警，辅助运维人员快速定位和解决问题；实现系统配置的在线管理，支持关键参数的在线调整，无需重启服务即可生效。</w:t>
      </w:r>
    </w:p>
    <w:p w14:paraId="6EBC8F50">
      <w:pPr>
        <w:spacing w:line="360" w:lineRule="auto"/>
        <w:ind w:firstLine="480"/>
      </w:pPr>
      <w:r>
        <w:rPr>
          <w:rFonts w:ascii="宋体" w:hAnsi="宋体" w:eastAsia="宋体"/>
          <w:sz w:val="24"/>
        </w:rPr>
        <w:t xml:space="preserve">　　在数据治理目标方面，本项目将建立完善的数据治理体系：制定操作票数据质量标准，明确各数据字段的完整性、准确性、一致性、时效性要求；建立数据质量监测机制，定期对系统数据进行质量评估，对不满足标准的数据进行清洗和修正；建立数据共享机制，将操作票统计数据、安全分析结果等有价值的信息以标准化方式对外提供，支撑上级单位的数据汇聚和综合分析需求；建立数据归档策略，根据数据的访问频率和业务价值进行分级存储，平衡存储成本和查询性能。</w:t>
      </w:r>
    </w:p>
    <w:p w14:paraId="5745D997">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项目重难点</w:t>
      </w:r>
      <w:bookmarkEnd w:id="2"/>
      <w:r>
        <w:rPr>
          <w:rFonts w:hint="eastAsia" w:ascii="宋体" w:hAnsi="宋体" w:cs="宋体"/>
          <w:b/>
          <w:color w:val="000000" w:themeColor="text1"/>
          <w:sz w:val="24"/>
          <w:szCs w:val="28"/>
          <w:highlight w:val="none"/>
          <w:lang w:val="en-US" w:eastAsia="zh-CN"/>
          <w14:textFill>
            <w14:solidFill>
              <w14:schemeClr w14:val="tx1"/>
            </w14:solidFill>
          </w14:textFill>
        </w:rPr>
        <w:t>分析</w:t>
      </w:r>
    </w:p>
    <w:p w14:paraId="5D4FC471">
      <w:pPr>
        <w:pStyle w:val="8"/>
        <w:numPr>
          <w:ilvl w:val="2"/>
          <w:numId w:val="4"/>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重点一：防误逻辑建模的准确性与完整性</w:t>
      </w:r>
    </w:p>
    <w:p w14:paraId="259FAE9F">
      <w:pPr>
        <w:pStyle w:val="9"/>
        <w:numPr>
          <w:ilvl w:val="3"/>
          <w:numId w:val="5"/>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难点描述</w:t>
      </w:r>
    </w:p>
    <w:p w14:paraId="41396CE1">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电网防误逻辑涵盖基本五防（防止带负荷拉合隔离开关、防止带电合接地刀闸、防止带接地线合闸、防止误入带电间隔、防止带电合闸）及拓扑防误规则，涉及多类型一次设备、复杂接线方式和多级电压层次。规则的遗漏或偏差可能导致校核失灵，引发安全事故。</w:t>
      </w:r>
    </w:p>
    <w:p w14:paraId="01A79AED">
      <w:pPr>
        <w:pStyle w:val="9"/>
        <w:numPr>
          <w:ilvl w:val="3"/>
          <w:numId w:val="5"/>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 xml:space="preserve"> 应对方案</w:t>
      </w:r>
    </w:p>
    <w:p w14:paraId="2A2F28D7">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建立完整的防误规则库</w:t>
      </w:r>
      <w:r>
        <w:rPr>
          <w:rFonts w:hint="eastAsia" w:ascii="宋体" w:hAnsi="宋体" w:eastAsia="宋体" w:cs="宋体"/>
          <w:sz w:val="24"/>
          <w:szCs w:val="24"/>
        </w:rPr>
        <w:t>：按照"基本五防→线路主变停退→挂牌防误"三层次体系建模，针对和田供电公司实际设备类型和接线方式定制校核规则。</w:t>
      </w:r>
    </w:p>
    <w:p w14:paraId="5DD77063">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拓扑推演引擎</w:t>
      </w:r>
      <w:r>
        <w:rPr>
          <w:rFonts w:hint="eastAsia" w:ascii="宋体" w:hAnsi="宋体" w:eastAsia="宋体" w:cs="宋体"/>
          <w:sz w:val="24"/>
          <w:szCs w:val="24"/>
        </w:rPr>
        <w:t>：基于图数据库对电网一次接线拓扑进行动态建模，操作每一步完成后自动推演新的拓扑状态，并校验下一步操作合法性。</w:t>
      </w:r>
    </w:p>
    <w:p w14:paraId="073C5FB9">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规则测试矩阵</w:t>
      </w:r>
      <w:r>
        <w:rPr>
          <w:rFonts w:hint="eastAsia" w:ascii="宋体" w:hAnsi="宋体" w:eastAsia="宋体" w:cs="宋体"/>
          <w:sz w:val="24"/>
          <w:szCs w:val="24"/>
        </w:rPr>
        <w:t>：为每条防误规则设计正向验证（正确操作通过）和反向验证（违规操作告警）用例，确保逻辑完备，验收前完成全量测试。</w:t>
      </w:r>
    </w:p>
    <w:p w14:paraId="6699920E">
      <w:pPr>
        <w:pStyle w:val="8"/>
        <w:numPr>
          <w:ilvl w:val="2"/>
          <w:numId w:val="4"/>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重点二：与D5000实时数据接口的稳定性</w:t>
      </w:r>
    </w:p>
    <w:p w14:paraId="660D0268">
      <w:pPr>
        <w:pStyle w:val="9"/>
        <w:numPr>
          <w:ilvl w:val="3"/>
          <w:numId w:val="6"/>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难点描述</w:t>
      </w:r>
    </w:p>
    <w:p w14:paraId="400A66EA">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设备状态实时防误校核的核心依赖是对主网D5000自动化平台遥信数据的稳定、准时获取。D5000接口涉及数据协议适配、网络安全分区隔离、数据刷新频率等多重技术约束，接口稳定性直接影响实时防误功能的有效性。</w:t>
      </w:r>
    </w:p>
    <w:p w14:paraId="1EF3AAEE">
      <w:pPr>
        <w:pStyle w:val="9"/>
        <w:numPr>
          <w:ilvl w:val="3"/>
          <w:numId w:val="6"/>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应对方案</w:t>
      </w:r>
    </w:p>
    <w:p w14:paraId="13F04380">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接口适配层设计</w:t>
      </w:r>
      <w:r>
        <w:rPr>
          <w:rFonts w:hint="eastAsia" w:ascii="宋体" w:hAnsi="宋体" w:eastAsia="宋体" w:cs="宋体"/>
          <w:sz w:val="24"/>
          <w:szCs w:val="24"/>
        </w:rPr>
        <w:t>：采用标准化中间件封装D5000数据接口，支持断线重连、数据超时检测与告警，确保数据链路异常时系统自动降级并提示用户。</w:t>
      </w:r>
    </w:p>
    <w:p w14:paraId="55C672FE">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数据缓存机制</w:t>
      </w:r>
      <w:r>
        <w:rPr>
          <w:rFonts w:hint="eastAsia" w:ascii="宋体" w:hAnsi="宋体" w:eastAsia="宋体" w:cs="宋体"/>
          <w:sz w:val="24"/>
          <w:szCs w:val="24"/>
        </w:rPr>
        <w:t>：在本地建立设备状态缓存池，以秒级频率刷新，在D5000短暂不可用时保持最近有效状态的展示，避免功能完全中断。</w:t>
      </w:r>
    </w:p>
    <w:p w14:paraId="371EE016">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安全分区合规</w:t>
      </w:r>
      <w:r>
        <w:rPr>
          <w:rFonts w:hint="eastAsia" w:ascii="宋体" w:hAnsi="宋体" w:eastAsia="宋体" w:cs="宋体"/>
          <w:sz w:val="24"/>
          <w:szCs w:val="24"/>
        </w:rPr>
        <w:t>：严格遵守《电力监控系统安全防护规定》，数据交互通过正向隔离装置（如正向型单向安全隔离装置），确保生产控制区安全边界不受破坏。</w:t>
      </w:r>
    </w:p>
    <w:p w14:paraId="6428EB1D">
      <w:pPr>
        <w:pStyle w:val="8"/>
        <w:numPr>
          <w:ilvl w:val="2"/>
          <w:numId w:val="4"/>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重点三：OMS双入口业务与数据统一</w:t>
      </w:r>
    </w:p>
    <w:p w14:paraId="483C8CCF">
      <w:pPr>
        <w:pStyle w:val="9"/>
        <w:numPr>
          <w:ilvl w:val="3"/>
          <w:numId w:val="7"/>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 xml:space="preserve"> 难点描述</w:t>
      </w:r>
    </w:p>
    <w:p w14:paraId="7D6847B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OMS值班台入口与独立网络发令系统入口须共享同一套后台服务与数据，同时保持界面、流程、权限的高度一致性，技术实现上需解决前端多入口与后端单服务的解耦问题，以及用户身份认证的统一管理。</w:t>
      </w:r>
    </w:p>
    <w:p w14:paraId="63C85430">
      <w:pPr>
        <w:pStyle w:val="9"/>
        <w:numPr>
          <w:ilvl w:val="3"/>
          <w:numId w:val="7"/>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应对方案</w:t>
      </w:r>
    </w:p>
    <w:p w14:paraId="6B141086">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单点登录（SSO）集成</w:t>
      </w:r>
      <w:r>
        <w:rPr>
          <w:rFonts w:hint="eastAsia" w:ascii="宋体" w:hAnsi="宋体" w:eastAsia="宋体" w:cs="宋体"/>
          <w:sz w:val="24"/>
          <w:szCs w:val="24"/>
        </w:rPr>
        <w:t>：复用OMS现有的用户账户、角色、权限管理体系，通过SSO令牌机制实现两入口统一认证，确保同一用户在不同入口的权限一致。</w:t>
      </w:r>
    </w:p>
    <w:p w14:paraId="0008D10D">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前后端分离架构</w:t>
      </w:r>
      <w:r>
        <w:rPr>
          <w:rFonts w:hint="eastAsia" w:ascii="宋体" w:hAnsi="宋体" w:eastAsia="宋体" w:cs="宋体"/>
          <w:sz w:val="24"/>
          <w:szCs w:val="24"/>
        </w:rPr>
        <w:t>：后台核心业务服务统一部署，两套前端均调用同一组REST API，避免数据孤岛与逻辑分叉。任何业务规则变更只需修改一处。</w:t>
      </w:r>
    </w:p>
    <w:p w14:paraId="7BF93B19">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界面一致性保障</w:t>
      </w:r>
      <w:r>
        <w:rPr>
          <w:rFonts w:hint="eastAsia" w:ascii="宋体" w:hAnsi="宋体" w:eastAsia="宋体" w:cs="宋体"/>
          <w:sz w:val="24"/>
          <w:szCs w:val="24"/>
        </w:rPr>
        <w:t>：建立UI组件库，两个入口共用核心操作组件（操作票列表、下令界面、告警中心），减少维护成本，确保用户体验一致。</w:t>
      </w:r>
    </w:p>
    <w:p w14:paraId="6E819466">
      <w:pPr>
        <w:pStyle w:val="8"/>
        <w:numPr>
          <w:ilvl w:val="2"/>
          <w:numId w:val="4"/>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重点四：零中断在线迭代部署</w:t>
      </w:r>
    </w:p>
    <w:p w14:paraId="7E166BE5">
      <w:pPr>
        <w:pStyle w:val="9"/>
        <w:numPr>
          <w:ilvl w:val="3"/>
          <w:numId w:val="8"/>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难点描述</w:t>
      </w:r>
    </w:p>
    <w:p w14:paraId="003D4F90">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系统直接支撑电力调度生产，不能容忍停机升级。新功能须在不影响现有业务运行的前提下逐步上线，这对部署方案和版本管理提出了极高要求。</w:t>
      </w:r>
    </w:p>
    <w:p w14:paraId="6709A514">
      <w:pPr>
        <w:pStyle w:val="9"/>
        <w:numPr>
          <w:ilvl w:val="3"/>
          <w:numId w:val="8"/>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应对方案</w:t>
      </w:r>
    </w:p>
    <w:p w14:paraId="33AF7E56">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蓝绿部署策略</w:t>
      </w:r>
      <w:r>
        <w:rPr>
          <w:rFonts w:hint="eastAsia" w:ascii="宋体" w:hAnsi="宋体" w:eastAsia="宋体" w:cs="宋体"/>
          <w:sz w:val="24"/>
          <w:szCs w:val="24"/>
        </w:rPr>
        <w:t>：维护新旧两套环境，新版本充分测试后通过流量切换无缝上线，回滚时间小于5分钟。</w:t>
      </w:r>
    </w:p>
    <w:p w14:paraId="718EBEDA">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功能开关机制（Feature Toggle）</w:t>
      </w:r>
      <w:r>
        <w:rPr>
          <w:rFonts w:hint="eastAsia" w:ascii="宋体" w:hAnsi="宋体" w:eastAsia="宋体" w:cs="宋体"/>
          <w:sz w:val="24"/>
          <w:szCs w:val="24"/>
        </w:rPr>
        <w:t>：所有新增功能均设置开关，上线初期仅对测试账号开放，验证无误后逐步向全体调度员推送，降低引入新问题的风险。</w:t>
      </w:r>
    </w:p>
    <w:p w14:paraId="50D7BBAB">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数据库无损迁移</w:t>
      </w:r>
      <w:r>
        <w:rPr>
          <w:rFonts w:hint="eastAsia" w:ascii="宋体" w:hAnsi="宋体" w:eastAsia="宋体" w:cs="宋体"/>
          <w:sz w:val="24"/>
          <w:szCs w:val="24"/>
        </w:rPr>
        <w:t>：采用"增量扩展"策略，新版本不修改现有数据表结构，仅新增字段和表，保证旧版本数据完整性。</w:t>
      </w:r>
    </w:p>
    <w:p w14:paraId="40CEE567">
      <w:pPr>
        <w:pStyle w:val="8"/>
        <w:numPr>
          <w:ilvl w:val="2"/>
          <w:numId w:val="4"/>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重点五：调度员使用体验与培训适配</w:t>
      </w:r>
    </w:p>
    <w:p w14:paraId="6055B923">
      <w:pPr>
        <w:pStyle w:val="9"/>
        <w:numPr>
          <w:ilvl w:val="3"/>
          <w:numId w:val="9"/>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难点描述</w:t>
      </w:r>
    </w:p>
    <w:p w14:paraId="153DD742">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新增告警弹窗、倒计时确认、模拟预演等交互功能，若设计不当可能打断调度员操作节奏，反而影响安全。需精心设计人机交互，兼顾安全性与效率。</w:t>
      </w:r>
    </w:p>
    <w:p w14:paraId="060FED32">
      <w:pPr>
        <w:pStyle w:val="9"/>
        <w:numPr>
          <w:ilvl w:val="3"/>
          <w:numId w:val="9"/>
        </w:numPr>
        <w:spacing w:line="360" w:lineRule="auto"/>
        <w:ind w:left="864" w:leftChars="0" w:hanging="864" w:firstLineChars="0"/>
        <w:rPr>
          <w:rFonts w:hint="eastAsia" w:ascii="宋体" w:hAnsi="宋体" w:eastAsia="宋体" w:cs="宋体"/>
          <w:sz w:val="24"/>
          <w:szCs w:val="24"/>
        </w:rPr>
      </w:pPr>
      <w:r>
        <w:rPr>
          <w:rFonts w:hint="eastAsia" w:ascii="宋体" w:hAnsi="宋体" w:eastAsia="宋体" w:cs="宋体"/>
          <w:sz w:val="24"/>
          <w:szCs w:val="24"/>
        </w:rPr>
        <w:t>应对方案</w:t>
      </w:r>
    </w:p>
    <w:p w14:paraId="42339537">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分级告警策略</w:t>
      </w:r>
      <w:r>
        <w:rPr>
          <w:rFonts w:hint="eastAsia" w:ascii="宋体" w:hAnsi="宋体" w:eastAsia="宋体" w:cs="宋体"/>
          <w:sz w:val="24"/>
          <w:szCs w:val="24"/>
        </w:rPr>
        <w:t>：区分强制确认类（带电合接地刀等高风险操作）和提示类（术语不规范等低风险项），避免低风险告警频繁打断。</w:t>
      </w:r>
    </w:p>
    <w:p w14:paraId="62F0044B">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UX原型测试</w:t>
      </w:r>
      <w:r>
        <w:rPr>
          <w:rFonts w:hint="eastAsia" w:ascii="宋体" w:hAnsi="宋体" w:eastAsia="宋体" w:cs="宋体"/>
          <w:sz w:val="24"/>
          <w:szCs w:val="24"/>
        </w:rPr>
        <w:t>：在上线前组织真实调度员参与交互原型测试，收集操作效率反馈并优化设计，确保功能"好用"而不仅是"能用"。</w:t>
      </w:r>
    </w:p>
    <w:p w14:paraId="1D88AD0A">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配套培训方案</w:t>
      </w:r>
      <w:r>
        <w:rPr>
          <w:rFonts w:hint="eastAsia" w:ascii="宋体" w:hAnsi="宋体" w:eastAsia="宋体" w:cs="宋体"/>
          <w:sz w:val="24"/>
          <w:szCs w:val="24"/>
        </w:rPr>
        <w:t>：提供操作手册、视频教程及现场演练，帮助调度员快速掌握新功能，降低学习成本。</w:t>
      </w:r>
    </w:p>
    <w:p w14:paraId="6EBC8F50">
      <w:pPr>
        <w:spacing w:line="360" w:lineRule="auto"/>
        <w:ind w:firstLine="480"/>
      </w:pPr>
      <w:r>
        <w:rPr>
          <w:rFonts w:ascii="宋体" w:hAnsi="宋体" w:eastAsia="宋体"/>
          <w:sz w:val="24"/>
        </w:rPr>
        <w:t xml:space="preserve">　　重点六：防误规则库的持续演进与版本管理</w:t>
      </w:r>
    </w:p>
    <w:p w14:paraId="6EBC8F50">
      <w:pPr>
        <w:spacing w:line="360" w:lineRule="auto"/>
        <w:ind w:firstLine="480"/>
      </w:pPr>
      <w:r>
        <w:rPr>
          <w:rFonts w:ascii="宋体" w:hAnsi="宋体" w:eastAsia="宋体"/>
          <w:sz w:val="24"/>
        </w:rPr>
        <w:t xml:space="preserve">　　电力调度操作安全防误的核心在于规则库的完备性和准确性。然而，电网运行规程会随着设备更新、电网结构变化、安全事件分析等因素不断修订完善，防误规则库需要保持与最新规程的同步更新。此外，和田地区电网存在季节性运行方式差异（如夏季高负荷方式、冬季检修方式、新能源大发方式等），不同运行方式下的操作规则和安全约束存在差异。如何建立规则库的版本管理机制，实现规则的动态更新和场景化适配，确保系统在任何时刻都能提供准确的安全校验，是本项目面临的重要技术挑战。</w:t>
      </w:r>
    </w:p>
    <w:p w14:paraId="6EBC8F50">
      <w:pPr>
        <w:spacing w:line="360" w:lineRule="auto"/>
        <w:ind w:firstLine="480"/>
      </w:pPr>
      <w:r>
        <w:rPr>
          <w:rFonts w:ascii="宋体" w:hAnsi="宋体" w:eastAsia="宋体"/>
          <w:sz w:val="24"/>
        </w:rPr>
        <w:t xml:space="preserve">　　解决方案：设计规则库版本控制系统，支持规则的创建、修改、审核、发布全生命周期管理。引入规则分层架构，将通用基础规则与场景特定规则分离，便于独立维护和组合应用。建立规则变更影响分析机制，任何规则修改前自动评估对现有操作票的影响范围。实现规则的灰度发布能力，新规则可先在测试环境验证后再逐步推广至生产环境。定期组织规程专家对规则库进行审查评估，确保规则的持续有效性。</w:t>
      </w:r>
    </w:p>
    <w:p w14:paraId="6EBC8F50">
      <w:pPr>
        <w:spacing w:line="360" w:lineRule="auto"/>
        <w:ind w:firstLine="480"/>
      </w:pPr>
      <w:r>
        <w:rPr>
          <w:rFonts w:ascii="宋体" w:hAnsi="宋体" w:eastAsia="宋体"/>
          <w:sz w:val="24"/>
        </w:rPr>
        <w:t xml:space="preserve">　　重点七：系统性能与高可用保障</w:t>
      </w:r>
    </w:p>
    <w:p w14:paraId="6EBC8F50">
      <w:pPr>
        <w:spacing w:line="360" w:lineRule="auto"/>
        <w:ind w:firstLine="480"/>
      </w:pPr>
      <w:r>
        <w:rPr>
          <w:rFonts w:ascii="宋体" w:hAnsi="宋体" w:eastAsia="宋体"/>
          <w:sz w:val="24"/>
        </w:rPr>
        <w:t xml:space="preserve">　　作为电力调度核心业务的支撑系统，网络发令系统的可用性直接影响电网调度操作的正常进行。系统不可用将导致调度操作被迫回退到纸质操作票模式，影响操作效率和安全防误能力。同时，在电网事故处理期间，大量操作票需要紧急编制和校验，系统面临突发性的高并发压力。在和田地区极端气候条件下（如高温、沙尘、雷电等），基础设施的稳定性也面临考验。如何确保系统在各种场景下的高可用性和性能稳定性，是项目建设必须重点解决的问题。</w:t>
      </w:r>
    </w:p>
    <w:p w14:paraId="6EBC8F50">
      <w:pPr>
        <w:spacing w:line="360" w:lineRule="auto"/>
        <w:ind w:firstLine="480"/>
      </w:pPr>
      <w:r>
        <w:rPr>
          <w:rFonts w:ascii="宋体" w:hAnsi="宋体" w:eastAsia="宋体"/>
          <w:sz w:val="24"/>
        </w:rPr>
        <w:t xml:space="preserve">　　解决方案：采用主备双活架构部署，关键服务组件实现故障自动切换，切换时间不超过30秒。数据库采用主从复制架构，实现数据的实时同步备份。引入应用级缓存机制，将频繁访问的设备信息、规则数据缓存至内存，减少数据库访问压力。设计异步消息处理机制，将非实时性的日志记录、报表生成等任务异步化处理，避免影响核心业务响应速度。建立完善的系统监控和告警体系，对CPU、内存、磁盘、网络、应用响应时间等关键指标实时监测，超出阈值自动告警通知运维人员。制定详细的容灾预案和应急操作流程，定期进行演练验证。</w:t>
      </w:r>
    </w:p>
    <w:p w14:paraId="6EBC8F50">
      <w:pPr>
        <w:spacing w:line="360" w:lineRule="auto"/>
        <w:ind w:firstLine="480"/>
      </w:pPr>
      <w:r>
        <w:rPr>
          <w:rFonts w:ascii="宋体" w:hAnsi="宋体" w:eastAsia="宋体"/>
          <w:sz w:val="24"/>
        </w:rPr>
        <w:t xml:space="preserve">　　重点八：数据安全与审计追溯</w:t>
      </w:r>
    </w:p>
    <w:p w14:paraId="6EBC8F50">
      <w:pPr>
        <w:spacing w:line="360" w:lineRule="auto"/>
        <w:ind w:firstLine="480"/>
      </w:pPr>
      <w:r>
        <w:rPr>
          <w:rFonts w:ascii="宋体" w:hAnsi="宋体" w:eastAsia="宋体"/>
          <w:sz w:val="24"/>
        </w:rPr>
        <w:t xml:space="preserve">　　操作票数据属于电力调度核心业务数据，具有极高的安全性和完整性要求。操作票的任何非法篡改都可能导致严重的电网安全事故。同时，操作票数据也是事故调查和责任追溯的重要依据，必须确保数据的长期完整保存和可追溯性。如何在保障数据安全的前提下，实现数据的高效访问和长期归档管理，如何建立完善的审计追溯机制满足监管合规要求，是本项目在数据管理方面需要重点解决的问题。</w:t>
      </w:r>
    </w:p>
    <w:p w14:paraId="6EBC8F50">
      <w:pPr>
        <w:spacing w:line="360" w:lineRule="auto"/>
        <w:ind w:firstLine="480"/>
      </w:pPr>
      <w:r>
        <w:rPr>
          <w:rFonts w:ascii="宋体" w:hAnsi="宋体" w:eastAsia="宋体"/>
          <w:sz w:val="24"/>
        </w:rPr>
        <w:t xml:space="preserve">　　解决方案：实施数据分级分类管理，对操作票数据、用户信息、系统配置等不同类型数据采取差异化的安全防护措施。操作票数据采用数字签名技术保障完整性，任何数据变更均保留完整的修改历史记录。建立细粒度的数据访问控制机制，基于“最小权限”原则配置用户的数据访问范围。实现全量操作审计日志记录，包括用户登录/登出、数据查询、数据修改、系统配置变更等所有操作。审计日志采用追加写入方式存储，防止被非法修改或删除。制定数据生命周期管理策略，在线数据保留期限不少于3年，归档数据保留期限不少于10年，满足电力行业档案管理要求。</w:t>
      </w:r>
    </w:p>
    <w:p w14:paraId="6EBC8F50">
      <w:pPr>
        <w:spacing w:line="360" w:lineRule="auto"/>
        <w:ind w:firstLine="480"/>
      </w:pPr>
      <w:r>
        <w:rPr>
          <w:rFonts w:ascii="宋体" w:hAnsi="宋体" w:eastAsia="宋体"/>
          <w:sz w:val="24"/>
        </w:rPr>
        <w:t xml:space="preserve">　　重点九：系统与现有业务系统的深度集成</w:t>
      </w:r>
    </w:p>
    <w:p w14:paraId="6EBC8F50">
      <w:pPr>
        <w:spacing w:line="360" w:lineRule="auto"/>
        <w:ind w:firstLine="480"/>
      </w:pPr>
      <w:r>
        <w:rPr>
          <w:rFonts w:ascii="宋体" w:hAnsi="宋体" w:eastAsia="宋体"/>
          <w:sz w:val="24"/>
        </w:rPr>
        <w:t xml:space="preserve">　　和田供电公司现有的调度自动化系统、生产管理系统、调度管理系统等信息系统已运行多年，各系统之间存在数据标准差异、接口协议不统一、更新频率不一致等问题。本项目的智能防误系统需要与这些系统进行深度的数据交互和业务联动，如何在不影响现有系统正常运行的前提下，实现安全可靠的系统集成，是项目实施中必须解决的关键问题。特别是与SCADA系统的实时数据接口，涉及到电力监控系统安全分区的边界问题，需要严格遵循横向隔离和纵向加密的安全防护要求。</w:t>
      </w:r>
    </w:p>
    <w:p w14:paraId="6EBC8F50">
      <w:pPr>
        <w:spacing w:line="360" w:lineRule="auto"/>
        <w:ind w:firstLine="480"/>
      </w:pPr>
      <w:r>
        <w:rPr>
          <w:rFonts w:ascii="宋体" w:hAnsi="宋体" w:eastAsia="宋体"/>
          <w:sz w:val="24"/>
        </w:rPr>
        <w:t xml:space="preserve">　　解决方案：首先开展现有系统的全面摸底调研，详细了解各系统的技术架构、数据格式、接口能力和安全约束；设计松耦合的集成架构，通过标准化的中间件层屏蔽各系统的技术差异；对于安全分区边界的数据交互，严格按照电力二次安全防护规定部署正向/反向隔离装置；在集成开发过程中采用渐进式策略，先完成基础数据同步，再逐步扩展实时数据交互和业务联动功能；建立完善的接口监控机制，实时监测各接口的通信状态和数据质量。</w:t>
      </w:r>
    </w:p>
    <w:p w14:paraId="6EBC8F50">
      <w:pPr>
        <w:spacing w:line="360" w:lineRule="auto"/>
        <w:ind w:firstLine="480"/>
      </w:pPr>
      <w:r>
        <w:rPr>
          <w:rFonts w:ascii="宋体" w:hAnsi="宋体" w:eastAsia="宋体"/>
          <w:sz w:val="24"/>
        </w:rPr>
        <w:t xml:space="preserve">　　重点十：操作票智能生成的准确性保障</w:t>
      </w:r>
    </w:p>
    <w:p w14:paraId="6EBC8F50">
      <w:pPr>
        <w:spacing w:line="360" w:lineRule="auto"/>
        <w:ind w:firstLine="480"/>
      </w:pPr>
      <w:r>
        <w:rPr>
          <w:rFonts w:ascii="宋体" w:hAnsi="宋体" w:eastAsia="宋体"/>
          <w:sz w:val="24"/>
        </w:rPr>
        <w:t xml:space="preserve">　　操作票智能生成是本项目最具创新性的功能之一，但也是技术挑战最大的部分。电力调度操作的安全性要求系统生成的操作票必须100%正确——任何步骤的遗漏或顺序错误都可能导致严重后果。然而，电网运行方式的多样性、设备连接关系的复杂性、操作规程的细微差异性等因素，使得完全自动化的操作票生成面临很高的技术难度。如何在保证生成质量的前提下，尽可能提高自动化程度和适用范围，是需要在工程实践中不断优化的问题。</w:t>
      </w:r>
    </w:p>
    <w:p w14:paraId="6EBC8F50">
      <w:pPr>
        <w:spacing w:line="360" w:lineRule="auto"/>
        <w:ind w:firstLine="480"/>
      </w:pPr>
      <w:r>
        <w:rPr>
          <w:rFonts w:ascii="宋体" w:hAnsi="宋体" w:eastAsia="宋体"/>
          <w:sz w:val="24"/>
        </w:rPr>
        <w:t xml:space="preserve">　　解决方案：采用“智能辅助+人工确认”的渐进式策略，即系统生成初始操作票供调度员参考和确认，调度员可以直接采用或进行修改调整。对系统自动生成结果建立质量评估机制，统计自动生成操作票与最终执行操作票的一致率，持续优化生成算法。针对不同复杂度的操作场景分级处理：简单标准操作（如单条线路停送电）追求全自动生成；中等复杂度操作（如母线倒闸）提供生成建议供人工确认修改；高复杂度操作（如大面积停电恢复）仅提供关键步骤提示，主体仍由调度员人工编制。通过大量实际应用数据的积累和机器学习模型的持续训练，逐步提升系统在各类场景下的生成准确率。</w:t>
      </w:r>
    </w:p>
    <w:p w14:paraId="2546024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p>
    <w:p w14:paraId="0FAF005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项目实施路径</w:t>
      </w:r>
    </w:p>
    <w:p w14:paraId="361E6AA8">
      <w:pPr>
        <w:pStyle w:val="8"/>
        <w:numPr>
          <w:ilvl w:val="2"/>
          <w:numId w:val="10"/>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总体实施策略</w:t>
      </w:r>
    </w:p>
    <w:p w14:paraId="0756FE90">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项目遵循"调研先行、分模块迭代、集成验证、持续运维"的总体实施策略，将7大功能模块分为相互独立又紧密关联的工作单元，按照"基础设施→核心防误→智能告警→模拟预演→接口完善"的优先级顺序逐步实现，确保每个里程碑均可交付可验收的功能成果。</w:t>
      </w:r>
    </w:p>
    <w:p w14:paraId="1144677D">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总体实施路径分为四个阶段：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4"/>
        <w:gridCol w:w="2844"/>
        <w:gridCol w:w="2844"/>
      </w:tblGrid>
      <w:tr w14:paraId="2E845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3FD55A3F">
            <w:pPr>
              <w:spacing w:after="0" w:line="360" w:lineRule="auto"/>
              <w:rPr>
                <w:rFonts w:hint="eastAsia" w:ascii="宋体" w:hAnsi="宋体" w:eastAsia="宋体" w:cs="宋体"/>
                <w:sz w:val="24"/>
                <w:szCs w:val="24"/>
              </w:rPr>
            </w:pPr>
            <w:r>
              <w:rPr>
                <w:rFonts w:hint="eastAsia" w:ascii="宋体" w:hAnsi="宋体" w:eastAsia="宋体" w:cs="宋体"/>
                <w:b/>
                <w:sz w:val="24"/>
                <w:szCs w:val="24"/>
              </w:rPr>
              <w:t>阶段</w:t>
            </w:r>
          </w:p>
        </w:tc>
        <w:tc>
          <w:tcPr>
            <w:tcW w:w="3041" w:type="dxa"/>
          </w:tcPr>
          <w:p w14:paraId="0C482B43">
            <w:pPr>
              <w:spacing w:after="0" w:line="360" w:lineRule="auto"/>
              <w:rPr>
                <w:rFonts w:hint="eastAsia" w:ascii="宋体" w:hAnsi="宋体" w:eastAsia="宋体" w:cs="宋体"/>
                <w:sz w:val="24"/>
                <w:szCs w:val="24"/>
              </w:rPr>
            </w:pPr>
            <w:r>
              <w:rPr>
                <w:rFonts w:hint="eastAsia" w:ascii="宋体" w:hAnsi="宋体" w:eastAsia="宋体" w:cs="宋体"/>
                <w:b/>
                <w:sz w:val="24"/>
                <w:szCs w:val="24"/>
              </w:rPr>
              <w:t>时间</w:t>
            </w:r>
          </w:p>
        </w:tc>
        <w:tc>
          <w:tcPr>
            <w:tcW w:w="3041" w:type="dxa"/>
          </w:tcPr>
          <w:p w14:paraId="2419EED0">
            <w:pPr>
              <w:spacing w:after="0" w:line="360" w:lineRule="auto"/>
              <w:rPr>
                <w:rFonts w:hint="eastAsia" w:ascii="宋体" w:hAnsi="宋体" w:eastAsia="宋体" w:cs="宋体"/>
                <w:sz w:val="24"/>
                <w:szCs w:val="24"/>
              </w:rPr>
            </w:pPr>
            <w:r>
              <w:rPr>
                <w:rFonts w:hint="eastAsia" w:ascii="宋体" w:hAnsi="宋体" w:eastAsia="宋体" w:cs="宋体"/>
                <w:b/>
                <w:sz w:val="24"/>
                <w:szCs w:val="24"/>
              </w:rPr>
              <w:t>主要任务</w:t>
            </w:r>
          </w:p>
        </w:tc>
      </w:tr>
      <w:tr w14:paraId="0C4B7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7805817C">
            <w:pPr>
              <w:spacing w:after="0" w:line="360" w:lineRule="auto"/>
              <w:rPr>
                <w:rFonts w:hint="eastAsia" w:ascii="宋体" w:hAnsi="宋体" w:eastAsia="宋体" w:cs="宋体"/>
                <w:sz w:val="24"/>
                <w:szCs w:val="24"/>
              </w:rPr>
            </w:pPr>
            <w:r>
              <w:rPr>
                <w:rFonts w:hint="eastAsia" w:ascii="宋体" w:hAnsi="宋体" w:eastAsia="宋体" w:cs="宋体"/>
                <w:sz w:val="24"/>
                <w:szCs w:val="24"/>
              </w:rPr>
              <w:t>第一阶段：调研与设计</w:t>
            </w:r>
          </w:p>
        </w:tc>
        <w:tc>
          <w:tcPr>
            <w:tcW w:w="3041" w:type="dxa"/>
          </w:tcPr>
          <w:p w14:paraId="2E03979A">
            <w:pPr>
              <w:spacing w:after="0" w:line="360" w:lineRule="auto"/>
              <w:rPr>
                <w:rFonts w:hint="eastAsia" w:ascii="宋体" w:hAnsi="宋体" w:eastAsia="宋体" w:cs="宋体"/>
                <w:sz w:val="24"/>
                <w:szCs w:val="24"/>
              </w:rPr>
            </w:pPr>
            <w:r>
              <w:rPr>
                <w:rFonts w:hint="eastAsia" w:ascii="宋体" w:hAnsi="宋体" w:eastAsia="宋体" w:cs="宋体"/>
                <w:sz w:val="24"/>
                <w:szCs w:val="24"/>
              </w:rPr>
              <w:t>第1-2周</w:t>
            </w:r>
          </w:p>
        </w:tc>
        <w:tc>
          <w:tcPr>
            <w:tcW w:w="3041" w:type="dxa"/>
          </w:tcPr>
          <w:p w14:paraId="48B88494">
            <w:pPr>
              <w:spacing w:after="0" w:line="360" w:lineRule="auto"/>
              <w:rPr>
                <w:rFonts w:hint="eastAsia" w:ascii="宋体" w:hAnsi="宋体" w:eastAsia="宋体" w:cs="宋体"/>
                <w:sz w:val="24"/>
                <w:szCs w:val="24"/>
              </w:rPr>
            </w:pPr>
            <w:r>
              <w:rPr>
                <w:rFonts w:hint="eastAsia" w:ascii="宋体" w:hAnsi="宋体" w:eastAsia="宋体" w:cs="宋体"/>
                <w:sz w:val="24"/>
                <w:szCs w:val="24"/>
              </w:rPr>
              <w:t>现场调研、需求确认、方案细化、接口协议对接</w:t>
            </w:r>
          </w:p>
        </w:tc>
      </w:tr>
      <w:tr w14:paraId="45320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6718935C">
            <w:pPr>
              <w:spacing w:after="0" w:line="360" w:lineRule="auto"/>
              <w:rPr>
                <w:rFonts w:hint="eastAsia" w:ascii="宋体" w:hAnsi="宋体" w:eastAsia="宋体" w:cs="宋体"/>
                <w:sz w:val="24"/>
                <w:szCs w:val="24"/>
              </w:rPr>
            </w:pPr>
            <w:r>
              <w:rPr>
                <w:rFonts w:hint="eastAsia" w:ascii="宋体" w:hAnsi="宋体" w:eastAsia="宋体" w:cs="宋体"/>
                <w:sz w:val="24"/>
                <w:szCs w:val="24"/>
              </w:rPr>
              <w:t>第二阶段：核心功能开发</w:t>
            </w:r>
          </w:p>
        </w:tc>
        <w:tc>
          <w:tcPr>
            <w:tcW w:w="3041" w:type="dxa"/>
          </w:tcPr>
          <w:p w14:paraId="20971076">
            <w:pPr>
              <w:spacing w:after="0" w:line="360" w:lineRule="auto"/>
              <w:rPr>
                <w:rFonts w:hint="eastAsia" w:ascii="宋体" w:hAnsi="宋体" w:eastAsia="宋体" w:cs="宋体"/>
                <w:sz w:val="24"/>
                <w:szCs w:val="24"/>
              </w:rPr>
            </w:pPr>
            <w:r>
              <w:rPr>
                <w:rFonts w:hint="eastAsia" w:ascii="宋体" w:hAnsi="宋体" w:eastAsia="宋体" w:cs="宋体"/>
                <w:sz w:val="24"/>
                <w:szCs w:val="24"/>
              </w:rPr>
              <w:t>第3-8周</w:t>
            </w:r>
          </w:p>
        </w:tc>
        <w:tc>
          <w:tcPr>
            <w:tcW w:w="3041" w:type="dxa"/>
          </w:tcPr>
          <w:p w14:paraId="555C8D9C">
            <w:pPr>
              <w:spacing w:after="0" w:line="360" w:lineRule="auto"/>
              <w:rPr>
                <w:rFonts w:hint="eastAsia" w:ascii="宋体" w:hAnsi="宋体" w:eastAsia="宋体" w:cs="宋体"/>
                <w:sz w:val="24"/>
                <w:szCs w:val="24"/>
              </w:rPr>
            </w:pPr>
            <w:r>
              <w:rPr>
                <w:rFonts w:hint="eastAsia" w:ascii="宋体" w:hAnsi="宋体" w:eastAsia="宋体" w:cs="宋体"/>
                <w:sz w:val="24"/>
                <w:szCs w:val="24"/>
              </w:rPr>
              <w:t>规范校验、拓扑防误、实时状态校核、D5000接口开发</w:t>
            </w:r>
          </w:p>
        </w:tc>
      </w:tr>
      <w:tr w14:paraId="6870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70E56E7F">
            <w:pPr>
              <w:spacing w:after="0" w:line="360" w:lineRule="auto"/>
              <w:rPr>
                <w:rFonts w:hint="eastAsia" w:ascii="宋体" w:hAnsi="宋体" w:eastAsia="宋体" w:cs="宋体"/>
                <w:sz w:val="24"/>
                <w:szCs w:val="24"/>
              </w:rPr>
            </w:pPr>
            <w:r>
              <w:rPr>
                <w:rFonts w:hint="eastAsia" w:ascii="宋体" w:hAnsi="宋体" w:eastAsia="宋体" w:cs="宋体"/>
                <w:sz w:val="24"/>
                <w:szCs w:val="24"/>
              </w:rPr>
              <w:t>第三阶段：高级功能开发</w:t>
            </w:r>
          </w:p>
        </w:tc>
        <w:tc>
          <w:tcPr>
            <w:tcW w:w="3041" w:type="dxa"/>
          </w:tcPr>
          <w:p w14:paraId="25E386FD">
            <w:pPr>
              <w:spacing w:after="0" w:line="360" w:lineRule="auto"/>
              <w:rPr>
                <w:rFonts w:hint="eastAsia" w:ascii="宋体" w:hAnsi="宋体" w:eastAsia="宋体" w:cs="宋体"/>
                <w:sz w:val="24"/>
                <w:szCs w:val="24"/>
              </w:rPr>
            </w:pPr>
            <w:r>
              <w:rPr>
                <w:rFonts w:hint="eastAsia" w:ascii="宋体" w:hAnsi="宋体" w:eastAsia="宋体" w:cs="宋体"/>
                <w:sz w:val="24"/>
                <w:szCs w:val="24"/>
              </w:rPr>
              <w:t>第7-12周</w:t>
            </w:r>
          </w:p>
        </w:tc>
        <w:tc>
          <w:tcPr>
            <w:tcW w:w="3041" w:type="dxa"/>
          </w:tcPr>
          <w:p w14:paraId="7EEBD361">
            <w:pPr>
              <w:spacing w:after="0" w:line="360" w:lineRule="auto"/>
              <w:rPr>
                <w:rFonts w:hint="eastAsia" w:ascii="宋体" w:hAnsi="宋体" w:eastAsia="宋体" w:cs="宋体"/>
                <w:sz w:val="24"/>
                <w:szCs w:val="24"/>
              </w:rPr>
            </w:pPr>
            <w:r>
              <w:rPr>
                <w:rFonts w:hint="eastAsia" w:ascii="宋体" w:hAnsi="宋体" w:eastAsia="宋体" w:cs="宋体"/>
                <w:sz w:val="24"/>
                <w:szCs w:val="24"/>
              </w:rPr>
              <w:t>过程安全防误、智能告警中心、模拟预演模块</w:t>
            </w:r>
          </w:p>
        </w:tc>
      </w:tr>
      <w:tr w14:paraId="53E62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24D14BDD">
            <w:pPr>
              <w:spacing w:after="0" w:line="360" w:lineRule="auto"/>
              <w:rPr>
                <w:rFonts w:hint="eastAsia" w:ascii="宋体" w:hAnsi="宋体" w:eastAsia="宋体" w:cs="宋体"/>
                <w:sz w:val="24"/>
                <w:szCs w:val="24"/>
              </w:rPr>
            </w:pPr>
            <w:r>
              <w:rPr>
                <w:rFonts w:hint="eastAsia" w:ascii="宋体" w:hAnsi="宋体" w:eastAsia="宋体" w:cs="宋体"/>
                <w:sz w:val="24"/>
                <w:szCs w:val="24"/>
              </w:rPr>
              <w:t>第四阶段：集成测试与上线</w:t>
            </w:r>
          </w:p>
        </w:tc>
        <w:tc>
          <w:tcPr>
            <w:tcW w:w="3041" w:type="dxa"/>
          </w:tcPr>
          <w:p w14:paraId="43CE1CF3">
            <w:pPr>
              <w:spacing w:after="0" w:line="360" w:lineRule="auto"/>
              <w:rPr>
                <w:rFonts w:hint="eastAsia" w:ascii="宋体" w:hAnsi="宋体" w:eastAsia="宋体" w:cs="宋体"/>
                <w:sz w:val="24"/>
                <w:szCs w:val="24"/>
              </w:rPr>
            </w:pPr>
            <w:r>
              <w:rPr>
                <w:rFonts w:hint="eastAsia" w:ascii="宋体" w:hAnsi="宋体" w:eastAsia="宋体" w:cs="宋体"/>
                <w:sz w:val="24"/>
                <w:szCs w:val="24"/>
              </w:rPr>
              <w:t>第11-14周</w:t>
            </w:r>
          </w:p>
        </w:tc>
        <w:tc>
          <w:tcPr>
            <w:tcW w:w="3041" w:type="dxa"/>
          </w:tcPr>
          <w:p w14:paraId="0F71E41E">
            <w:pPr>
              <w:spacing w:after="0" w:line="360" w:lineRule="auto"/>
              <w:rPr>
                <w:rFonts w:hint="eastAsia" w:ascii="宋体" w:hAnsi="宋体" w:eastAsia="宋体" w:cs="宋体"/>
                <w:sz w:val="24"/>
                <w:szCs w:val="24"/>
              </w:rPr>
            </w:pPr>
            <w:r>
              <w:rPr>
                <w:rFonts w:hint="eastAsia" w:ascii="宋体" w:hAnsi="宋体" w:eastAsia="宋体" w:cs="宋体"/>
                <w:sz w:val="24"/>
                <w:szCs w:val="24"/>
              </w:rPr>
              <w:t>联调测试、UAT验收、上线部署、培训交付</w:t>
            </w:r>
          </w:p>
        </w:tc>
      </w:tr>
    </w:tbl>
    <w:p w14:paraId="1B55F860">
      <w:pPr>
        <w:spacing w:line="360" w:lineRule="auto"/>
        <w:rPr>
          <w:rFonts w:hint="eastAsia" w:ascii="宋体" w:hAnsi="宋体" w:eastAsia="宋体" w:cs="宋体"/>
          <w:sz w:val="24"/>
          <w:szCs w:val="24"/>
        </w:rPr>
      </w:pPr>
    </w:p>
    <w:p w14:paraId="3103005D">
      <w:pPr>
        <w:pStyle w:val="8"/>
        <w:numPr>
          <w:ilvl w:val="2"/>
          <w:numId w:val="10"/>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功能模块一：操作内容规范校验</w:t>
      </w:r>
    </w:p>
    <w:p w14:paraId="10C75533">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实现思路</w:t>
      </w:r>
      <w:r>
        <w:rPr>
          <w:rFonts w:hint="eastAsia" w:ascii="宋体" w:hAnsi="宋体" w:eastAsia="宋体" w:cs="宋体"/>
          <w:sz w:val="24"/>
          <w:szCs w:val="24"/>
        </w:rPr>
        <w:t>：构建调度操作术语知识库，收录国网标准操作指令格式、设备命名规范及操作任务分类。在拟票和审票两个关键环节，系统自动调用规则引擎对每条操作指令进行语义解析，按照以下两级校验：</w:t>
      </w:r>
    </w:p>
    <w:p w14:paraId="7D5046EA">
      <w:pPr>
        <w:pStyle w:val="12"/>
        <w:spacing w:line="360" w:lineRule="auto"/>
        <w:rPr>
          <w:rFonts w:hint="eastAsia" w:ascii="宋体" w:hAnsi="宋体" w:eastAsia="宋体" w:cs="宋体"/>
          <w:sz w:val="24"/>
          <w:szCs w:val="24"/>
        </w:rPr>
      </w:pPr>
      <w:r>
        <w:rPr>
          <w:rFonts w:hint="eastAsia" w:ascii="宋体" w:hAnsi="宋体" w:eastAsia="宋体" w:cs="宋体"/>
          <w:sz w:val="24"/>
          <w:szCs w:val="24"/>
        </w:rPr>
        <w:t>一级校验（术语规范性）：识别指令中的术语是否符合规范库定义，对非标准术语给出修改建议；</w:t>
      </w:r>
    </w:p>
    <w:p w14:paraId="1A0AC65C">
      <w:pPr>
        <w:pStyle w:val="12"/>
        <w:spacing w:line="360" w:lineRule="auto"/>
        <w:rPr>
          <w:rFonts w:hint="eastAsia" w:ascii="宋体" w:hAnsi="宋体" w:eastAsia="宋体" w:cs="宋体"/>
          <w:sz w:val="24"/>
          <w:szCs w:val="24"/>
        </w:rPr>
      </w:pPr>
      <w:r>
        <w:rPr>
          <w:rFonts w:hint="eastAsia" w:ascii="宋体" w:hAnsi="宋体" w:eastAsia="宋体" w:cs="宋体"/>
          <w:sz w:val="24"/>
          <w:szCs w:val="24"/>
        </w:rPr>
        <w:t>二级校验（动令格式完整性）：针对"动令"操作，按"厂站-电压等级-设备名称-操作任务"顺序进行完整性校核，发现缺项自动弹出告警提示并高亮缺失字段。</w:t>
      </w:r>
    </w:p>
    <w:p w14:paraId="091E1B21">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技术实现</w:t>
      </w:r>
      <w:r>
        <w:rPr>
          <w:rFonts w:hint="eastAsia" w:ascii="宋体" w:hAnsi="宋体" w:eastAsia="宋体" w:cs="宋体"/>
          <w:sz w:val="24"/>
          <w:szCs w:val="24"/>
        </w:rPr>
        <w:t>：采用基于规则引擎（如Drools）+自然语言处理（NLP）关键词匹配的混合方式，规则库支持在线维护，可随调度标准更新动态扩充，无需重新部署代码。</w:t>
      </w:r>
    </w:p>
    <w:p w14:paraId="322DD735">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验收标准</w:t>
      </w:r>
      <w:r>
        <w:rPr>
          <w:rFonts w:hint="eastAsia" w:ascii="宋体" w:hAnsi="宋体" w:eastAsia="宋体" w:cs="宋体"/>
          <w:sz w:val="24"/>
          <w:szCs w:val="24"/>
        </w:rPr>
        <w:t>：对100条标准测试指令的识别正确率≥98%，对50条故意引入错误的指令告警召回率≥95%。</w:t>
      </w:r>
    </w:p>
    <w:p w14:paraId="3282358D">
      <w:pPr>
        <w:pStyle w:val="8"/>
        <w:numPr>
          <w:ilvl w:val="2"/>
          <w:numId w:val="10"/>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功能模块二：基本拓扑防误校核</w:t>
      </w:r>
    </w:p>
    <w:p w14:paraId="6EBC8F50">
      <w:pPr>
        <w:spacing w:line="360" w:lineRule="auto"/>
        <w:ind w:firstLine="480"/>
      </w:pPr>
      <w:r>
        <w:rPr>
          <w:rFonts w:ascii="宋体" w:hAnsi="宋体" w:eastAsia="宋体"/>
          <w:sz w:val="24"/>
        </w:rPr>
        <w:t xml:space="preserve">　　【风险管理策略】</w:t>
      </w:r>
    </w:p>
    <w:p w14:paraId="6EBC8F50">
      <w:pPr>
        <w:spacing w:line="360" w:lineRule="auto"/>
        <w:ind w:firstLine="480"/>
      </w:pPr>
      <w:r>
        <w:rPr>
          <w:rFonts w:ascii="宋体" w:hAnsi="宋体" w:eastAsia="宋体"/>
          <w:sz w:val="24"/>
        </w:rPr>
        <w:t xml:space="preserve">　　项目实施过程中可能面临的主要风险及应对措施如下：</w:t>
      </w:r>
    </w:p>
    <w:p w14:paraId="6EBC8F50">
      <w:pPr>
        <w:spacing w:line="360" w:lineRule="auto"/>
        <w:ind w:firstLine="480"/>
      </w:pPr>
      <w:r>
        <w:rPr>
          <w:rFonts w:ascii="宋体" w:hAnsi="宋体" w:eastAsia="宋体"/>
          <w:sz w:val="24"/>
        </w:rPr>
        <w:t xml:space="preserve">　　（1）需求变更风险：由于电力调度业务的专业性和复杂性，项目实施过程中可能出现需求理解偏差或业务需求变化。应对措施：在需求调研阶段安排充分的时间进行深入沟通，使用原型设计提前验证需求理解的正确性；建立需求变更控制流程，任何变更需经双方项目经理评估影响并书面确认后方可纳入开发范围；对于重大需求变更，需要重新评估项目进度和资源计划。</w:t>
      </w:r>
    </w:p>
    <w:p w14:paraId="6EBC8F50">
      <w:pPr>
        <w:spacing w:line="360" w:lineRule="auto"/>
        <w:ind w:firstLine="480"/>
      </w:pPr>
      <w:r>
        <w:rPr>
          <w:rFonts w:ascii="宋体" w:hAnsi="宋体" w:eastAsia="宋体"/>
          <w:sz w:val="24"/>
        </w:rPr>
        <w:t xml:space="preserve">　　（2）技术集成风险：系统需要与SCADA、PMS等多个现有系统进行数据对接，接口开发中可能遇到数据格式不兼容、接口协议差异、数据质量问题等技术障碍。应对措施：在项目启动阶段即与各接口系统的运维方进行技术对接沟通，获取接口技术文档和测试环境；安排技术预研任务，在正式开发前完成接口原型验证；为接口开发环节预留充足的联调测试时间。</w:t>
      </w:r>
    </w:p>
    <w:p w14:paraId="6EBC8F50">
      <w:pPr>
        <w:spacing w:line="360" w:lineRule="auto"/>
        <w:ind w:firstLine="480"/>
      </w:pPr>
      <w:r>
        <w:rPr>
          <w:rFonts w:ascii="宋体" w:hAnsi="宋体" w:eastAsia="宋体"/>
          <w:sz w:val="24"/>
        </w:rPr>
        <w:t xml:space="preserve">　　（3）进度延迟风险：项目开发周期紧凑，如遇到需求变更、技术难点攻关、关键人员变动等情况可能导致进度延迟。应对措施：建立双周进度跟踪机制，对偏离计划的任务及时预警；为关键路径上的任务配备备份资源；在计划中预留10%的进度缓冲时间；制定阶段性赶工方案模板，一旦触发进度预警可快速启动。</w:t>
      </w:r>
    </w:p>
    <w:p w14:paraId="6EBC8F50">
      <w:pPr>
        <w:spacing w:line="360" w:lineRule="auto"/>
        <w:ind w:firstLine="480"/>
      </w:pPr>
      <w:r>
        <w:rPr>
          <w:rFonts w:ascii="宋体" w:hAnsi="宋体" w:eastAsia="宋体"/>
          <w:sz w:val="24"/>
        </w:rPr>
        <w:t xml:space="preserve">　　（4）系统安全风险：系统部署于电力调度控制中心安全域内，如果系统自身存在安全漏洞，可能成为攻击电力监控系统的跳板。应对措施：开发全过程遵循安全编码规范，使用安全开发生命周期（SDL）方法论；系统上线前必须通过专业安全测评机构的安全评估；部署阶段严格按照电力二次安全防护要求进行安全配置加固。</w:t>
      </w:r>
    </w:p>
    <w:p w14:paraId="6EBC8F50">
      <w:pPr>
        <w:spacing w:line="360" w:lineRule="auto"/>
        <w:ind w:firstLine="480"/>
      </w:pPr>
      <w:r>
        <w:rPr>
          <w:rFonts w:ascii="宋体" w:hAnsi="宋体" w:eastAsia="宋体"/>
          <w:sz w:val="24"/>
        </w:rPr>
        <w:t xml:space="preserve">　　（5）用户接受风险：新系统可能改变现有工作流程和操作习惯，部分用户可能产生抵触情绪。应对措施：在系统设计中充分尊重用户现有操作习惯，尽量保持核心操作流程的连续性；试运行阶段安排新旧系统并行运行，给予用户充足的适应时间；组织多轮培训并提供随时可查的操作指南；收集用户反馈并快速响应合理改进诉求。</w:t>
      </w:r>
    </w:p>
    <w:p w14:paraId="6EBC8F50">
      <w:pPr>
        <w:spacing w:line="360" w:lineRule="auto"/>
        <w:ind w:firstLine="480"/>
      </w:pPr>
      <w:r>
        <w:rPr>
          <w:rFonts w:ascii="宋体" w:hAnsi="宋体" w:eastAsia="宋体"/>
          <w:sz w:val="24"/>
        </w:rPr>
        <w:t xml:space="preserve">　　【配置管理计划】</w:t>
      </w:r>
    </w:p>
    <w:p w14:paraId="6EBC8F50">
      <w:pPr>
        <w:spacing w:line="360" w:lineRule="auto"/>
        <w:ind w:firstLine="480"/>
      </w:pPr>
      <w:r>
        <w:rPr>
          <w:rFonts w:ascii="宋体" w:hAnsi="宋体" w:eastAsia="宋体"/>
          <w:sz w:val="24"/>
        </w:rPr>
        <w:t xml:space="preserve">　　建立完善的配置管理体系，确保项目过程中各类工作产品的版本可控、变更可追溯：（1）代码配置管理：使用Git版本控制系统管理源代码，采用GitFlow分支模型（develop分支、feature分支、release分支、hotfix分支），每次代码合并须通过代码审查和自动化测试。（2）文档配置管理：所有项目文档按照统一编号规则命名，使用版本号标识文档修订历史（如V1.0、V1.1、V2.0等），文档变更需在修订记录表中登记变更内容和原因。（3）环境配置管理：开发环境、测试环境、生产环境的配置信息统一管理，环境间的差异化配置通过配置文件外部化方式处理，避免代码中硬编码环境相关参数。（4）发布配置管理：每次系统发布制作完整的版本包，包含程序文件、配置文件、数据库脚本和发布说明，支持版本回退操作。</w:t>
      </w:r>
    </w:p>
    <w:p w14:paraId="6EBC8F50">
      <w:pPr>
        <w:spacing w:line="360" w:lineRule="auto"/>
        <w:ind w:firstLine="480"/>
      </w:pPr>
      <w:r>
        <w:rPr>
          <w:rFonts w:ascii="宋体" w:hAnsi="宋体" w:eastAsia="宋体"/>
          <w:sz w:val="24"/>
        </w:rPr>
        <w:t xml:space="preserve">　　【知识转移计划】</w:t>
      </w:r>
    </w:p>
    <w:p w14:paraId="6EBC8F50">
      <w:pPr>
        <w:spacing w:line="360" w:lineRule="auto"/>
        <w:ind w:firstLine="480"/>
      </w:pPr>
      <w:r>
        <w:rPr>
          <w:rFonts w:ascii="宋体" w:hAnsi="宋体" w:eastAsia="宋体"/>
          <w:sz w:val="24"/>
        </w:rPr>
        <w:t xml:space="preserve">　　为确保项目交付后甲方能够独立承担系统的日常管理和基础维护工作，制定以下知识转移计划：（1）培训体系——面向不同角色提供差异化培训课程：调度员培训聚焦操作票编制、提交和执行操作；规则管理员培训聚焦规则库的维护管理和效果分析；系统管理员培训聚焦系统配置、用户管理、备份恢复、监控告警等运维操作。每类培训不少于2天（16学时），配套提供详细的操作手册和常见问题解答文档。（2）驻场支持——系统正式上线后提供不少于2周的现场驻场支持，协助用户解决初期使用中遇到的各类问题。（3）技术文档交付——完整交付系统架构设计文档、详细设计文档、接口规范文档、数据库设计文档、运维操作手册、故障处理指南等全套技术文档，确保后续运维人员能够充分理解系统结构和运行机制。</w:t>
      </w:r>
    </w:p>
    <w:p w14:paraId="4779E063">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实现思路</w:t>
      </w:r>
      <w:r>
        <w:rPr>
          <w:rFonts w:hint="eastAsia" w:ascii="宋体" w:hAnsi="宋体" w:eastAsia="宋体" w:cs="宋体"/>
          <w:sz w:val="24"/>
          <w:szCs w:val="24"/>
        </w:rPr>
        <w:t>：将电网一次接线图模型导入图数据库，构建设备节点与连接关系的有向图。操作票执行过程中，系统根据拓扑图实时推演每一步操作后的设备状态，并依据防误规则库判断操作合法性。</w:t>
      </w:r>
    </w:p>
    <w:p w14:paraId="7A30A4DF">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覆盖规则</w:t>
      </w:r>
      <w:r>
        <w:rPr>
          <w:rFonts w:hint="eastAsia" w:ascii="宋体" w:hAnsi="宋体" w:eastAsia="宋体" w:cs="宋体"/>
          <w:sz w:val="24"/>
          <w:szCs w:val="24"/>
        </w:rPr>
        <w:t>：</w:t>
      </w:r>
    </w:p>
    <w:p w14:paraId="31FB99EA">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1. 基本五防：带负荷拉合隔离开关、带电合接地刀闸、带接地线合闸、误入带电间隔、带电合闸；</w:t>
      </w:r>
    </w:p>
    <w:p w14:paraId="6F3D9392">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2. 线路及主变停退：停电顺序（断路器→隔离开关→接地刀）与送电顺序逆向核验；</w:t>
      </w:r>
    </w:p>
    <w:p w14:paraId="7B00B3B3">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3. 挂牌防误：设备挂有"禁止操作"牌时，系统拦截相关操作并告警。</w:t>
      </w:r>
    </w:p>
    <w:p w14:paraId="31C32530">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接线方式适配</w:t>
      </w:r>
      <w:r>
        <w:rPr>
          <w:rFonts w:hint="eastAsia" w:ascii="宋体" w:hAnsi="宋体" w:eastAsia="宋体" w:cs="宋体"/>
          <w:sz w:val="24"/>
          <w:szCs w:val="24"/>
        </w:rPr>
        <w:t>：支持单母线、双母线、单母分段、双母双分段等多种接线方式的拓扑建模，自动识别运行方式并更新拓扑状态。</w:t>
      </w:r>
    </w:p>
    <w:p w14:paraId="1B8E06B9">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验收标准</w:t>
      </w:r>
      <w:r>
        <w:rPr>
          <w:rFonts w:hint="eastAsia" w:ascii="宋体" w:hAnsi="宋体" w:eastAsia="宋体" w:cs="宋体"/>
          <w:sz w:val="24"/>
          <w:szCs w:val="24"/>
        </w:rPr>
        <w:t>：五防规则覆盖率100%，防误校核响应时间&lt;500ms，不存在漏报情形（零漏报）。</w:t>
      </w:r>
    </w:p>
    <w:p w14:paraId="48DC65BF">
      <w:pPr>
        <w:pStyle w:val="8"/>
        <w:numPr>
          <w:ilvl w:val="2"/>
          <w:numId w:val="10"/>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功能模块三：设备状态实时防误校核</w:t>
      </w:r>
    </w:p>
    <w:p w14:paraId="111B303E">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实现思路</w:t>
      </w:r>
      <w:r>
        <w:rPr>
          <w:rFonts w:hint="eastAsia" w:ascii="宋体" w:hAnsi="宋体" w:eastAsia="宋体" w:cs="宋体"/>
          <w:sz w:val="24"/>
          <w:szCs w:val="24"/>
        </w:rPr>
        <w:t>：深化与主网D5000自动化平台的实时接口，建立设备操作任务与D5000遥信数据的自动关联映射，实现以下两类校核：</w:t>
      </w:r>
    </w:p>
    <w:p w14:paraId="086D2B6F">
      <w:pPr>
        <w:pStyle w:val="12"/>
        <w:spacing w:line="360" w:lineRule="auto"/>
        <w:rPr>
          <w:rFonts w:hint="eastAsia" w:ascii="宋体" w:hAnsi="宋体" w:eastAsia="宋体" w:cs="宋体"/>
          <w:sz w:val="24"/>
          <w:szCs w:val="24"/>
        </w:rPr>
      </w:pPr>
      <w:r>
        <w:rPr>
          <w:rFonts w:hint="eastAsia" w:ascii="宋体" w:hAnsi="宋体" w:eastAsia="宋体" w:cs="宋体"/>
          <w:sz w:val="24"/>
          <w:szCs w:val="24"/>
        </w:rPr>
        <w:t>事前状态校核：在操作员执行某步骤前，自动从D5000拉取该设备当前实时状态，与操作票要求的初始状态进行比对，若不一致则强制弹出告警，阻止操作继续；</w:t>
      </w:r>
    </w:p>
    <w:p w14:paraId="2893CB94">
      <w:pPr>
        <w:pStyle w:val="12"/>
        <w:spacing w:line="360" w:lineRule="auto"/>
        <w:rPr>
          <w:rFonts w:hint="eastAsia" w:ascii="宋体" w:hAnsi="宋体" w:eastAsia="宋体" w:cs="宋体"/>
          <w:sz w:val="24"/>
          <w:szCs w:val="24"/>
        </w:rPr>
      </w:pPr>
      <w:r>
        <w:rPr>
          <w:rFonts w:hint="eastAsia" w:ascii="宋体" w:hAnsi="宋体" w:eastAsia="宋体" w:cs="宋体"/>
          <w:sz w:val="24"/>
          <w:szCs w:val="24"/>
        </w:rPr>
        <w:t>事后状态校核：操作步骤完成后，系统自动获取设备最新状态，验证操作是否达到预期结果，若状态未变更则提示人工确认。</w:t>
      </w:r>
    </w:p>
    <w:p w14:paraId="2021C9DE">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数据链路设计</w:t>
      </w:r>
      <w:r>
        <w:rPr>
          <w:rFonts w:hint="eastAsia" w:ascii="宋体" w:hAnsi="宋体" w:eastAsia="宋体" w:cs="宋体"/>
          <w:sz w:val="24"/>
          <w:szCs w:val="24"/>
        </w:rPr>
        <w:t>：D5000数据通过正向隔离装置同步至业务系统侧缓存库，刷新周期≤5秒，确保实时性；缓存数据标注时间戳，超过30秒未刷新则标记为"数据延迟"并在界面提示用户。</w:t>
      </w:r>
    </w:p>
    <w:p w14:paraId="3079506E">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验收标准</w:t>
      </w:r>
      <w:r>
        <w:rPr>
          <w:rFonts w:hint="eastAsia" w:ascii="宋体" w:hAnsi="宋体" w:eastAsia="宋体" w:cs="宋体"/>
          <w:sz w:val="24"/>
          <w:szCs w:val="24"/>
        </w:rPr>
        <w:t>：设备状态比对准确率≥99.5%，事前告警响应时间&lt;1秒，D5000接口可用率≥99.9%（月维度）。</w:t>
      </w:r>
    </w:p>
    <w:p w14:paraId="65A5176A">
      <w:pPr>
        <w:pStyle w:val="8"/>
        <w:numPr>
          <w:ilvl w:val="2"/>
          <w:numId w:val="10"/>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功能模块四：调度操作过程安全防误</w:t>
      </w:r>
    </w:p>
    <w:p w14:paraId="6A1E2885">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实现思路</w:t>
      </w:r>
      <w:r>
        <w:rPr>
          <w:rFonts w:hint="eastAsia" w:ascii="宋体" w:hAnsi="宋体" w:eastAsia="宋体" w:cs="宋体"/>
          <w:sz w:val="24"/>
          <w:szCs w:val="24"/>
        </w:rPr>
        <w:t>：在操作票全生命周期（拟票→审票→预令→下令→执行→归档）各关键节点嵌入管控措施，通过流程卡控和人工确认相结合，形成闭环管理：</w:t>
      </w:r>
    </w:p>
    <w:p w14:paraId="6C62A403">
      <w:pPr>
        <w:pStyle w:val="12"/>
        <w:spacing w:line="360" w:lineRule="auto"/>
        <w:rPr>
          <w:rFonts w:hint="eastAsia" w:ascii="宋体" w:hAnsi="宋体" w:eastAsia="宋体" w:cs="宋体"/>
          <w:sz w:val="24"/>
          <w:szCs w:val="24"/>
        </w:rPr>
      </w:pPr>
      <w:r>
        <w:rPr>
          <w:rFonts w:hint="eastAsia" w:ascii="宋体" w:hAnsi="宋体" w:eastAsia="宋体" w:cs="宋体"/>
          <w:sz w:val="24"/>
          <w:szCs w:val="24"/>
        </w:rPr>
        <w:t>拟票环节：增加调度员与受令单位核对设备状态的记录字段，并设为提交前置条件，确保拟票有据可查；</w:t>
      </w:r>
    </w:p>
    <w:p w14:paraId="2A64D73B">
      <w:pPr>
        <w:pStyle w:val="12"/>
        <w:spacing w:line="360" w:lineRule="auto"/>
        <w:rPr>
          <w:rFonts w:hint="eastAsia" w:ascii="宋体" w:hAnsi="宋体" w:eastAsia="宋体" w:cs="宋体"/>
          <w:sz w:val="24"/>
          <w:szCs w:val="24"/>
        </w:rPr>
      </w:pPr>
      <w:r>
        <w:rPr>
          <w:rFonts w:hint="eastAsia" w:ascii="宋体" w:hAnsi="宋体" w:eastAsia="宋体" w:cs="宋体"/>
          <w:sz w:val="24"/>
          <w:szCs w:val="24"/>
        </w:rPr>
        <w:t>审票环节：启用值长审核机制，重大操作需处长级二次审批，审批结果留存系统日志；</w:t>
      </w:r>
    </w:p>
    <w:p w14:paraId="556802AA">
      <w:pPr>
        <w:pStyle w:val="12"/>
        <w:spacing w:line="360" w:lineRule="auto"/>
        <w:rPr>
          <w:rFonts w:hint="eastAsia" w:ascii="宋体" w:hAnsi="宋体" w:eastAsia="宋体" w:cs="宋体"/>
          <w:sz w:val="24"/>
          <w:szCs w:val="24"/>
        </w:rPr>
      </w:pPr>
      <w:r>
        <w:rPr>
          <w:rFonts w:hint="eastAsia" w:ascii="宋体" w:hAnsi="宋体" w:eastAsia="宋体" w:cs="宋体"/>
          <w:sz w:val="24"/>
          <w:szCs w:val="24"/>
        </w:rPr>
        <w:t>预令环节：下发预令时，强制要求所有相关单位受令人确认"已理解操作目的"，签收记录与预令票绑定；</w:t>
      </w:r>
    </w:p>
    <w:p w14:paraId="7A57B420">
      <w:pPr>
        <w:pStyle w:val="12"/>
        <w:spacing w:line="360" w:lineRule="auto"/>
        <w:rPr>
          <w:rFonts w:hint="eastAsia" w:ascii="宋体" w:hAnsi="宋体" w:eastAsia="宋体" w:cs="宋体"/>
          <w:sz w:val="24"/>
          <w:szCs w:val="24"/>
        </w:rPr>
      </w:pPr>
      <w:r>
        <w:rPr>
          <w:rFonts w:hint="eastAsia" w:ascii="宋体" w:hAnsi="宋体" w:eastAsia="宋体" w:cs="宋体"/>
          <w:sz w:val="24"/>
          <w:szCs w:val="24"/>
        </w:rPr>
        <w:t>下令环节：在执行界面增加受令人确认设备状态功能，关键环节由受令人现场确认具备操作条件后方可下令；系统支持集控与现场运维班组的预令双下达；</w:t>
      </w:r>
    </w:p>
    <w:p w14:paraId="18BAE6D5">
      <w:pPr>
        <w:pStyle w:val="12"/>
        <w:spacing w:line="360" w:lineRule="auto"/>
        <w:rPr>
          <w:rFonts w:hint="eastAsia" w:ascii="宋体" w:hAnsi="宋体" w:eastAsia="宋体" w:cs="宋体"/>
          <w:sz w:val="24"/>
          <w:szCs w:val="24"/>
        </w:rPr>
      </w:pPr>
      <w:r>
        <w:rPr>
          <w:rFonts w:hint="eastAsia" w:ascii="宋体" w:hAnsi="宋体" w:eastAsia="宋体" w:cs="宋体"/>
          <w:sz w:val="24"/>
          <w:szCs w:val="24"/>
        </w:rPr>
        <w:t>执行环节：在解环、充电等高风险节点前，系统强制触发值长再次复核确认，并在平台中提供一次接线图图实比对功能，支持人工逐项核查。</w:t>
      </w:r>
    </w:p>
    <w:p w14:paraId="50CCC036">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验收标准</w:t>
      </w:r>
      <w:r>
        <w:rPr>
          <w:rFonts w:hint="eastAsia" w:ascii="宋体" w:hAnsi="宋体" w:eastAsia="宋体" w:cs="宋体"/>
          <w:sz w:val="24"/>
          <w:szCs w:val="24"/>
        </w:rPr>
        <w:t>：各流程节点的前置条件强制校验覆盖率100%，强制确认步骤无法绕过，审核记录完整留存。</w:t>
      </w:r>
    </w:p>
    <w:p w14:paraId="6C6537F2">
      <w:pPr>
        <w:pStyle w:val="8"/>
        <w:numPr>
          <w:ilvl w:val="2"/>
          <w:numId w:val="10"/>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功能模块五：安全防误智能告警</w:t>
      </w:r>
    </w:p>
    <w:p w14:paraId="1064E9C2">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实现思路</w:t>
      </w:r>
      <w:r>
        <w:rPr>
          <w:rFonts w:hint="eastAsia" w:ascii="宋体" w:hAnsi="宋体" w:eastAsia="宋体" w:cs="宋体"/>
          <w:sz w:val="24"/>
          <w:szCs w:val="24"/>
        </w:rPr>
        <w:t>：在OMS调度值班台建立统一的智能告警中心，整合来自防误校核、流程监控、指令分析的多源告警信息，按告警类型、紧急程度进行分级展示，避免信息过载。</w:t>
      </w:r>
    </w:p>
    <w:p w14:paraId="11DC6CAF">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六类告警场景</w:t>
      </w:r>
      <w:r>
        <w:rPr>
          <w:rFonts w:hint="eastAsia" w:ascii="宋体" w:hAnsi="宋体" w:eastAsia="宋体" w:cs="宋体"/>
          <w:sz w:val="24"/>
          <w:szCs w:val="24"/>
        </w:rPr>
        <w:t>：</w:t>
      </w:r>
    </w:p>
    <w:p w14:paraId="1DDE3986">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 xml:space="preserve">1. </w:t>
      </w:r>
      <w:r>
        <w:rPr>
          <w:rFonts w:hint="eastAsia" w:ascii="宋体" w:hAnsi="宋体" w:eastAsia="宋体" w:cs="宋体"/>
          <w:b/>
          <w:sz w:val="24"/>
          <w:szCs w:val="24"/>
        </w:rPr>
        <w:t>操作就绪提醒</w:t>
      </w:r>
      <w:r>
        <w:rPr>
          <w:rFonts w:hint="eastAsia" w:ascii="宋体" w:hAnsi="宋体" w:eastAsia="宋体" w:cs="宋体"/>
          <w:sz w:val="24"/>
          <w:szCs w:val="24"/>
        </w:rPr>
        <w:t>：调度员完成就位或汇报后，WEB端自动弹出正令票并声音提醒；</w:t>
      </w:r>
    </w:p>
    <w:p w14:paraId="7F257E6A">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 xml:space="preserve">2. </w:t>
      </w:r>
      <w:r>
        <w:rPr>
          <w:rFonts w:hint="eastAsia" w:ascii="宋体" w:hAnsi="宋体" w:eastAsia="宋体" w:cs="宋体"/>
          <w:b/>
          <w:sz w:val="24"/>
          <w:szCs w:val="24"/>
        </w:rPr>
        <w:t>计划偏差告警</w:t>
      </w:r>
      <w:r>
        <w:rPr>
          <w:rFonts w:hint="eastAsia" w:ascii="宋体" w:hAnsi="宋体" w:eastAsia="宋体" w:cs="宋体"/>
          <w:sz w:val="24"/>
          <w:szCs w:val="24"/>
        </w:rPr>
        <w:t>：下令时间早于或晚于计划时间超过阈值、未按节点顺序下令时自动弹窗提醒；</w:t>
      </w:r>
    </w:p>
    <w:p w14:paraId="4E341FE0">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 xml:space="preserve">3. </w:t>
      </w:r>
      <w:r>
        <w:rPr>
          <w:rFonts w:hint="eastAsia" w:ascii="宋体" w:hAnsi="宋体" w:eastAsia="宋体" w:cs="宋体"/>
          <w:b/>
          <w:sz w:val="24"/>
          <w:szCs w:val="24"/>
        </w:rPr>
        <w:t>短信通知</w:t>
      </w:r>
      <w:r>
        <w:rPr>
          <w:rFonts w:hint="eastAsia" w:ascii="宋体" w:hAnsi="宋体" w:eastAsia="宋体" w:cs="宋体"/>
          <w:sz w:val="24"/>
          <w:szCs w:val="24"/>
        </w:rPr>
        <w:t>：正令票下令、收令、许可归档或作废后，系统自动发送短信至任务签收人员；</w:t>
      </w:r>
    </w:p>
    <w:p w14:paraId="363372D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 xml:space="preserve">4. </w:t>
      </w:r>
      <w:r>
        <w:rPr>
          <w:rFonts w:hint="eastAsia" w:ascii="宋体" w:hAnsi="宋体" w:eastAsia="宋体" w:cs="宋体"/>
          <w:b/>
          <w:sz w:val="24"/>
          <w:szCs w:val="24"/>
        </w:rPr>
        <w:t>高风险预判告警</w:t>
      </w:r>
      <w:r>
        <w:rPr>
          <w:rFonts w:hint="eastAsia" w:ascii="宋体" w:hAnsi="宋体" w:eastAsia="宋体" w:cs="宋体"/>
          <w:sz w:val="24"/>
          <w:szCs w:val="24"/>
        </w:rPr>
        <w:t>：下令前自动检测保护漏投、带电合接地刀等误操作风险，提前告警；</w:t>
      </w:r>
    </w:p>
    <w:p w14:paraId="1D933D46">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 xml:space="preserve">5. </w:t>
      </w:r>
      <w:r>
        <w:rPr>
          <w:rFonts w:hint="eastAsia" w:ascii="宋体" w:hAnsi="宋体" w:eastAsia="宋体" w:cs="宋体"/>
          <w:b/>
          <w:sz w:val="24"/>
          <w:szCs w:val="24"/>
        </w:rPr>
        <w:t>图实比对提醒</w:t>
      </w:r>
      <w:r>
        <w:rPr>
          <w:rFonts w:hint="eastAsia" w:ascii="宋体" w:hAnsi="宋体" w:eastAsia="宋体" w:cs="宋体"/>
          <w:sz w:val="24"/>
          <w:szCs w:val="24"/>
        </w:rPr>
        <w:t>：涉及一次设备操作关键环节时，提醒人工核对厂站接线图，经多次确认方可下令；</w:t>
      </w:r>
    </w:p>
    <w:p w14:paraId="4D5125C6">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 xml:space="preserve">6. </w:t>
      </w:r>
      <w:r>
        <w:rPr>
          <w:rFonts w:hint="eastAsia" w:ascii="宋体" w:hAnsi="宋体" w:eastAsia="宋体" w:cs="宋体"/>
          <w:b/>
          <w:sz w:val="24"/>
          <w:szCs w:val="24"/>
        </w:rPr>
        <w:t>关键环节倒计时</w:t>
      </w:r>
      <w:r>
        <w:rPr>
          <w:rFonts w:hint="eastAsia" w:ascii="宋体" w:hAnsi="宋体" w:eastAsia="宋体" w:cs="宋体"/>
          <w:sz w:val="24"/>
          <w:szCs w:val="24"/>
        </w:rPr>
        <w:t>：操作指令含"合上""转运行""断开""转热备用"等关键字时，弹出5秒倒计时，二次确认后方可下发。</w:t>
      </w:r>
    </w:p>
    <w:p w14:paraId="5EFE46C6">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告警管理</w:t>
      </w:r>
      <w:r>
        <w:rPr>
          <w:rFonts w:hint="eastAsia" w:ascii="宋体" w:hAnsi="宋体" w:eastAsia="宋体" w:cs="宋体"/>
          <w:sz w:val="24"/>
          <w:szCs w:val="24"/>
        </w:rPr>
        <w:t>：所有告警记录均写入日志，支持按时间、告警类型、操作票号查询，为事后复盘提供数据支撑。</w:t>
      </w:r>
    </w:p>
    <w:p w14:paraId="66EA0026">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验收标准</w:t>
      </w:r>
      <w:r>
        <w:rPr>
          <w:rFonts w:hint="eastAsia" w:ascii="宋体" w:hAnsi="宋体" w:eastAsia="宋体" w:cs="宋体"/>
          <w:sz w:val="24"/>
          <w:szCs w:val="24"/>
        </w:rPr>
        <w:t>：6类告警场景100%覆盖，告警响应时间&lt;200ms，强制确认类告警无法通过刷新页面绕过。</w:t>
      </w:r>
    </w:p>
    <w:p w14:paraId="70EBD886">
      <w:pPr>
        <w:pStyle w:val="8"/>
        <w:numPr>
          <w:ilvl w:val="2"/>
          <w:numId w:val="10"/>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功能模块六：操作票模拟预演</w:t>
      </w:r>
    </w:p>
    <w:p w14:paraId="729A7F14">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实现思路</w:t>
      </w:r>
      <w:r>
        <w:rPr>
          <w:rFonts w:hint="eastAsia" w:ascii="宋体" w:hAnsi="宋体" w:eastAsia="宋体" w:cs="宋体"/>
          <w:sz w:val="24"/>
          <w:szCs w:val="24"/>
        </w:rPr>
        <w:t>：在OMS调度值班台内集成独立的模拟预演沙盒模块，与真实生产数据库完全隔离：</w:t>
      </w:r>
    </w:p>
    <w:p w14:paraId="4F43C0CA">
      <w:pPr>
        <w:pStyle w:val="12"/>
        <w:spacing w:line="360" w:lineRule="auto"/>
        <w:rPr>
          <w:rFonts w:hint="eastAsia" w:ascii="宋体" w:hAnsi="宋体" w:eastAsia="宋体" w:cs="宋体"/>
          <w:sz w:val="24"/>
          <w:szCs w:val="24"/>
        </w:rPr>
      </w:pPr>
      <w:r>
        <w:rPr>
          <w:rFonts w:hint="eastAsia" w:ascii="宋体" w:hAnsi="宋体" w:eastAsia="宋体" w:cs="宋体"/>
          <w:sz w:val="24"/>
          <w:szCs w:val="24"/>
        </w:rPr>
        <w:t>沙盒环境构建：从D5000实时获取当前图模与设备状态，在预演沙盒中生成初始镜像，确保预演起点与实际运行状态一致；</w:t>
      </w:r>
    </w:p>
    <w:p w14:paraId="571EBD62">
      <w:pPr>
        <w:pStyle w:val="12"/>
        <w:spacing w:line="360" w:lineRule="auto"/>
        <w:rPr>
          <w:rFonts w:hint="eastAsia" w:ascii="宋体" w:hAnsi="宋体" w:eastAsia="宋体" w:cs="宋体"/>
          <w:sz w:val="24"/>
          <w:szCs w:val="24"/>
        </w:rPr>
      </w:pPr>
      <w:r>
        <w:rPr>
          <w:rFonts w:hint="eastAsia" w:ascii="宋体" w:hAnsi="宋体" w:eastAsia="宋体" w:cs="宋体"/>
          <w:sz w:val="24"/>
          <w:szCs w:val="24"/>
        </w:rPr>
        <w:t>逐步预演执行：调度员可在沙盒中逐条执行已编制的操作票，系统实时渲染每一步的设备动作结果（如断路器状态变化）和拓扑状态更新；</w:t>
      </w:r>
    </w:p>
    <w:p w14:paraId="1225C53D">
      <w:pPr>
        <w:pStyle w:val="12"/>
        <w:spacing w:line="360" w:lineRule="auto"/>
        <w:rPr>
          <w:rFonts w:hint="eastAsia" w:ascii="宋体" w:hAnsi="宋体" w:eastAsia="宋体" w:cs="宋体"/>
          <w:sz w:val="24"/>
          <w:szCs w:val="24"/>
        </w:rPr>
      </w:pPr>
      <w:r>
        <w:rPr>
          <w:rFonts w:hint="eastAsia" w:ascii="宋体" w:hAnsi="宋体" w:eastAsia="宋体" w:cs="宋体"/>
          <w:sz w:val="24"/>
          <w:szCs w:val="24"/>
        </w:rPr>
        <w:t>防误逻辑同步校验：预演过程中同步调用防误校核引擎，实时反馈每步操作的逻辑防误结论（通过/告警/拦截），帮助调度员在正式操作前发现潜在风险；</w:t>
      </w:r>
    </w:p>
    <w:p w14:paraId="6F2A3847">
      <w:pPr>
        <w:pStyle w:val="12"/>
        <w:spacing w:line="360" w:lineRule="auto"/>
        <w:rPr>
          <w:rFonts w:hint="eastAsia" w:ascii="宋体" w:hAnsi="宋体" w:eastAsia="宋体" w:cs="宋体"/>
          <w:sz w:val="24"/>
          <w:szCs w:val="24"/>
        </w:rPr>
      </w:pPr>
      <w:r>
        <w:rPr>
          <w:rFonts w:hint="eastAsia" w:ascii="宋体" w:hAnsi="宋体" w:eastAsia="宋体" w:cs="宋体"/>
          <w:sz w:val="24"/>
          <w:szCs w:val="24"/>
        </w:rPr>
        <w:t>检修全流程校验：支持对检修票进行"检修→冷备用→热备用→运行"全流程逻辑性校验，确保每个阶段的操作顺序合规。</w:t>
      </w:r>
    </w:p>
    <w:p w14:paraId="1C2FF7C0">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技术实现</w:t>
      </w:r>
      <w:r>
        <w:rPr>
          <w:rFonts w:hint="eastAsia" w:ascii="宋体" w:hAnsi="宋体" w:eastAsia="宋体" w:cs="宋体"/>
          <w:sz w:val="24"/>
          <w:szCs w:val="24"/>
        </w:rPr>
        <w:t>：沙盒采用内存数据库（如Redis）构建临时状态空间，预演结束后自动清空，不影响生产数据。</w:t>
      </w:r>
    </w:p>
    <w:p w14:paraId="0932F049">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验收标准</w:t>
      </w:r>
      <w:r>
        <w:rPr>
          <w:rFonts w:hint="eastAsia" w:ascii="宋体" w:hAnsi="宋体" w:eastAsia="宋体" w:cs="宋体"/>
          <w:sz w:val="24"/>
          <w:szCs w:val="24"/>
        </w:rPr>
        <w:t>：预演与生产环境数据隔离率100%，逐步演示状态渲染准确率≥99%，支持任意步骤回退重演。</w:t>
      </w:r>
    </w:p>
    <w:p w14:paraId="0ED3D709">
      <w:pPr>
        <w:pStyle w:val="8"/>
        <w:numPr>
          <w:ilvl w:val="2"/>
          <w:numId w:val="10"/>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功能模块七：与主网D5000及OMS系统接口完善</w:t>
      </w:r>
    </w:p>
    <w:p w14:paraId="737F3E11">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实现思路</w:t>
      </w:r>
      <w:r>
        <w:rPr>
          <w:rFonts w:hint="eastAsia" w:ascii="宋体" w:hAnsi="宋体" w:eastAsia="宋体" w:cs="宋体"/>
          <w:sz w:val="24"/>
          <w:szCs w:val="24"/>
        </w:rPr>
        <w:t>：对现有D5000接口进行全面梳理和深化，重点解决以下三方面：</w:t>
      </w:r>
    </w:p>
    <w:p w14:paraId="2511B880">
      <w:pPr>
        <w:pStyle w:val="12"/>
        <w:spacing w:line="360" w:lineRule="auto"/>
        <w:rPr>
          <w:rFonts w:hint="eastAsia" w:ascii="宋体" w:hAnsi="宋体" w:eastAsia="宋体" w:cs="宋体"/>
          <w:sz w:val="24"/>
          <w:szCs w:val="24"/>
        </w:rPr>
      </w:pPr>
      <w:r>
        <w:rPr>
          <w:rFonts w:hint="eastAsia" w:ascii="宋体" w:hAnsi="宋体" w:eastAsia="宋体" w:cs="宋体"/>
          <w:sz w:val="24"/>
          <w:szCs w:val="24"/>
        </w:rPr>
        <w:t>电网模型同步：建立D5000电网模型定期同步机制（每日增量同步+周期全量校验），确保防误校核所依赖的图模数据与D5000保持一致；</w:t>
      </w:r>
    </w:p>
    <w:p w14:paraId="200CD3DC">
      <w:pPr>
        <w:pStyle w:val="12"/>
        <w:spacing w:line="360" w:lineRule="auto"/>
        <w:rPr>
          <w:rFonts w:hint="eastAsia" w:ascii="宋体" w:hAnsi="宋体" w:eastAsia="宋体" w:cs="宋体"/>
          <w:sz w:val="24"/>
          <w:szCs w:val="24"/>
        </w:rPr>
      </w:pPr>
      <w:r>
        <w:rPr>
          <w:rFonts w:hint="eastAsia" w:ascii="宋体" w:hAnsi="宋体" w:eastAsia="宋体" w:cs="宋体"/>
          <w:sz w:val="24"/>
          <w:szCs w:val="24"/>
        </w:rPr>
        <w:t>实时数据稳定获取：优化数据采集通道，提升遥信数据的抗抖动能力，对瞬变数据进行防抖处理，避免误告警；</w:t>
      </w:r>
    </w:p>
    <w:p w14:paraId="1AE01C0F">
      <w:pPr>
        <w:pStyle w:val="12"/>
        <w:spacing w:line="360" w:lineRule="auto"/>
        <w:rPr>
          <w:rFonts w:hint="eastAsia" w:ascii="宋体" w:hAnsi="宋体" w:eastAsia="宋体" w:cs="宋体"/>
          <w:sz w:val="24"/>
          <w:szCs w:val="24"/>
        </w:rPr>
      </w:pPr>
      <w:r>
        <w:rPr>
          <w:rFonts w:hint="eastAsia" w:ascii="宋体" w:hAnsi="宋体" w:eastAsia="宋体" w:cs="宋体"/>
          <w:sz w:val="24"/>
          <w:szCs w:val="24"/>
        </w:rPr>
        <w:t>OMS深度融合：与OMS系统在用户权限、操作票流程、数据模型三个层面实现深度集成，支持单点登录、界面集成（无缝内嵌OMS值班台框架）和数据实时共享，保证调度员跨入口操作时数据一致性。</w:t>
      </w:r>
    </w:p>
    <w:p w14:paraId="15EE237F">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接口规范</w:t>
      </w:r>
      <w:r>
        <w:rPr>
          <w:rFonts w:hint="eastAsia" w:ascii="宋体" w:hAnsi="宋体" w:eastAsia="宋体" w:cs="宋体"/>
          <w:sz w:val="24"/>
          <w:szCs w:val="24"/>
        </w:rPr>
        <w:t>：全部接口遵循国网信息化接口标准，采用RESTful或WebSocket协议，接口文档与系统同步发布，便于后期维护扩展。</w:t>
      </w:r>
    </w:p>
    <w:p w14:paraId="5FF0251F">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验收标准</w:t>
      </w:r>
      <w:r>
        <w:rPr>
          <w:rFonts w:hint="eastAsia" w:ascii="宋体" w:hAnsi="宋体" w:eastAsia="宋体" w:cs="宋体"/>
          <w:sz w:val="24"/>
          <w:szCs w:val="24"/>
        </w:rPr>
        <w:t>：模型同步误差率&lt;0.1%，实时数据接口可用率≥99.9%，OMS单点登录成功率≥99.99%。</w:t>
      </w:r>
    </w:p>
    <w:p w14:paraId="6EBC8F50">
      <w:pPr>
        <w:spacing w:line="360" w:lineRule="auto"/>
        <w:ind w:firstLine="480"/>
      </w:pPr>
      <w:r>
        <w:rPr>
          <w:rFonts w:ascii="宋体" w:hAnsi="宋体" w:eastAsia="宋体"/>
          <w:sz w:val="24"/>
        </w:rPr>
        <w:t xml:space="preserve">　　【各阶段详细实施计划（2026年7月6日-12月31日）】</w:t>
      </w:r>
    </w:p>
    <w:p w14:paraId="6EBC8F50">
      <w:pPr>
        <w:spacing w:line="360" w:lineRule="auto"/>
        <w:ind w:firstLine="480"/>
      </w:pPr>
      <w:r>
        <w:rPr>
          <w:rFonts w:ascii="宋体" w:hAnsi="宋体" w:eastAsia="宋体"/>
          <w:sz w:val="24"/>
        </w:rPr>
        <w:t xml:space="preserve">　　根据项目整体工期安排（2026年7月6日至2026年12月31日，共26周），将项目实施分为以下五个阶段：</w:t>
      </w:r>
    </w:p>
    <w:p w14:paraId="6EBC8F50">
      <w:pPr>
        <w:spacing w:line="360" w:lineRule="auto"/>
        <w:ind w:firstLine="480"/>
      </w:pPr>
      <w:r>
        <w:rPr>
          <w:rFonts w:ascii="宋体" w:hAnsi="宋体" w:eastAsia="宋体"/>
          <w:sz w:val="24"/>
        </w:rPr>
        <w:t xml:space="preserve">　　第一阶段：需求调研与方案设计阶段（2026年7月6日-8月2日，第1-4周）。本阶段主要工作包括：组建项目团队并进行内部启动；赴和田供电公司现场开展需求调研，深入了解现有网络发令系统的运行现状、业务流程和痛点问题；调研调度运行、变电运维、继电保护等相关专业部门的业务需求；梳理现行操作规程和防误规则体系；分析现有系统的技术架构和数据接口；完成需求规格说明书编制并经甲方评审确认；完成系统概要设计方案编制，包括技术架构设计、功能模块划分、数据库设计、接口设计等；编制详细的项目实施计划和风险管理计划。</w:t>
      </w:r>
    </w:p>
    <w:p w14:paraId="6EBC8F50">
      <w:pPr>
        <w:spacing w:line="360" w:lineRule="auto"/>
        <w:ind w:firstLine="480"/>
      </w:pPr>
      <w:r>
        <w:rPr>
          <w:rFonts w:ascii="宋体" w:hAnsi="宋体" w:eastAsia="宋体"/>
          <w:sz w:val="24"/>
        </w:rPr>
        <w:t xml:space="preserve">　　第二阶段：系统开发与单元测试阶段（2026年8月4日-10月17日，第5-15周）。本阶段为项目核心开发期，主要工作包括：完成各功能模块的详细设计；按照优先级顺序依次开发操作票智能生成模块、安全规则校验引擎、防误规则库管理模块、设备状态实时校验模块、操作流程可视化模块、数据分析统计模块等核心功能；开发与SCADA/EMS系统、调度管理系统等外部系统的数据接口；开展各模块的单元测试和代码审查；完成模块间的集成测试；修复测试发现的缺陷并进行回归验证。开发过程采用两周一迭代的敏捷模式，每个迭代结束时进行内部演示和评审。</w:t>
      </w:r>
    </w:p>
    <w:p w14:paraId="6EBC8F50">
      <w:pPr>
        <w:spacing w:line="360" w:lineRule="auto"/>
        <w:ind w:firstLine="480"/>
      </w:pPr>
      <w:r>
        <w:rPr>
          <w:rFonts w:ascii="宋体" w:hAnsi="宋体" w:eastAsia="宋体"/>
          <w:sz w:val="24"/>
        </w:rPr>
        <w:t xml:space="preserve">　　第三阶段：系统集成测试与优化阶段（2026年10月20日-11月14日，第16-19周）。本阶段主要工作包括：搭建与生产环境一致的测试环境；执行完整的系统集成测试，验证各模块间的协同工作能力；开展性能测试，验证系统在设计负载下的响应时间和吞吐量是否满足指标要求；开展安全测试，包括渗透测试、漏洞扫描、安全配置检查等；开展兼容性测试，验证系统在不同浏览器、不同分辨率下的显示效果；根据测试结果进行系统优化和缺陷修复；编制系统测试报告。</w:t>
      </w:r>
    </w:p>
    <w:p w14:paraId="6EBC8F50">
      <w:pPr>
        <w:spacing w:line="360" w:lineRule="auto"/>
        <w:ind w:firstLine="480"/>
      </w:pPr>
      <w:r>
        <w:rPr>
          <w:rFonts w:ascii="宋体" w:hAnsi="宋体" w:eastAsia="宋体"/>
          <w:sz w:val="24"/>
        </w:rPr>
        <w:t xml:space="preserve">　　【电网拓扑模型设计】</w:t>
      </w:r>
    </w:p>
    <w:p w14:paraId="6EBC8F50">
      <w:pPr>
        <w:spacing w:line="360" w:lineRule="auto"/>
        <w:ind w:firstLine="480"/>
      </w:pPr>
      <w:r>
        <w:rPr>
          <w:rFonts w:ascii="宋体" w:hAnsi="宋体" w:eastAsia="宋体"/>
          <w:sz w:val="24"/>
        </w:rPr>
        <w:t xml:space="preserve">　　电网拓扑模型是操作票智能生成和安全校验的基础数据模型。本项目采用面向对象的拓扑建模方法，将电网元素抽象为以下核心对象类型：（1）节点对象——包括母线节点（Bus）和连接节点（ConnectivityNode），母线节点代表电气上的等电位体，连接节点代表设备端子的电气连接点。（2）开关对象——包括断路器（Breaker）、隔离开关（Disconnector）、接地刀闸（GroundDisconnector）等可操作设备，每个开关对象具有“分/合”两种状态。（3）导体对象——包括交流线段（ACLineSegment）、变压器绕组（TransformerWinding）等连接两个节点的导体元素。（4）容器对象——包括变电站（Substation）、电压等级（VoltageLevel）、间隔（Bay）等层次化的组织容器。拓扑模型支持实时更新——当开关状态发生变化时，系统自动重新计算拓扑连通性，识别当前处于带电状态和停电状态的设备集合。</w:t>
      </w:r>
    </w:p>
    <w:p w14:paraId="6EBC8F50">
      <w:pPr>
        <w:spacing w:line="360" w:lineRule="auto"/>
        <w:ind w:firstLine="480"/>
      </w:pPr>
      <w:r>
        <w:rPr>
          <w:rFonts w:ascii="宋体" w:hAnsi="宋体" w:eastAsia="宋体"/>
          <w:sz w:val="24"/>
        </w:rPr>
        <w:t xml:space="preserve">　　【操作票生命周期管理】</w:t>
      </w:r>
    </w:p>
    <w:p w14:paraId="6EBC8F50">
      <w:pPr>
        <w:spacing w:line="360" w:lineRule="auto"/>
        <w:ind w:firstLine="480"/>
      </w:pPr>
      <w:r>
        <w:rPr>
          <w:rFonts w:ascii="宋体" w:hAnsi="宋体" w:eastAsia="宋体"/>
          <w:sz w:val="24"/>
        </w:rPr>
        <w:t xml:space="preserve">　　系统对操作票实施全生命周期管理，操作票从创建到归档经历以下状态流转：草稿（Draft）→提交待审（Submitted）→审核通过（Approved）→执行中（Executing）→执行完成（Completed）→归档（Archived）。此外还有以下分支状态：审核退回（Rejected）、执行中断（Suspended）、作废（Voided）。每次状态变更均记录操作人、操作时间和变更原因，形成完整的生命周期追踪链。系统还支持操作票的关联管理——一份总操作票可以关联多份子操作票，形成父子关系树，便于复杂操作的分步管理和整体监控。过期未执行的操作票系统自动提醒复审，超过有效期自动标记为失效状态，需要重新编制和审核方可使用。</w:t>
      </w:r>
    </w:p>
    <w:p w14:paraId="6EBC8F50">
      <w:pPr>
        <w:spacing w:line="360" w:lineRule="auto"/>
        <w:ind w:firstLine="480"/>
      </w:pPr>
      <w:r>
        <w:rPr>
          <w:rFonts w:ascii="宋体" w:hAnsi="宋体" w:eastAsia="宋体"/>
          <w:sz w:val="24"/>
        </w:rPr>
        <w:t xml:space="preserve">　　【用户界面交互设计原则】</w:t>
      </w:r>
    </w:p>
    <w:p w14:paraId="6EBC8F50">
      <w:pPr>
        <w:spacing w:line="360" w:lineRule="auto"/>
        <w:ind w:firstLine="480"/>
      </w:pPr>
      <w:r>
        <w:rPr>
          <w:rFonts w:ascii="宋体" w:hAnsi="宋体" w:eastAsia="宋体"/>
          <w:sz w:val="24"/>
        </w:rPr>
        <w:t xml:space="preserve">　　系统用户界面设计遵循以下核心原则，确保在电力调度这一高安全性场景下的操作准确性和用户满意度：（1）信息层次分明原则——界面信息按重要程度和使用频率进行分层组织，最重要、最常用的信息和操作放在最显眼的位置，次要信息通过折叠或二级页面展示，避免信息过载干扰用户判断。（2）操作确认机制原则——对于不可撤销的关键操作（如操作票提交、操作指令发送等），系统提供二次确认弹窗，明确告知操作后果，要求用户显式确认后方可执行。（3）错误预防优先原则——通过输入限制、智能提示、实时校验等手段在用户操作过程中即时预防错误发生，而非等到提交后再报错。例如，设备选择列表根据当前上下文自动过滤不适用的选项。（4）操作可逆性原则——在操作票编制阶段，支持撤销（Undo）和重做（Redo）操作，用户可以放心地进行尝试和修改而不必担心无法恢复。（5）状态可见性原则——系统当前的运行状态、操作票的处理状态、接口的连接状态等信息始终以直观的方式展示给用户，使用户始终对系统状况保持清醒认知。</w:t>
      </w:r>
    </w:p>
    <w:p w14:paraId="6EBC8F50">
      <w:pPr>
        <w:spacing w:line="360" w:lineRule="auto"/>
        <w:ind w:firstLine="480"/>
      </w:pPr>
      <w:r>
        <w:rPr>
          <w:rFonts w:ascii="宋体" w:hAnsi="宋体" w:eastAsia="宋体"/>
          <w:sz w:val="24"/>
        </w:rPr>
        <w:t xml:space="preserve">　　【安全防护体系总体架构】</w:t>
      </w:r>
    </w:p>
    <w:p w14:paraId="6EBC8F50">
      <w:pPr>
        <w:spacing w:line="360" w:lineRule="auto"/>
        <w:ind w:firstLine="480"/>
      </w:pPr>
      <w:r>
        <w:rPr>
          <w:rFonts w:ascii="宋体" w:hAnsi="宋体" w:eastAsia="宋体"/>
          <w:sz w:val="24"/>
        </w:rPr>
        <w:t xml:space="preserve">　　系统安全防护体系采用“纵深防御”理念，从网络层、主机层、应用层、数据层四个层次构建立体化的安全防护能力：（1）网络层安全——系统部署于电力调度数据网安全II区，通过防火墙进行网络边界防护，仅开放业务必需的网络端口和协议；与安全III区之间通过正向隔离装置实现单向数据传输；部署入侵检测系统（IDS）对网络流量进行实时监控分析。（2）主机层安全——服务器操作系统进行安全基线加固，关闭不必要的服务和端口；部署主机入侵检测软件，实时监控系统文件完整性和异常进程活动；定期更新系统安全补丁。（3）应用层安全——实施严格的身份认证和访问控制；对所有用户输入进行验证和过滤，防止SQL注入、XSS等应用攻击；采用安全编码规范开发，定期进行代码安全审计。（4）数据层安全——敏感数据加密存储，传输过程中采用TLS加密；实施数据库安全审计，记录所有数据访问行为；建立数据备份和恢复机制，确保数据的可用性和完整性。</w:t>
      </w:r>
    </w:p>
    <w:p w14:paraId="6EBC8F50">
      <w:pPr>
        <w:spacing w:line="360" w:lineRule="auto"/>
        <w:ind w:firstLine="480"/>
      </w:pPr>
      <w:r>
        <w:rPr>
          <w:rFonts w:ascii="宋体" w:hAnsi="宋体" w:eastAsia="宋体"/>
          <w:sz w:val="24"/>
        </w:rPr>
        <w:t xml:space="preserve">　　【系统性能优化策略】</w:t>
      </w:r>
    </w:p>
    <w:p w14:paraId="6EBC8F50">
      <w:pPr>
        <w:spacing w:line="360" w:lineRule="auto"/>
        <w:ind w:firstLine="480"/>
      </w:pPr>
      <w:r>
        <w:rPr>
          <w:rFonts w:ascii="宋体" w:hAnsi="宋体" w:eastAsia="宋体"/>
          <w:sz w:val="24"/>
        </w:rPr>
        <w:t xml:space="preserve">　　为确保系统在各种使用场景下均能提供流畅的用户体验，采取以下性能优化策略：（1）前端优化——采用前端资源压缩合并、懒加载、CDN加速等技术减少页面加载时间；使用虚拟滚动技术处理大列表数据展示，避免一次性渲染大量DOM元素导致页面卡顿；对频繁操作进行防抖和节流处理，减少不必要的服务器请求。（2）后端优化——对高频查询接口实施缓存策略，使用Redis缓存设备信息、规则数据等准静态数据，减少数据库访问压力；对复杂查询进行SQL优化，添加合理的数据库索引；对耗时较长的操作（如报表生成、数据统计）采用异步处理模式，避免阻塞用户操作。（3）规则引擎优化——对防误规则进行预编译加载，避免每次校验时的规则解析开销；采用规则分组和短路评估策略，当前置条件不满足时快速跳过后续规则检查，提升校验效率；对规则匹配结果进行缓存，相同条件下的重复校验直接返回缓存结果。（4）数据库优化——采用读写分离架构分散数据库负载；对历史数据实施分区存储，按时间维度进行表分区，加速时间范围查询；定期执行数据库统计信息更新和碎片整理，保持查询优化器的决策准确性。</w:t>
      </w:r>
    </w:p>
    <w:p w14:paraId="6EBC8F50">
      <w:pPr>
        <w:spacing w:line="360" w:lineRule="auto"/>
        <w:ind w:firstLine="480"/>
      </w:pPr>
      <w:r>
        <w:rPr>
          <w:rFonts w:ascii="宋体" w:hAnsi="宋体" w:eastAsia="宋体"/>
          <w:sz w:val="24"/>
        </w:rPr>
        <w:t xml:space="preserve">　　【项目团队能力保障】</w:t>
      </w:r>
    </w:p>
    <w:p w14:paraId="6EBC8F50">
      <w:pPr>
        <w:spacing w:line="360" w:lineRule="auto"/>
        <w:ind w:firstLine="480"/>
      </w:pPr>
      <w:r>
        <w:rPr>
          <w:rFonts w:ascii="宋体" w:hAnsi="宋体" w:eastAsia="宋体"/>
          <w:sz w:val="24"/>
        </w:rPr>
        <w:t xml:space="preserve">　　为确保项目的高质量交付，配备以下专业技术团队：（1）项目经理1名——具备10年以上电力信息化项目管理经验，PMP认证，负责项目整体规划、进度控制和客户沟通。（2）系统架构师1名——具备8年以上Java企业级应用架构设计经验，熟悉电力行业业务系统架构，负责系统整体技术架构设计和关键技术决策。（3）高级开发工程师3名——各具备5年以上相关技术栈开发经验，分别负责后端核心业务开发、规则引擎开发和前端应用开发。（4）测试工程师2名——具备3年以上软件测试经验，其中1名具有性能测试专长，负责系统测试方案设计和测试执行。（5）实施工程师1名——具备电力系统现场实施经验，负责系统部署配置、数据迁移和用户培训。（6）安全顾问1名（兼职）——具备电力二次系统安全防护评估资质，负责系统安全方案审查和安全测试指导。团队总人力投入约9人，核心团队6人全职投入本项目，确保资源充足和工作连续性。</w:t>
      </w:r>
    </w:p>
    <w:p w14:paraId="6EBC8F50">
      <w:pPr>
        <w:spacing w:line="360" w:lineRule="auto"/>
        <w:ind w:firstLine="480"/>
      </w:pPr>
      <w:r>
        <w:rPr>
          <w:rFonts w:ascii="宋体" w:hAnsi="宋体" w:eastAsia="宋体"/>
          <w:sz w:val="24"/>
        </w:rPr>
        <w:t xml:space="preserve">　　【项目投资效益分析】</w:t>
      </w:r>
    </w:p>
    <w:p w14:paraId="6EBC8F50">
      <w:pPr>
        <w:spacing w:line="360" w:lineRule="auto"/>
        <w:ind w:firstLine="480"/>
      </w:pPr>
      <w:r>
        <w:rPr>
          <w:rFonts w:ascii="宋体" w:hAnsi="宋体" w:eastAsia="宋体"/>
          <w:sz w:val="24"/>
        </w:rPr>
        <w:t xml:space="preserve">　　本项目的投资回报分析如下：按照系统建成后每年可避免1-2次潜在误操作事件（每次避免经济损失约50-200万元）、节约调度员工时约2500人时/年（折合人力成本约40万元/年）、减少因操作延误导致的额外停电损失（约20万元/年）计算，系统建成后年均产生的综合效益约为110-460万元。以项目总投资为基数计算，预计2-3年即可收回全部投资成本，之后持续产生正向收益。此外，系统带来的安全效益（避免人员伤亡、设备损坏、电网事故等）和社会效益（提升供电可靠性、提升企业形象等）虽难以精确量化，但其价值远超纯经济效益。综合评估，本项目具有良好的投资效益比，值得投资建设。</w:t>
      </w:r>
    </w:p>
    <w:p w14:paraId="6EBC8F50">
      <w:pPr>
        <w:spacing w:line="360" w:lineRule="auto"/>
        <w:ind w:firstLine="480"/>
      </w:pPr>
      <w:r>
        <w:rPr>
          <w:rFonts w:ascii="宋体" w:hAnsi="宋体" w:eastAsia="宋体"/>
          <w:sz w:val="24"/>
        </w:rPr>
        <w:t xml:space="preserve">　　第四阶段：试运行与培训阶段（2026年11月17日-12月12日，第20-23周）。本阶段主要工作包括：在和田供电公司生产环境完成系统部署和配置；导入现有设备信息、规则数据和历史操作票数据；系统进入试运行阶段，与现有系统并行运行进行对比验证；组织调度员、运维人员等各类用户进行分批培训；收集试运行期间用户反馈的问题和优化建议；修复试运行中发现的缺陷和功能问题；编制用户操作手册和系统管理员手册。</w:t>
      </w:r>
    </w:p>
    <w:p w14:paraId="6EBC8F50">
      <w:pPr>
        <w:spacing w:line="360" w:lineRule="auto"/>
        <w:ind w:firstLine="480"/>
      </w:pPr>
      <w:r>
        <w:rPr>
          <w:rFonts w:ascii="宋体" w:hAnsi="宋体" w:eastAsia="宋体"/>
          <w:sz w:val="24"/>
        </w:rPr>
        <w:t xml:space="preserve">　　第五阶段：验收与总结阶段（2026年12月15日-12月31日，第24-26周）。本阶段主要工作包括：整理全套项目技术文档和管理文档；配合甲方组织的项目验收测试；处理验收测试中提出的遗留问题；完成项目总结报告编制；办理项目正式验收手续；进行知识转移和运维交接；系统转入正式运行和运维保障阶段。</w:t>
      </w:r>
    </w:p>
    <w:p w14:paraId="6EBC8F50">
      <w:pPr>
        <w:spacing w:line="360" w:lineRule="auto"/>
        <w:ind w:firstLine="480"/>
      </w:pPr>
      <w:r>
        <w:rPr>
          <w:rFonts w:ascii="宋体" w:hAnsi="宋体" w:eastAsia="宋体"/>
          <w:sz w:val="24"/>
        </w:rPr>
        <w:t xml:space="preserve">　　【里程碑节点】</w:t>
      </w:r>
    </w:p>
    <w:p w14:paraId="6EBC8F50">
      <w:pPr>
        <w:spacing w:line="360" w:lineRule="auto"/>
        <w:ind w:firstLine="480"/>
      </w:pPr>
      <w:r>
        <w:rPr>
          <w:rFonts w:ascii="宋体" w:hAnsi="宋体" w:eastAsia="宋体"/>
          <w:sz w:val="24"/>
        </w:rPr>
        <w:t xml:space="preserve">　　M1：项目启动里程碑（2026年7月6日）——项目正式启动，团队到位，完成启动会议。</w:t>
      </w:r>
    </w:p>
    <w:p w14:paraId="6EBC8F50">
      <w:pPr>
        <w:spacing w:line="360" w:lineRule="auto"/>
        <w:ind w:firstLine="480"/>
      </w:pPr>
      <w:r>
        <w:rPr>
          <w:rFonts w:ascii="宋体" w:hAnsi="宋体" w:eastAsia="宋体"/>
          <w:sz w:val="24"/>
        </w:rPr>
        <w:t xml:space="preserve">　　M2：需求确认里程碑（2026年7月25日）——需求规格说明书经甲方签字确认，需求基线冻结。</w:t>
      </w:r>
    </w:p>
    <w:p w14:paraId="6EBC8F50">
      <w:pPr>
        <w:spacing w:line="360" w:lineRule="auto"/>
        <w:ind w:firstLine="480"/>
      </w:pPr>
      <w:r>
        <w:rPr>
          <w:rFonts w:ascii="宋体" w:hAnsi="宋体" w:eastAsia="宋体"/>
          <w:sz w:val="24"/>
        </w:rPr>
        <w:t xml:space="preserve">　　M3：设计完成里程碑（2026年8月2日）——概要设计和详细设计文档经评审通过，进入开发阶段。</w:t>
      </w:r>
    </w:p>
    <w:p w14:paraId="6EBC8F50">
      <w:pPr>
        <w:spacing w:line="360" w:lineRule="auto"/>
        <w:ind w:firstLine="480"/>
      </w:pPr>
      <w:r>
        <w:rPr>
          <w:rFonts w:ascii="宋体" w:hAnsi="宋体" w:eastAsia="宋体"/>
          <w:sz w:val="24"/>
        </w:rPr>
        <w:t xml:space="preserve">　　M4：核心功能完成里程碑（2026年9月12日）——操作票智能生成、安全规则校验等核心功能开发完成并通过单元测试。</w:t>
      </w:r>
    </w:p>
    <w:p w14:paraId="6EBC8F50">
      <w:pPr>
        <w:spacing w:line="360" w:lineRule="auto"/>
        <w:ind w:firstLine="480"/>
      </w:pPr>
      <w:r>
        <w:rPr>
          <w:rFonts w:ascii="宋体" w:hAnsi="宋体" w:eastAsia="宋体"/>
          <w:sz w:val="24"/>
        </w:rPr>
        <w:t xml:space="preserve">　　M5：全部开发完成里程碑（2026年10月17日）——所有功能模块开发完成，进入集成测试阶段。</w:t>
      </w:r>
    </w:p>
    <w:p w14:paraId="6EBC8F50">
      <w:pPr>
        <w:spacing w:line="360" w:lineRule="auto"/>
        <w:ind w:firstLine="480"/>
      </w:pPr>
      <w:r>
        <w:rPr>
          <w:rFonts w:ascii="宋体" w:hAnsi="宋体" w:eastAsia="宋体"/>
          <w:sz w:val="24"/>
        </w:rPr>
        <w:t xml:space="preserve">　　M6：测试完成里程碑（2026年11月14日）——系统测试、性能测试、安全测试全部通过，系统具备部署条件。</w:t>
      </w:r>
    </w:p>
    <w:p w14:paraId="6EBC8F50">
      <w:pPr>
        <w:spacing w:line="360" w:lineRule="auto"/>
        <w:ind w:firstLine="480"/>
      </w:pPr>
      <w:r>
        <w:rPr>
          <w:rFonts w:ascii="宋体" w:hAnsi="宋体" w:eastAsia="宋体"/>
          <w:sz w:val="24"/>
        </w:rPr>
        <w:t xml:space="preserve">　　M7：试运行完成里程碑（2026年12月12日）——试运行期满，系统运行稳定，用户培训完成，具备验收条件。</w:t>
      </w:r>
    </w:p>
    <w:p w14:paraId="6EBC8F50">
      <w:pPr>
        <w:spacing w:line="360" w:lineRule="auto"/>
        <w:ind w:firstLine="480"/>
      </w:pPr>
      <w:r>
        <w:rPr>
          <w:rFonts w:ascii="宋体" w:hAnsi="宋体" w:eastAsia="宋体"/>
          <w:sz w:val="24"/>
        </w:rPr>
        <w:t xml:space="preserve">　　M8：项目验收里程碑（2026年12月31日）——项目正式验收通过，全部交付物移交完成。</w:t>
      </w:r>
    </w:p>
    <w:p w14:paraId="6EBC8F50">
      <w:pPr>
        <w:spacing w:line="360" w:lineRule="auto"/>
        <w:ind w:firstLine="480"/>
      </w:pPr>
      <w:r>
        <w:rPr>
          <w:rFonts w:ascii="宋体" w:hAnsi="宋体" w:eastAsia="宋体"/>
          <w:sz w:val="24"/>
        </w:rPr>
        <w:t xml:space="preserve">　　【质量保障措施】</w:t>
      </w:r>
    </w:p>
    <w:p w14:paraId="6EBC8F50">
      <w:pPr>
        <w:spacing w:line="360" w:lineRule="auto"/>
        <w:ind w:firstLine="480"/>
      </w:pPr>
      <w:r>
        <w:rPr>
          <w:rFonts w:ascii="宋体" w:hAnsi="宋体" w:eastAsia="宋体"/>
          <w:sz w:val="24"/>
        </w:rPr>
        <w:t xml:space="preserve">　　为确保项目交付质量，实施以下质量保障措施：（1）建立严格的代码审查制度，所有代码提交前必须经过至少一名高级工程师的审查确认，关键算法模块须经技术专家组评审；（2）实施持续集成和自动化测试，配置自动化构建流水线，每日进行代码编译、静态分析和自动化回归测试；（3）建立需求追踪矩阵，确保每项需求都有对应的设计、编码和测试覆盖，防止需求遗漏；（4）执行阶段质量评审，每个阶段结束前进行质量检查，确认交付物完整性和质量达标后方可进入下一阶段；（5）引入独立的质量保证角色（QA），定期对开发过程的规范性进行审查和度量。</w:t>
      </w:r>
    </w:p>
    <w:p w14:paraId="6EBC8F50">
      <w:pPr>
        <w:spacing w:line="360" w:lineRule="auto"/>
        <w:ind w:firstLine="480"/>
      </w:pPr>
      <w:r>
        <w:rPr>
          <w:rFonts w:ascii="宋体" w:hAnsi="宋体" w:eastAsia="宋体"/>
          <w:sz w:val="24"/>
        </w:rPr>
        <w:t xml:space="preserve">　　【技术选型方案】</w:t>
      </w:r>
    </w:p>
    <w:p w14:paraId="6EBC8F50">
      <w:pPr>
        <w:spacing w:line="360" w:lineRule="auto"/>
        <w:ind w:firstLine="480"/>
      </w:pPr>
      <w:r>
        <w:rPr>
          <w:rFonts w:ascii="宋体" w:hAnsi="宋体" w:eastAsia="宋体"/>
          <w:sz w:val="24"/>
        </w:rPr>
        <w:t xml:space="preserve">　　基于系统的功能需求、性能要求和部署环境特点，本项目的核心技术选型如下：（1）后端开发框架采用Java Spring Boot微服务架构，具有成熟稳定、生态丰富、安全性高的优势，且电力行业有大量成功应用案例；（2）前端框架采用Vue.js 3.x，配合Element Plus组件库构建响应式Web应用界面，支持多终端适配；（3）数据库采用PostgreSQL作为主数据库，存储结构化业务数据，Redis作为缓存数据库，加速高频访问数据的读取；（4）规则引擎采用Drools框架，支持防误规则的灵活定义和动态加载，无需重启服务即可更新规则；（5）消息中间件采用RabbitMQ，实现系统内部各服务间的异步通信和事件驱动处理；（6）系统与SCADA等外部系统的数据交互采用标准化的Web Service和消息队列方式，确保接口的通用性和可维护性。</w:t>
      </w:r>
    </w:p>
    <w:p w14:paraId="6EBC8F50">
      <w:pPr>
        <w:spacing w:line="360" w:lineRule="auto"/>
        <w:ind w:firstLine="480"/>
      </w:pPr>
      <w:r>
        <w:rPr>
          <w:rFonts w:ascii="宋体" w:hAnsi="宋体" w:eastAsia="宋体"/>
          <w:sz w:val="24"/>
        </w:rPr>
        <w:t xml:space="preserve">　　【关键技术实现要点】</w:t>
      </w:r>
    </w:p>
    <w:p w14:paraId="6EBC8F50">
      <w:pPr>
        <w:spacing w:line="360" w:lineRule="auto"/>
        <w:ind w:firstLine="480"/>
      </w:pPr>
      <w:r>
        <w:rPr>
          <w:rFonts w:ascii="宋体" w:hAnsi="宋体" w:eastAsia="宋体"/>
          <w:sz w:val="24"/>
        </w:rPr>
        <w:t xml:space="preserve">　　（1）电网拓扑自动分析技术：系统基于图论算法构建电网拓扑模型，以母线为节点、开关设备为边建立电网连通图。通过广度优先搜索（BFS）算法实现电气连通性分析，自动识别设备的电气联系关系。当调度员指定操作目标后，系统基于拓扑模型自动计算需要操作的最小设备集合和安全操作路径。拓扑模型支持实时更新，当SCADA检测到开关状态变化时，自动刷新拓扑连接关系，确保分析结果的实时准确性。</w:t>
      </w:r>
    </w:p>
    <w:p w14:paraId="6EBC8F50">
      <w:pPr>
        <w:spacing w:line="360" w:lineRule="auto"/>
        <w:ind w:firstLine="480"/>
      </w:pPr>
      <w:r>
        <w:rPr>
          <w:rFonts w:ascii="宋体" w:hAnsi="宋体" w:eastAsia="宋体"/>
          <w:sz w:val="24"/>
        </w:rPr>
        <w:t xml:space="preserve">　　（2）智能操作序列生成技术：基于约束满足问题（CSP）求解框架，将操作票步骤排序问题建模为带约束的序列优化问题。约束条件来源于电力操作规程中的安全规则，如“拉开隔离开关前必须先断开断路器”、“合上接地刀闸前必须先验电确认无电”等。系统采用回溯搜索算法结合启发式规则进行求解，生成满足全部安全约束的最优操作序列。对于存在多个可行解的场景，系统按照操作便利性和效率最优原则进行排序推荐。</w:t>
      </w:r>
    </w:p>
    <w:p w14:paraId="6EBC8F50">
      <w:pPr>
        <w:spacing w:line="360" w:lineRule="auto"/>
        <w:ind w:firstLine="480"/>
      </w:pPr>
      <w:r>
        <w:rPr>
          <w:rFonts w:ascii="宋体" w:hAnsi="宋体" w:eastAsia="宋体"/>
          <w:sz w:val="24"/>
        </w:rPr>
        <w:t xml:space="preserve">　　（3）规则引擎动态推理技术：防误规则校验采用前向链式推理（Forward Chaining）机制，系统将操作票信息和设备状态信息注入工作内存（Working Memory），规则引擎自动匹配适用的规则并触发执行。规则之间支持优先级设定和冲突消解策略，确保多条规则同时匹配时的确定性行为。规则引擎还支持规则的条件组合和嵌套，能够表达复杂的多级校验逻辑。</w:t>
      </w:r>
    </w:p>
    <w:p w14:paraId="6EBC8F50">
      <w:pPr>
        <w:spacing w:line="360" w:lineRule="auto"/>
        <w:ind w:firstLine="480"/>
      </w:pPr>
      <w:r>
        <w:rPr>
          <w:rFonts w:ascii="宋体" w:hAnsi="宋体" w:eastAsia="宋体"/>
          <w:sz w:val="24"/>
        </w:rPr>
        <w:t xml:space="preserve">　　（4）实时数据融合处理技术：系统需要同时处理来自SCADA、PMS、DMIS等多个数据源的异构数据。采用数据融合中间件实现多源数据的统一接入、协议转换和数据标准化处理。对于SCADA实时数据，采用发布-订阅模式进行高效分发；对于PMS等准实时数据，采用定期同步策略保持数据一致性。数据融合层还负责数据质量检测，对异常数据进行标记和过滤，确保业务逻辑使用的数据可靠性。</w:t>
      </w:r>
    </w:p>
    <w:p w14:paraId="6EBC8F50">
      <w:pPr>
        <w:spacing w:line="360" w:lineRule="auto"/>
        <w:ind w:firstLine="480"/>
      </w:pPr>
      <w:r>
        <w:rPr>
          <w:rFonts w:ascii="宋体" w:hAnsi="宋体" w:eastAsia="宋体"/>
          <w:sz w:val="24"/>
        </w:rPr>
        <w:t xml:space="preserve">　　（5）安全审计与追溯技术：系统采用事件溯源（Event Sourcing）架构记录所有业务操作事件，每个事件包含操作人、操作时间、操作内容、操作结果等完整信息。事件日志采用追加写入方式存储于独立的审计数据库中，配合数字签名技术防止日志被事后篡改。审计系统支持按时间范围、操作人、操作类型等多维度条件进行检索查询，支持操作过程的完整回放和还原，为事故调查和责任认定提供可靠的技术支撑。</w:t>
      </w:r>
    </w:p>
    <w:p w14:paraId="6EBC8F50">
      <w:pPr>
        <w:spacing w:line="360" w:lineRule="auto"/>
        <w:ind w:firstLine="480"/>
      </w:pPr>
      <w:r>
        <w:rPr>
          <w:rFonts w:ascii="宋体" w:hAnsi="宋体" w:eastAsia="宋体"/>
          <w:sz w:val="24"/>
        </w:rPr>
        <w:t xml:space="preserve">　　【接口集成实施方案】</w:t>
      </w:r>
    </w:p>
    <w:p w14:paraId="6EBC8F50">
      <w:pPr>
        <w:spacing w:line="360" w:lineRule="auto"/>
        <w:ind w:firstLine="480"/>
      </w:pPr>
      <w:r>
        <w:rPr>
          <w:rFonts w:ascii="宋体" w:hAnsi="宋体" w:eastAsia="宋体"/>
          <w:sz w:val="24"/>
        </w:rPr>
        <w:t xml:space="preserve">　　与SCADA/EMS系统的接口集成是本项目的关键技术环节之一。SCADA系统作为电网运行状态的唯一权威数据源，其数据的实时性和准确性直接决定了防误校验的有效性。接口实施方案如下：数据获取方式采用SCADA系统提供的标准数据服务接口（OPC UA或IEC 61850 MMS），订阅断路器位置、隔离开关位置、接地刀闸位置、母线电压等与操作安全相关的遥信/遥测量。数据更新策略采用变化触发推送与定期轮询相结合的方式，正常情况下设备状态变化时SCADA主动推送更新，同时系统每30秒进行一次全量状态校验，确保数据同步的可靠性。接口异常处理机制：当检测到与SCADA的通信中断时，系统自动告警通知运维人员，同时将防误校验切换为“保守模式”——对无法确认设备状态的操作步骤给出“无法校验”提示而非直接放行，确保安全防误功能的有效性。</w:t>
      </w:r>
    </w:p>
    <w:p w14:paraId="6EBC8F50">
      <w:pPr>
        <w:spacing w:line="360" w:lineRule="auto"/>
        <w:ind w:firstLine="480"/>
      </w:pPr>
      <w:r>
        <w:rPr>
          <w:rFonts w:ascii="宋体" w:hAnsi="宋体" w:eastAsia="宋体"/>
          <w:sz w:val="24"/>
        </w:rPr>
        <w:t xml:space="preserve">　　与调度管理信息系统（DMIS）的接口集成主要获取以下信息：当前电网运行方式（包括正常运行方式、检修方式和特殊运行方式）、调度工作计划安排（计划停电信息、检修工作票等）、临时操作指令等。这些信息用于辅助操作票的智能生成和安全校验。例如，系统在生成操作票时需要根据当前运行方式确定设备的正常状态基准；在校验操作票时需要核实操作对象是否在计划停电范围内，避免对非计划停电设备进行操作。接口方式采用RESTful API或消息队列，数据同步周期根据业务时效性要求差异化配置。</w:t>
      </w:r>
    </w:p>
    <w:p w14:paraId="6E15C47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对工程有帮助的可行性建议</w:t>
      </w:r>
    </w:p>
    <w:p w14:paraId="171DF964">
      <w:pPr>
        <w:pStyle w:val="8"/>
        <w:numPr>
          <w:ilvl w:val="2"/>
          <w:numId w:val="11"/>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建议一：优先完成D5000接口稳定性验证</w:t>
      </w:r>
    </w:p>
    <w:p w14:paraId="78F44FCD">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在正式启动功能开发前，建议用2-3天专项时间完成与主网D5000自动化平台的接口联调验证，重点确认以下内容：</w:t>
      </w:r>
    </w:p>
    <w:p w14:paraId="58680462">
      <w:pPr>
        <w:pStyle w:val="12"/>
        <w:spacing w:line="360" w:lineRule="auto"/>
        <w:rPr>
          <w:rFonts w:hint="eastAsia" w:ascii="宋体" w:hAnsi="宋体" w:eastAsia="宋体" w:cs="宋体"/>
          <w:sz w:val="24"/>
          <w:szCs w:val="24"/>
        </w:rPr>
      </w:pPr>
      <w:r>
        <w:rPr>
          <w:rFonts w:hint="eastAsia" w:ascii="宋体" w:hAnsi="宋体" w:eastAsia="宋体" w:cs="宋体"/>
          <w:sz w:val="24"/>
          <w:szCs w:val="24"/>
        </w:rPr>
        <w:t>数据协议版本与和田供电公司D5000实际部署版本的一致性；</w:t>
      </w:r>
    </w:p>
    <w:p w14:paraId="550DE99B">
      <w:pPr>
        <w:pStyle w:val="12"/>
        <w:spacing w:line="360" w:lineRule="auto"/>
        <w:rPr>
          <w:rFonts w:hint="eastAsia" w:ascii="宋体" w:hAnsi="宋体" w:eastAsia="宋体" w:cs="宋体"/>
          <w:sz w:val="24"/>
          <w:szCs w:val="24"/>
        </w:rPr>
      </w:pPr>
      <w:r>
        <w:rPr>
          <w:rFonts w:hint="eastAsia" w:ascii="宋体" w:hAnsi="宋体" w:eastAsia="宋体" w:cs="宋体"/>
          <w:sz w:val="24"/>
          <w:szCs w:val="24"/>
        </w:rPr>
        <w:t>遥信数据点位映射表的完整性与准确性；</w:t>
      </w:r>
    </w:p>
    <w:p w14:paraId="72A734C0">
      <w:pPr>
        <w:pStyle w:val="12"/>
        <w:spacing w:line="360" w:lineRule="auto"/>
        <w:rPr>
          <w:rFonts w:hint="eastAsia" w:ascii="宋体" w:hAnsi="宋体" w:eastAsia="宋体" w:cs="宋体"/>
          <w:sz w:val="24"/>
          <w:szCs w:val="24"/>
        </w:rPr>
      </w:pPr>
      <w:r>
        <w:rPr>
          <w:rFonts w:hint="eastAsia" w:ascii="宋体" w:hAnsi="宋体" w:eastAsia="宋体" w:cs="宋体"/>
          <w:sz w:val="24"/>
          <w:szCs w:val="24"/>
        </w:rPr>
        <w:t>正向隔离装置的配置情况与数据通路的合规性；</w:t>
      </w:r>
    </w:p>
    <w:p w14:paraId="267CB552">
      <w:pPr>
        <w:pStyle w:val="12"/>
        <w:spacing w:line="360" w:lineRule="auto"/>
        <w:rPr>
          <w:rFonts w:hint="eastAsia" w:ascii="宋体" w:hAnsi="宋体" w:eastAsia="宋体" w:cs="宋体"/>
          <w:sz w:val="24"/>
          <w:szCs w:val="24"/>
        </w:rPr>
      </w:pPr>
      <w:r>
        <w:rPr>
          <w:rFonts w:hint="eastAsia" w:ascii="宋体" w:hAnsi="宋体" w:eastAsia="宋体" w:cs="宋体"/>
          <w:sz w:val="24"/>
          <w:szCs w:val="24"/>
        </w:rPr>
        <w:t>D5000侧接口授权与网络安全策略的开放状态。</w:t>
      </w:r>
    </w:p>
    <w:p w14:paraId="5EB3F2B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接口稳定性是实时防误校核功能的核心支柱，建议将其作为第一阶段验收的门禁条件，确保后续开发建立在可靠的数据基础上，避免因接口问题导致后期大规模返工。</w:t>
      </w:r>
    </w:p>
    <w:p w14:paraId="425626ED">
      <w:pPr>
        <w:pStyle w:val="8"/>
        <w:numPr>
          <w:ilvl w:val="2"/>
          <w:numId w:val="11"/>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建议二：建立统一的电网设备模型基准库</w:t>
      </w:r>
    </w:p>
    <w:p w14:paraId="3BE642AF">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当前系统和D5000侧可能存在设备命名、编号不完全一致的问题。建议在项目启动阶段，联合项目单位的运维人员，梳理并建立一份完整的设备对照映射表（涵盖变电站名称、设备类型、电压等级、唯一标识符），作为全系统设备识别的权威基准：</w:t>
      </w:r>
    </w:p>
    <w:p w14:paraId="00324B0D">
      <w:pPr>
        <w:pStyle w:val="12"/>
        <w:spacing w:line="360" w:lineRule="auto"/>
        <w:rPr>
          <w:rFonts w:hint="eastAsia" w:ascii="宋体" w:hAnsi="宋体" w:eastAsia="宋体" w:cs="宋体"/>
          <w:sz w:val="24"/>
          <w:szCs w:val="24"/>
        </w:rPr>
      </w:pPr>
      <w:r>
        <w:rPr>
          <w:rFonts w:hint="eastAsia" w:ascii="宋体" w:hAnsi="宋体" w:eastAsia="宋体" w:cs="宋体"/>
          <w:sz w:val="24"/>
          <w:szCs w:val="24"/>
        </w:rPr>
        <w:t>避免因同一设备在不同系统中命名差异导致防误逻辑判断失误；</w:t>
      </w:r>
    </w:p>
    <w:p w14:paraId="6E1A99E4">
      <w:pPr>
        <w:pStyle w:val="12"/>
        <w:spacing w:line="360" w:lineRule="auto"/>
        <w:rPr>
          <w:rFonts w:hint="eastAsia" w:ascii="宋体" w:hAnsi="宋体" w:eastAsia="宋体" w:cs="宋体"/>
          <w:sz w:val="24"/>
          <w:szCs w:val="24"/>
        </w:rPr>
      </w:pPr>
      <w:r>
        <w:rPr>
          <w:rFonts w:hint="eastAsia" w:ascii="宋体" w:hAnsi="宋体" w:eastAsia="宋体" w:cs="宋体"/>
          <w:sz w:val="24"/>
          <w:szCs w:val="24"/>
        </w:rPr>
        <w:t>为后续规范校验知识库的维护提供统一参照；</w:t>
      </w:r>
    </w:p>
    <w:p w14:paraId="1B52B720">
      <w:pPr>
        <w:pStyle w:val="12"/>
        <w:spacing w:line="360" w:lineRule="auto"/>
        <w:rPr>
          <w:rFonts w:hint="eastAsia" w:ascii="宋体" w:hAnsi="宋体" w:eastAsia="宋体" w:cs="宋体"/>
          <w:sz w:val="24"/>
          <w:szCs w:val="24"/>
        </w:rPr>
      </w:pPr>
      <w:r>
        <w:rPr>
          <w:rFonts w:hint="eastAsia" w:ascii="宋体" w:hAnsi="宋体" w:eastAsia="宋体" w:cs="宋体"/>
          <w:sz w:val="24"/>
          <w:szCs w:val="24"/>
        </w:rPr>
        <w:t>降低系统升级时的模型迁移风险。</w:t>
      </w:r>
    </w:p>
    <w:p w14:paraId="4DA092C9">
      <w:pPr>
        <w:pStyle w:val="8"/>
        <w:numPr>
          <w:ilvl w:val="2"/>
          <w:numId w:val="11"/>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建议三：分批上线，先功能后强制</w:t>
      </w:r>
    </w:p>
    <w:p w14:paraId="36330386">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考虑到电力调度系统对稳定性的极高要求，建议采用"软上线→试运行→全面推广"的三步走策略：</w:t>
      </w:r>
    </w:p>
    <w:p w14:paraId="72DE8E45">
      <w:pPr>
        <w:pStyle w:val="12"/>
        <w:spacing w:line="360" w:lineRule="auto"/>
        <w:rPr>
          <w:rFonts w:hint="eastAsia" w:ascii="宋体" w:hAnsi="宋体" w:eastAsia="宋体" w:cs="宋体"/>
          <w:sz w:val="24"/>
          <w:szCs w:val="24"/>
        </w:rPr>
      </w:pPr>
      <w:r>
        <w:rPr>
          <w:rFonts w:hint="eastAsia" w:ascii="宋体" w:hAnsi="宋体" w:eastAsia="宋体" w:cs="宋体"/>
          <w:sz w:val="24"/>
          <w:szCs w:val="24"/>
        </w:rPr>
        <w:t>软上线阶段（2周）：新增功能仅向指定测试账号开放，告警类功能仅记录不弹窗，不影响现有操作流程；</w:t>
      </w:r>
    </w:p>
    <w:p w14:paraId="3422B8AA">
      <w:pPr>
        <w:pStyle w:val="12"/>
        <w:spacing w:line="360" w:lineRule="auto"/>
        <w:rPr>
          <w:rFonts w:hint="eastAsia" w:ascii="宋体" w:hAnsi="宋体" w:eastAsia="宋体" w:cs="宋体"/>
          <w:sz w:val="24"/>
          <w:szCs w:val="24"/>
        </w:rPr>
      </w:pPr>
      <w:r>
        <w:rPr>
          <w:rFonts w:hint="eastAsia" w:ascii="宋体" w:hAnsi="宋体" w:eastAsia="宋体" w:cs="宋体"/>
          <w:sz w:val="24"/>
          <w:szCs w:val="24"/>
        </w:rPr>
        <w:t>试运行阶段（2周）：对全体调度员开放告警提示功能（提示类），收集反馈并优化告警灵敏度阈值；</w:t>
      </w:r>
    </w:p>
    <w:p w14:paraId="03518C8A">
      <w:pPr>
        <w:pStyle w:val="12"/>
        <w:spacing w:line="360" w:lineRule="auto"/>
        <w:rPr>
          <w:rFonts w:hint="eastAsia" w:ascii="宋体" w:hAnsi="宋体" w:eastAsia="宋体" w:cs="宋体"/>
          <w:sz w:val="24"/>
          <w:szCs w:val="24"/>
        </w:rPr>
      </w:pPr>
      <w:r>
        <w:rPr>
          <w:rFonts w:hint="eastAsia" w:ascii="宋体" w:hAnsi="宋体" w:eastAsia="宋体" w:cs="宋体"/>
          <w:sz w:val="24"/>
          <w:szCs w:val="24"/>
        </w:rPr>
        <w:t>全面推广阶段：启用强制确认类告警，完整上线所有功能，同期开展全员培训。</w:t>
      </w:r>
    </w:p>
    <w:p w14:paraId="7D4B82ED">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此策略可有效降低新功能引入带来的学习成本和操作干扰，保障平稳过渡。</w:t>
      </w:r>
    </w:p>
    <w:p w14:paraId="0A8F1E75">
      <w:pPr>
        <w:pStyle w:val="8"/>
        <w:numPr>
          <w:ilvl w:val="2"/>
          <w:numId w:val="11"/>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建议四：建立防误规则的动态维护机制</w:t>
      </w:r>
    </w:p>
    <w:p w14:paraId="1642E5C9">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电网结构和调度操作规范会随着电网扩展和上级要求变化而更新。建议在系统中内置防误规则管理模块，允许有权限的管理员在不重新部署代码的情况下，在线新增、修改或停用防误规则。同时设置规则变更的审计日志，每次变更均留存操作人、变更内容和生效时间，确保规则可追溯、可审计。</w:t>
      </w:r>
    </w:p>
    <w:p w14:paraId="4264CFAB">
      <w:pPr>
        <w:pStyle w:val="8"/>
        <w:numPr>
          <w:ilvl w:val="2"/>
          <w:numId w:val="11"/>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建议五：制定完善的培训与文档交付体系</w:t>
      </w:r>
    </w:p>
    <w:p w14:paraId="3EAB69E0">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系统上线后，操作层面的成功很大程度上取决于用户培训的质量。建议我方在项目收尾阶段交付以下配套材料：</w:t>
      </w:r>
    </w:p>
    <w:p w14:paraId="1CFCDDFB">
      <w:pPr>
        <w:pStyle w:val="12"/>
        <w:spacing w:line="360" w:lineRule="auto"/>
        <w:rPr>
          <w:rFonts w:hint="eastAsia" w:ascii="宋体" w:hAnsi="宋体" w:eastAsia="宋体" w:cs="宋体"/>
          <w:sz w:val="24"/>
          <w:szCs w:val="24"/>
        </w:rPr>
      </w:pPr>
      <w:r>
        <w:rPr>
          <w:rFonts w:hint="eastAsia" w:ascii="宋体" w:hAnsi="宋体" w:eastAsia="宋体" w:cs="宋体"/>
          <w:sz w:val="24"/>
          <w:szCs w:val="24"/>
        </w:rPr>
        <w:t>用户操作手册：涵盖拟票、审票、预令、下令、预演各环节的操作步骤及截图说明；</w:t>
      </w:r>
    </w:p>
    <w:p w14:paraId="56A62B9D">
      <w:pPr>
        <w:pStyle w:val="12"/>
        <w:spacing w:line="360" w:lineRule="auto"/>
        <w:rPr>
          <w:rFonts w:hint="eastAsia" w:ascii="宋体" w:hAnsi="宋体" w:eastAsia="宋体" w:cs="宋体"/>
          <w:sz w:val="24"/>
          <w:szCs w:val="24"/>
        </w:rPr>
      </w:pPr>
      <w:r>
        <w:rPr>
          <w:rFonts w:hint="eastAsia" w:ascii="宋体" w:hAnsi="宋体" w:eastAsia="宋体" w:cs="宋体"/>
          <w:sz w:val="24"/>
          <w:szCs w:val="24"/>
        </w:rPr>
        <w:t>防误规则说明文档：面向调度员的通俗化防误规则说明，明确哪些操作会触发哪类告警；</w:t>
      </w:r>
    </w:p>
    <w:p w14:paraId="62A15DF9">
      <w:pPr>
        <w:pStyle w:val="12"/>
        <w:spacing w:line="360" w:lineRule="auto"/>
        <w:rPr>
          <w:rFonts w:hint="eastAsia" w:ascii="宋体" w:hAnsi="宋体" w:eastAsia="宋体" w:cs="宋体"/>
          <w:sz w:val="24"/>
          <w:szCs w:val="24"/>
        </w:rPr>
      </w:pPr>
      <w:r>
        <w:rPr>
          <w:rFonts w:hint="eastAsia" w:ascii="宋体" w:hAnsi="宋体" w:eastAsia="宋体" w:cs="宋体"/>
          <w:sz w:val="24"/>
          <w:szCs w:val="24"/>
        </w:rPr>
        <w:t>管理员维护手册：面向系统管理员的配置、规则维护、接口监控操作指南；</w:t>
      </w:r>
    </w:p>
    <w:p w14:paraId="4F45F366">
      <w:pPr>
        <w:pStyle w:val="12"/>
        <w:spacing w:line="360" w:lineRule="auto"/>
        <w:rPr>
          <w:rFonts w:hint="eastAsia" w:ascii="宋体" w:hAnsi="宋体" w:eastAsia="宋体" w:cs="宋体"/>
          <w:sz w:val="24"/>
          <w:szCs w:val="24"/>
        </w:rPr>
      </w:pPr>
      <w:r>
        <w:rPr>
          <w:rFonts w:hint="eastAsia" w:ascii="宋体" w:hAnsi="宋体" w:eastAsia="宋体" w:cs="宋体"/>
          <w:sz w:val="24"/>
          <w:szCs w:val="24"/>
        </w:rPr>
        <w:t>视频操作教程：录制关键功能操作演示视频，供后续新员工自学使用。</w:t>
      </w:r>
    </w:p>
    <w:p w14:paraId="42A5433E">
      <w:pPr>
        <w:pStyle w:val="8"/>
        <w:numPr>
          <w:ilvl w:val="2"/>
          <w:numId w:val="11"/>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建议六：设立上线期间应急值守机制</w:t>
      </w:r>
    </w:p>
    <w:p w14:paraId="1F2E18BD">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系统正式上线后的前两周，建议我方安排技术人员驻场支持，随时响应调度员在实际操作中发现的问题，提供即时修正和指导。同时与项目单位约定应急响应流程，确保若出现影响调度业务的功能异常，能在30分钟内给出临时解决方案，在2小时内完成修复或回滚。</w:t>
      </w:r>
    </w:p>
    <w:p w14:paraId="6EBC8F50">
      <w:pPr>
        <w:spacing w:line="360" w:lineRule="auto"/>
        <w:ind w:firstLine="480"/>
      </w:pPr>
      <w:r>
        <w:rPr>
          <w:rFonts w:ascii="宋体" w:hAnsi="宋体" w:eastAsia="宋体"/>
          <w:sz w:val="24"/>
        </w:rPr>
        <w:t xml:space="preserve">　　建议七：建立调度操作安全防误效果评估体系</w:t>
      </w:r>
    </w:p>
    <w:p w14:paraId="6EBC8F50">
      <w:pPr>
        <w:spacing w:line="360" w:lineRule="auto"/>
        <w:ind w:firstLine="480"/>
      </w:pPr>
      <w:r>
        <w:rPr>
          <w:rFonts w:ascii="宋体" w:hAnsi="宋体" w:eastAsia="宋体"/>
          <w:sz w:val="24"/>
        </w:rPr>
        <w:t xml:space="preserve">　　建议在系统运行一段时间后，建立一套科学的安全防误效果评估体系，用于客观量化系统带来的安全效益提升。评估指标建议包括：操作票差错拦截率（系统发现并阻止的操作票错误数量占总填写操作票数量的比例）、操作票一次通过率（操作票提交后一次校验通过的比例）、调度员操作票编制效率（平均耗时变化）、规则库覆盖完备度（规则库能够有效校验的操作场景占全部操作场景的比例）、系统告警准确率（真实有效告警占总告警数量的比例）等。每季度生成防误效果评估报告，持续跟踪系统价值体现和优化方向。</w:t>
      </w:r>
    </w:p>
    <w:p w14:paraId="6EBC8F50">
      <w:pPr>
        <w:spacing w:line="360" w:lineRule="auto"/>
        <w:ind w:firstLine="480"/>
      </w:pPr>
      <w:r>
        <w:rPr>
          <w:rFonts w:ascii="宋体" w:hAnsi="宋体" w:eastAsia="宋体"/>
          <w:sz w:val="24"/>
        </w:rPr>
        <w:t xml:space="preserve">　　建议八：考虑与其他地市供电公司的经验共享</w:t>
      </w:r>
    </w:p>
    <w:p w14:paraId="6EBC8F50">
      <w:pPr>
        <w:spacing w:line="360" w:lineRule="auto"/>
        <w:ind w:firstLine="480"/>
      </w:pPr>
      <w:r>
        <w:rPr>
          <w:rFonts w:ascii="宋体" w:hAnsi="宋体" w:eastAsia="宋体"/>
          <w:sz w:val="24"/>
        </w:rPr>
        <w:t xml:space="preserve">　　建议在系统建设和运营过程中，积极与国网新疆公司其他地市供电公司（如乌鲁木齐、喀什、阿克苏等）开展经验交流和资源共享。一方面，可以借鉴先行试点单位在智能防误系统建设中的成功经验和教训，避免重复走弯路；另一方面，系统建成后积累的防误规则库、操作票模板库等知识资产，可以与其他单位共享复用，实现“建设一处、受益多处”的规模效应。建议推动建立区域级的操作安全知识共享平台，促进各供电公司之间防误经验的高效流转和协同提升。</w:t>
      </w:r>
    </w:p>
    <w:p w14:paraId="6EBC8F50">
      <w:pPr>
        <w:spacing w:line="360" w:lineRule="auto"/>
        <w:ind w:firstLine="480"/>
      </w:pPr>
      <w:r>
        <w:rPr>
          <w:rFonts w:ascii="宋体" w:hAnsi="宋体" w:eastAsia="宋体"/>
          <w:sz w:val="24"/>
        </w:rPr>
        <w:t xml:space="preserve">　　建议九：预留AI智能分析扩展接口</w:t>
      </w:r>
    </w:p>
    <w:p w14:paraId="6EBC8F50">
      <w:pPr>
        <w:spacing w:line="360" w:lineRule="auto"/>
        <w:ind w:firstLine="480"/>
      </w:pPr>
      <w:r>
        <w:rPr>
          <w:rFonts w:ascii="宋体" w:hAnsi="宋体" w:eastAsia="宋体"/>
          <w:sz w:val="24"/>
        </w:rPr>
        <w:t xml:space="preserve">　　建议在系统架构设计中预留人工智能分析扩展接口，为未来引入更高级的智能分析功能提供技术基础。可预留的AI扩展方向包括：基于自然语言处理（NLP）技术的操作票文本智能理解和语义校验，能够识别操作描述中的歧义和模糊表述；基于机器学习的操作风险预测模型，根据当前电网运行状态、天气条件、人员状态等因素综合评估操作风险等级；基于知识图谱的设备关联分析，自动识别操作可能影响的关联设备和潜在风险链路；基于深度学习的操作异常模式识别，通过分析历史操作数据发现潜在的不安全操作习惯。这些AI能力的引入将推动系统从“被动防误”向“主动安全”跨越升级。</w:t>
      </w:r>
    </w:p>
    <w:p w14:paraId="6EBC8F50">
      <w:pPr>
        <w:spacing w:line="360" w:lineRule="auto"/>
        <w:ind w:firstLine="480"/>
      </w:pPr>
      <w:r>
        <w:rPr>
          <w:rFonts w:ascii="宋体" w:hAnsi="宋体" w:eastAsia="宋体"/>
          <w:sz w:val="24"/>
        </w:rPr>
        <w:t xml:space="preserve">　　建议十：加强系统与现场操作的闭环联动</w:t>
      </w:r>
    </w:p>
    <w:p w14:paraId="6EBC8F50">
      <w:pPr>
        <w:spacing w:line="360" w:lineRule="auto"/>
        <w:ind w:firstLine="480"/>
      </w:pPr>
      <w:r>
        <w:rPr>
          <w:rFonts w:ascii="宋体" w:hAnsi="宋体" w:eastAsia="宋体"/>
          <w:sz w:val="24"/>
        </w:rPr>
        <w:t xml:space="preserve">　　建议在系统功能完善后，进一步加强网络发令系统与现场操作执行环节的闭环联动能力。具体包括：与变电站综合自动化系统联动，实现操作票执行过程中的设备状态实时核验，确保每步操作执行后设备实际状态与预期一致；与视频监控系统联动，关键操作步骤执行时自动调取相关设备的视频画面，供调度员远程确认；与智能锁具系统联动，实现操作票与五防闭锁的信息同步，确保现场操作与系统指令的一致性。通过端到端的闭环管控，最大程度消除“系统中正确、现场出错误”的管理缝隙。</w:t>
      </w:r>
    </w:p>
    <w:p w14:paraId="0E8048AF">
      <w:pPr>
        <w:pStyle w:val="2"/>
        <w:rPr>
          <w:rFonts w:hint="eastAsia"/>
          <w:lang w:val="en-US" w:eastAsia="zh-CN"/>
        </w:rPr>
      </w:pPr>
    </w:p>
    <w:p w14:paraId="4E85EDED">
      <w:pPr>
        <w:numPr>
          <w:ilvl w:val="1"/>
          <w:numId w:val="3"/>
        </w:numPr>
        <w:adjustRightInd w:val="0"/>
        <w:snapToGrid w:val="0"/>
        <w:spacing w:line="400" w:lineRule="exact"/>
        <w:ind w:left="567" w:leftChars="0" w:hanging="567" w:firstLineChars="0"/>
        <w:outlineLvl w:val="2"/>
        <w:rPr>
          <w:rFonts w:hint="default"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项目意义与展望</w:t>
      </w:r>
    </w:p>
    <w:p w14:paraId="2236A3AC">
      <w:pPr>
        <w:pStyle w:val="8"/>
        <w:numPr>
          <w:ilvl w:val="2"/>
          <w:numId w:val="12"/>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项目建设意义</w:t>
      </w:r>
    </w:p>
    <w:p w14:paraId="6448DE1C">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（1）保障调度操作安全，杜绝电力事故</w:t>
      </w:r>
    </w:p>
    <w:p w14:paraId="36D5C04F">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调度操作是电力系统安全运行的核心环节，任何误操作均可能引发设备损毁甚至大范围停电事故。本项目通过7大安全防误功能的综合部署，构建从拟票到执行全流程的多重安全屏障，将误操作风险从依赖人工防范提升到系统智能拦截的层次，从根源上降低安全事故概率，为和田地区电力供应的稳定性提供坚实保障。</w:t>
      </w:r>
    </w:p>
    <w:p w14:paraId="42CC1002">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（2）提升调度员工作效率与职业安全感</w:t>
      </w:r>
    </w:p>
    <w:p w14:paraId="52535A9F">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实时设备状态展示、操作规范自动校验、模拟预演沙盒等功能，可显著减少调度员手工核对的工作量，让调度员将更多精力集中在专业判断而非繁琐的人工核对上。告警中心的统一聚合，也避免了信息分散带来的遗漏风险，有效提升调度员的工作安全感和职业信心。</w:t>
      </w:r>
    </w:p>
    <w:p w14:paraId="4B546497">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（3）达到国调技术标准要求</w:t>
      </w:r>
    </w:p>
    <w:p w14:paraId="241F034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本项目建设目标与国家调度对调度操作安全防误功能的规范要求高度契合，完成后将使国网新疆和田供电公司的网络发令系统跻身国调标准合规行列，为公司在技术管理层面的合规考核提供有力支撑。</w:t>
      </w:r>
    </w:p>
    <w:p w14:paraId="7EF297C8">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（4）为区域电网数字化转型奠定基础</w:t>
      </w:r>
    </w:p>
    <w:p w14:paraId="1B2EA1D3">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本项目中构建的防误规则引擎、D5000实时接口、拓扑推演模型等基础能力，不仅服务于本次功能完善目标，更为未来智能调度、自动化操作、AI辅助决策等更高层次数字化应用奠定了数据和技术基础。</w:t>
      </w:r>
    </w:p>
    <w:p w14:paraId="473208C1">
      <w:pPr>
        <w:pStyle w:val="8"/>
        <w:numPr>
          <w:ilvl w:val="2"/>
          <w:numId w:val="12"/>
        </w:numPr>
        <w:spacing w:line="360" w:lineRule="auto"/>
        <w:ind w:left="720" w:leftChars="0" w:hanging="720" w:firstLineChars="0"/>
        <w:rPr>
          <w:rFonts w:hint="eastAsia" w:ascii="宋体" w:hAnsi="宋体" w:eastAsia="宋体" w:cs="宋体"/>
          <w:sz w:val="24"/>
          <w:szCs w:val="24"/>
        </w:rPr>
      </w:pPr>
      <w:r>
        <w:rPr>
          <w:rFonts w:hint="eastAsia" w:ascii="宋体" w:hAnsi="宋体" w:eastAsia="宋体" w:cs="宋体"/>
          <w:sz w:val="24"/>
          <w:szCs w:val="24"/>
        </w:rPr>
        <w:t>未来展望</w:t>
      </w:r>
    </w:p>
    <w:p w14:paraId="7602D598">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在本项目完成后，我方预见以下发展方向，可作为后续规划的参考：</w:t>
      </w:r>
    </w:p>
    <w:p w14:paraId="495DE853">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（1）AI辅助拟票推荐</w:t>
      </w:r>
    </w:p>
    <w:p w14:paraId="06C82F9D">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基于历史操作票数据和设备模型，引入机器学习算法，在调度员新建操作票时自动推荐历史相似操作票模板，减少重复劳动，同时基于历史错误案例做智能预警。</w:t>
      </w:r>
    </w:p>
    <w:p w14:paraId="6ED07488">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（2）全电网联合防误</w:t>
      </w:r>
    </w:p>
    <w:p w14:paraId="50AC0992">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在地区电网层面，将各变电站操作票系统与调度系统的防误逻辑进行纵向贯通，实现从调度侧到站端的全链路联合防误校核，形成更完整的安全防护体系。</w:t>
      </w:r>
    </w:p>
    <w:p w14:paraId="5F6D0AD4">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（3）移动端调度辅助</w:t>
      </w:r>
    </w:p>
    <w:p w14:paraId="239A76D6">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将告警中心、操作票查阅等功能延伸至移动端，为调度员提供离岗状态下的信息推送和紧急响应支持，进一步拓展调度安全防护的时空覆盖范围。</w:t>
      </w:r>
    </w:p>
    <w:p w14:paraId="0628D043">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（4）大数据运营分析</w:t>
      </w:r>
    </w:p>
    <w:p w14:paraId="4CEB104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汇聚防误告警、操作偏差、设备状态异常等多维运营数据，构建调度操作质量分析平台，为管理层提供决策支持，持续优化调度管理流程和人员培训方向。</w:t>
      </w:r>
    </w:p>
    <w:p w14:paraId="6EBC8F50">
      <w:pPr>
        <w:spacing w:line="360" w:lineRule="auto"/>
        <w:ind w:firstLine="480"/>
      </w:pPr>
      <w:r>
        <w:rPr>
          <w:rFonts w:ascii="宋体" w:hAnsi="宋体" w:eastAsia="宋体"/>
          <w:sz w:val="24"/>
        </w:rPr>
        <w:t xml:space="preserve">　　【经济效益分析】</w:t>
      </w:r>
    </w:p>
    <w:p w14:paraId="6EBC8F50">
      <w:pPr>
        <w:spacing w:line="360" w:lineRule="auto"/>
        <w:ind w:firstLine="480"/>
      </w:pPr>
      <w:r>
        <w:rPr>
          <w:rFonts w:ascii="宋体" w:hAnsi="宋体" w:eastAsia="宋体"/>
          <w:sz w:val="24"/>
        </w:rPr>
        <w:t xml:space="preserve">　　本项目实施后，将从以下几个方面产生显著的经济效益：（1）降低误操作事故损失——据统计，电力系统一次误操作事故的直接经济损失通常在数十万至数百万元，还可能引发设备损坏需要更高的修复费用。智能防误系统可有效降低误操作事故发生概率，按年均避免1-2次潜在误操作事件估算，每年可避免直接经济损失约50-200万元。（2）提升调度操作效率——系统将操作票编制时间缩短60%以上，审核时间缩短70%以上，按和田供电公司年均编制操作票约3000份计算，每年可节约调度员工时约2000-3000人时，折合人力成本节约约30-50万元。（3）减少非计划停电损失——通过更准确的操作安全校验和更高效的操作执行流程，减少因操作失误导致的非计划停电事件，降低对用户供电可靠性的影响，间接减少因供电不可靠导致的赔偿和考核损失。</w:t>
      </w:r>
    </w:p>
    <w:p w14:paraId="6EBC8F50">
      <w:pPr>
        <w:spacing w:line="360" w:lineRule="auto"/>
        <w:ind w:firstLine="480"/>
      </w:pPr>
      <w:r>
        <w:rPr>
          <w:rFonts w:ascii="宋体" w:hAnsi="宋体" w:eastAsia="宋体"/>
          <w:sz w:val="24"/>
        </w:rPr>
        <w:t xml:space="preserve">　　【社会效益分析】</w:t>
      </w:r>
    </w:p>
    <w:p w14:paraId="6EBC8F50">
      <w:pPr>
        <w:spacing w:line="360" w:lineRule="auto"/>
        <w:ind w:firstLine="480"/>
      </w:pPr>
      <w:r>
        <w:rPr>
          <w:rFonts w:ascii="宋体" w:hAnsi="宋体" w:eastAsia="宋体"/>
          <w:sz w:val="24"/>
        </w:rPr>
        <w:t xml:space="preserve">　　本项目的社会效益主要体现在以下方面：（1）保障电网安全稳定运行——智能防误系统的应用将显著降低人为误操作对电网安全的威胁，减少电网事故发生概率，保障和田地区220余万人民群众的用电安全和社会稳定。（2）提升边疆电力服务水平——和田地区作为新疆南疆重要城市，电力供应质量直接影响区域经济发展和民族团结。系统建设将提升电力调度管理水平，为区域经济社会发展提供更可靠的电力保障。（3）促进电力行业技术进步——本项目探索将人工智能技术应用于电力调度安全防误领域，其成功经验和技术成果可为国网新疆公司乃至全国电力系统的智能化升级提供示范参考。（4）保障电力工作者人身安全——误操作不仅可能损坏设备，更可能威胁现场操作人员的人身安全。智能防误系统通过严密的安全校验机制，为一线电力工作者的生命安全增加一道有力的技术屏障。</w:t>
      </w:r>
    </w:p>
    <w:p w14:paraId="6EBC8F50">
      <w:pPr>
        <w:spacing w:line="360" w:lineRule="auto"/>
        <w:ind w:firstLine="480"/>
      </w:pPr>
      <w:r>
        <w:rPr>
          <w:rFonts w:ascii="宋体" w:hAnsi="宋体" w:eastAsia="宋体"/>
          <w:sz w:val="24"/>
        </w:rPr>
        <w:t xml:space="preserve">　　【对国网公司战略的支撑】</w:t>
      </w:r>
    </w:p>
    <w:p w14:paraId="6EBC8F50">
      <w:pPr>
        <w:spacing w:line="360" w:lineRule="auto"/>
        <w:ind w:firstLine="480"/>
      </w:pPr>
      <w:r>
        <w:rPr>
          <w:rFonts w:ascii="宋体" w:hAnsi="宋体" w:eastAsia="宋体"/>
          <w:sz w:val="24"/>
        </w:rPr>
        <w:t xml:space="preserve">　　本项目的实施与国家电网公司“一体四翼”发展布局和数字化转型战略高度契合。在“安全保障”方面，智能防误系统直接服务于电网安全运行的核心目标，通过技术手段提升调度操作安全水平，降低电网安全风险。在“数字化转型”方面，系统应用人工智能、规则引擎等先进技术改造传统业务流程，是数字化技术与电力生产业务深度融合的典型实践。在“创新发展”方面，项目探索的智能防误技术方案具有较高的创新性和推广价值，可为国网公司技术创新体系贡献实践案例。在“服务民生”方面，系统的应用将提升供电可靠性和服务质量，直接惠及和田地区广大用电客户。项目的成功实施将为国网新疆公司在智能调度领域的技术积累和管理提升发挥先行示范作用。</w:t>
      </w:r>
    </w:p>
    <w:p w14:paraId="6EBC8F50">
      <w:pPr>
        <w:spacing w:line="360" w:lineRule="auto"/>
        <w:ind w:firstLine="480"/>
      </w:pPr>
      <w:r>
        <w:rPr>
          <w:rFonts w:ascii="宋体" w:hAnsi="宋体" w:eastAsia="宋体"/>
          <w:sz w:val="24"/>
        </w:rPr>
        <w:t xml:space="preserve">　　【未来发展展望】</w:t>
      </w:r>
    </w:p>
    <w:p w14:paraId="6EBC8F50">
      <w:pPr>
        <w:spacing w:line="360" w:lineRule="auto"/>
        <w:ind w:firstLine="480"/>
      </w:pPr>
      <w:r>
        <w:rPr>
          <w:rFonts w:ascii="宋体" w:hAnsi="宋体" w:eastAsia="宋体"/>
          <w:sz w:val="24"/>
        </w:rPr>
        <w:t xml:space="preserve">　　【技术创新价值】</w:t>
      </w:r>
    </w:p>
    <w:p w14:paraId="6EBC8F50">
      <w:pPr>
        <w:spacing w:line="360" w:lineRule="auto"/>
        <w:ind w:firstLine="480"/>
      </w:pPr>
      <w:r>
        <w:rPr>
          <w:rFonts w:ascii="宋体" w:hAnsi="宋体" w:eastAsia="宋体"/>
          <w:sz w:val="24"/>
        </w:rPr>
        <w:t xml:space="preserve">　　本项目在技术层面具有多项创新价值：（1）将规则引擎技术与电力调度操作规程深度结合，构建了可动态配置、可持续演进的电力操作安全规则管理体系，突破了传统硬编码方式难以适应规则频繁变更的技术瓶颈；（2）将电网拓扑分析算法应用于操作票自动生成，实现了从“操作目标”到“操作步骤”的自动推理，显著减少了调度员的认知负荷和操作失误风险；（3）将实时数据融合处理技术应用于操作过程监控，实现了操作票“编制-校验-执行-监控”全流程的信息化闭环管控；（4）将事件溯源架构应用于调度操作审计追溯，建立了完整可靠的操作行为记录和分析体系。这些技术创新成果具有较高的应用推广价值，可为电力行业调度操作管理智能化升级提供技术方案参考。</w:t>
      </w:r>
    </w:p>
    <w:p w14:paraId="6EBC8F50">
      <w:pPr>
        <w:spacing w:line="360" w:lineRule="auto"/>
        <w:ind w:firstLine="480"/>
      </w:pPr>
      <w:r>
        <w:rPr>
          <w:rFonts w:ascii="宋体" w:hAnsi="宋体" w:eastAsia="宋体"/>
          <w:sz w:val="24"/>
        </w:rPr>
        <w:t xml:space="preserve">　　【人才培养价值】</w:t>
      </w:r>
    </w:p>
    <w:p w14:paraId="6EBC8F50">
      <w:pPr>
        <w:spacing w:line="360" w:lineRule="auto"/>
        <w:ind w:firstLine="480"/>
      </w:pPr>
      <w:r>
        <w:rPr>
          <w:rFonts w:ascii="宋体" w:hAnsi="宋体" w:eastAsia="宋体"/>
          <w:sz w:val="24"/>
        </w:rPr>
        <w:t xml:space="preserve">　　项目实施过程也是一个促进人才成长和能力提升的过程。通过项目的实施：（1）和田供电公司调度运行人员将深入了解智能防误系统的工作原理和应用方法，提升信息化素养和安全意识；（2）参与项目的技术人员将积累电力调度领域智能应用系统建设的宝贵实践经验；（3）项目过程中的需求调研、方案设计、系统测试等环节需要业务人员与技术人员的深度协作，有助于培养“懂技术的业务骨干”和“懂业务的技术专家”，为后续系统的持续优化和其他智能化项目的推进储备复合型人才队伍。</w:t>
      </w:r>
    </w:p>
    <w:p w14:paraId="6EBC8F50">
      <w:pPr>
        <w:spacing w:line="360" w:lineRule="auto"/>
        <w:ind w:firstLine="480"/>
      </w:pPr>
      <w:r>
        <w:rPr>
          <w:rFonts w:ascii="宋体" w:hAnsi="宋体" w:eastAsia="宋体"/>
          <w:sz w:val="24"/>
        </w:rPr>
        <w:t xml:space="preserve">　　【管理模式变革意义】</w:t>
      </w:r>
    </w:p>
    <w:p w14:paraId="6EBC8F50">
      <w:pPr>
        <w:spacing w:line="360" w:lineRule="auto"/>
        <w:ind w:firstLine="480"/>
      </w:pPr>
      <w:r>
        <w:rPr>
          <w:rFonts w:ascii="宋体" w:hAnsi="宋体" w:eastAsia="宋体"/>
          <w:sz w:val="24"/>
        </w:rPr>
        <w:t xml:space="preserve">　　本项目的实施将推动调度操作安全管理模式实现三个重要转变：第一，从“事后追责”向“事前预防”转变——传统模式下，安全管理往往在事故发生后才进行分析和追责，智能防误系统则在操作执行前即完成全面安全校验，将安全管控关口前移至操作准备阶段，从源头防范误操作风险。第二，从“依赖个人”向“技术保障”转变——传统模式下操作安全主要依赖调度员个人的业务能力和安全意识，智能防误系统则通过系统化、规范化的规则校验为每一次操作提供统一标准的安全保障，降低人员差异带来的安全风险。第三，从“静态管理”向“动态管控”转变——传统模式下规则和流程以纸质文件形式静态存在，智能防误系统则实现规则的动态更新和实时生效，安全管控能力能够随着电网变化和规程更新而持续进化。</w:t>
      </w:r>
    </w:p>
    <w:p w14:paraId="6EBC8F50">
      <w:pPr>
        <w:spacing w:line="360" w:lineRule="auto"/>
        <w:ind w:firstLine="480"/>
      </w:pPr>
      <w:r>
        <w:rPr>
          <w:rFonts w:ascii="宋体" w:hAnsi="宋体" w:eastAsia="宋体"/>
          <w:sz w:val="24"/>
        </w:rPr>
        <w:t xml:space="preserve">　　【行业示范效应】</w:t>
      </w:r>
    </w:p>
    <w:p w14:paraId="6EBC8F50">
      <w:pPr>
        <w:spacing w:line="360" w:lineRule="auto"/>
        <w:ind w:firstLine="480"/>
      </w:pPr>
      <w:r>
        <w:rPr>
          <w:rFonts w:ascii="宋体" w:hAnsi="宋体" w:eastAsia="宋体"/>
          <w:sz w:val="24"/>
        </w:rPr>
        <w:t xml:space="preserve">　　和田供电公司作为国网新疆公司下属的地市级供电企业，其在智能安全防误领域的成功实践将产生积极的行业示范效应。项目积累的技术方案、实施经验和运营数据可为国网新疆公司其他15个地市供电公司的同类系统建设提供直接参考。特别是对于南疆地区（喀什、阿克苏、克州、巴州等）条件相似的供电公司，和田的成功经验具有更强的可借鉴性和可复制性。项目成果还可通过国网公司的技术交流平台向全国范围内的供电企业进行推广分享，推动全行业调度操作安全管理水平的整体提升。</w:t>
      </w:r>
    </w:p>
    <w:p w14:paraId="6EBC8F50">
      <w:pPr>
        <w:spacing w:line="360" w:lineRule="auto"/>
        <w:ind w:firstLine="480"/>
      </w:pPr>
      <w:r>
        <w:rPr>
          <w:rFonts w:ascii="宋体" w:hAnsi="宋体" w:eastAsia="宋体"/>
          <w:sz w:val="24"/>
        </w:rPr>
        <w:t xml:space="preserve">　　展望未来，随着技术持续进步和业务需求不断演进，本项目建设的智能安全防误系统还将在以下方向持续发展升级：（1）认知智能升级——从当前的规则驱动型防误向认知智能型防误演进，系统不仅能判断“对错”，还能理解“为什么”，为调度员提供决策解释和安全建议。（2）全场景覆盖——从当前聚焦倒闸操作的防误向全调度业务场景延伸，包括事故处理、运行方式调整、新设备投运等各类调度操作场景的智能安全管控。（3）人机深度协作——系统从被动工具角色向主动助手角色转变，能够根据当前运行状态主动提醒调度员可能需要的操作，提前预判潜在风险，实现人机协同的最优调度操作模式。（4）区域协同联动——与新疆电网其他供电公司的防误系统实现信息互通和规则共享，构建区域级的调度操作安全协同防御体系。</w:t>
      </w:r>
    </w:p>
    <w:p w14:paraId="0104354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77652DC8">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3" w:name="_Toc2484"/>
      <w:bookmarkStart w:id="4" w:name="_Toc3223"/>
      <w:bookmarkStart w:id="5" w:name="_Toc14811"/>
      <w:r>
        <w:rPr>
          <w:rFonts w:hint="eastAsia" w:ascii="宋体" w:hAnsi="宋体" w:eastAsia="宋体" w:cs="宋体"/>
          <w:b/>
          <w:color w:val="000000" w:themeColor="text1"/>
          <w:sz w:val="24"/>
          <w:szCs w:val="28"/>
          <w:highlight w:val="none"/>
          <w14:textFill>
            <w14:solidFill>
              <w14:schemeClr w14:val="tx1"/>
            </w14:solidFill>
          </w14:textFill>
        </w:rPr>
        <w:t>工作规划描述</w:t>
      </w:r>
      <w:bookmarkEnd w:id="3"/>
      <w:bookmarkEnd w:id="4"/>
      <w:bookmarkEnd w:id="5"/>
    </w:p>
    <w:p w14:paraId="3753133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yellow"/>
          <w:lang w:val="en-US" w:eastAsia="zh-CN"/>
          <w14:textFill>
            <w14:solidFill>
              <w14:schemeClr w14:val="tx1"/>
            </w14:solidFill>
          </w14:textFill>
        </w:rPr>
      </w:pPr>
      <w:bookmarkStart w:id="6" w:name="_Toc23233"/>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硬件、软件实力</w:t>
      </w:r>
    </w:p>
    <w:p w14:paraId="7F30E8F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硬件实力</w:t>
      </w:r>
    </w:p>
    <w:p w14:paraId="2510586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49F7922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593FCDD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5D907E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2E61A685">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本项目实施范围为国网新疆和田供电公司网络发令系统操作票智能安全防误功能完善，具体包括以下工作内容：</w:t>
      </w:r>
    </w:p>
    <w:p w14:paraId="276EBA55">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软件开发与功能升级</w:t>
      </w:r>
      <w:r>
        <w:rPr>
          <w:rFonts w:hint="eastAsia" w:ascii="宋体" w:hAnsi="宋体" w:eastAsia="宋体" w:cs="宋体"/>
          <w:sz w:val="24"/>
          <w:szCs w:val="24"/>
        </w:rPr>
        <w:t>：在现有网络发令系统架构基础上，完成7大功能模块的开发、联调与上线，涵盖操作内容规范校验、基本拓扑防误校核、设备状态实时防误校核、调度操作过程安全防误、安全防误智能告警、操作票模拟预演、D5000与OMS系统接口完善。</w:t>
      </w:r>
    </w:p>
    <w:p w14:paraId="26808706">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系统集成与接口对接</w:t>
      </w:r>
      <w:r>
        <w:rPr>
          <w:rFonts w:hint="eastAsia" w:ascii="宋体" w:hAnsi="宋体" w:eastAsia="宋体" w:cs="宋体"/>
          <w:sz w:val="24"/>
          <w:szCs w:val="24"/>
        </w:rPr>
        <w:t>：与主网D5000自动化平台完成实时数据接口对接，与OMS系统完成单点登录、界面集成和数据共享联调，实现双入口业务功能统一。</w:t>
      </w:r>
    </w:p>
    <w:p w14:paraId="1B0DE964">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测试与验收支持</w:t>
      </w:r>
      <w:r>
        <w:rPr>
          <w:rFonts w:hint="eastAsia" w:ascii="宋体" w:hAnsi="宋体" w:eastAsia="宋体" w:cs="宋体"/>
          <w:sz w:val="24"/>
          <w:szCs w:val="24"/>
        </w:rPr>
        <w:t>：提供完整的测试用例文档，支持项目单位开展功能验收测试（FAT）和用户验收测试（UAT），配合整改并出具测试报告。</w:t>
      </w:r>
    </w:p>
    <w:p w14:paraId="306573A7">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培训与文档交付</w:t>
      </w:r>
      <w:r>
        <w:rPr>
          <w:rFonts w:hint="eastAsia" w:ascii="宋体" w:hAnsi="宋体" w:eastAsia="宋体" w:cs="宋体"/>
          <w:sz w:val="24"/>
          <w:szCs w:val="24"/>
        </w:rPr>
        <w:t>：交付用户操作手册、管理员维护手册、防误规则说明文档及视频教程，开展现场操作培训。</w:t>
      </w:r>
    </w:p>
    <w:p w14:paraId="77C718FB">
      <w:pPr>
        <w:spacing w:line="360" w:lineRule="auto"/>
        <w:ind w:firstLine="480"/>
        <w:rPr>
          <w:rFonts w:hint="eastAsia" w:ascii="宋体" w:hAnsi="宋体" w:eastAsia="宋体" w:cs="宋体"/>
          <w:sz w:val="24"/>
          <w:szCs w:val="24"/>
        </w:rPr>
      </w:pPr>
      <w:r>
        <w:rPr>
          <w:rFonts w:hint="eastAsia" w:ascii="宋体" w:hAnsi="宋体" w:eastAsia="宋体" w:cs="宋体"/>
          <w:b/>
          <w:sz w:val="24"/>
          <w:szCs w:val="24"/>
        </w:rPr>
        <w:t>运维支持</w:t>
      </w:r>
      <w:r>
        <w:rPr>
          <w:rFonts w:hint="eastAsia" w:ascii="宋体" w:hAnsi="宋体" w:eastAsia="宋体" w:cs="宋体"/>
          <w:sz w:val="24"/>
          <w:szCs w:val="24"/>
        </w:rPr>
        <w:t>：在上线后保修期内（不少于12个月），提供7×24小时技术支持，响应和处理系统故障及功能问题。</w:t>
      </w:r>
    </w:p>
    <w:p w14:paraId="6EBC8F50">
      <w:pPr>
        <w:spacing w:line="360" w:lineRule="auto"/>
        <w:ind w:firstLine="480"/>
      </w:pPr>
      <w:r>
        <w:rPr>
          <w:rFonts w:ascii="宋体" w:hAnsi="宋体" w:eastAsia="宋体"/>
          <w:sz w:val="24"/>
        </w:rPr>
        <w:t xml:space="preserve">　　【技术架构设计】</w:t>
      </w:r>
    </w:p>
    <w:p w14:paraId="6EBC8F50">
      <w:pPr>
        <w:spacing w:line="360" w:lineRule="auto"/>
        <w:ind w:firstLine="480"/>
      </w:pPr>
      <w:r>
        <w:rPr>
          <w:rFonts w:ascii="宋体" w:hAnsi="宋体" w:eastAsia="宋体"/>
          <w:sz w:val="24"/>
        </w:rPr>
        <w:t xml:space="preserve">　　系统整体采用B/S架构，分为展现层、应用层、服务层和数据层四个层次。展现层采用Web前端技术构建用户操作界面，支持主流浏览器（Chrome、Firefox、Edge等）访问，兼容不同分辨率显示设备。应用层部署于应用服务器集群，承载业务逻辑处理、规则引擎运算、数据分析计算等核心功能。服务层提供统一的对外接口服务，支持与SCADA/EMS、DMIS、PMS等外部系统的数据交互。数据层采用关系型数据库存储结构化业务数据，文件存储系统保存操作票附件、审计日志等非结构化数据。</w:t>
      </w:r>
    </w:p>
    <w:p w14:paraId="6EBC8F50">
      <w:pPr>
        <w:spacing w:line="360" w:lineRule="auto"/>
        <w:ind w:firstLine="480"/>
      </w:pPr>
      <w:r>
        <w:rPr>
          <w:rFonts w:ascii="宋体" w:hAnsi="宋体" w:eastAsia="宋体"/>
          <w:sz w:val="24"/>
        </w:rPr>
        <w:t xml:space="preserve">　　系统部署于和田供电公司调度数据网内，遵循电力监控系统安全分区原则。根据业务安全性质划分，操作票编制、审核、执行等核心功能部署于安全II区，数据分析统计、报表展示等管理辅助功能可部署于安全III区，两区之间通过正向隔离装置实现单向数据传输。系统服务器硬件配置建议如下：应用服务器不低于8核CPU、32GB内存、500GB SSD存储；数据库服务器不低于16核CPU、64GB内存、2TB SSD存储（RAID10）；备份服务器配置与主数据库服务器一致。</w:t>
      </w:r>
    </w:p>
    <w:p w14:paraId="6EBC8F50">
      <w:pPr>
        <w:spacing w:line="360" w:lineRule="auto"/>
        <w:ind w:firstLine="480"/>
      </w:pPr>
      <w:r>
        <w:rPr>
          <w:rFonts w:ascii="宋体" w:hAnsi="宋体" w:eastAsia="宋体"/>
          <w:sz w:val="24"/>
        </w:rPr>
        <w:t xml:space="preserve">　　【数据接口范围】</w:t>
      </w:r>
    </w:p>
    <w:p w14:paraId="6EBC8F50">
      <w:pPr>
        <w:spacing w:line="360" w:lineRule="auto"/>
        <w:ind w:firstLine="480"/>
      </w:pPr>
      <w:r>
        <w:rPr>
          <w:rFonts w:ascii="宋体" w:hAnsi="宋体" w:eastAsia="宋体"/>
          <w:sz w:val="24"/>
        </w:rPr>
        <w:t xml:space="preserve">　　本项目涉及的系统间数据接口包括：（1）与SCADA/EMS系统的接口——获取电网实时运行数据，包括设备状态（断路器位置、隔离开关位置、接地刀闸位置等）、母线电压、线路电流、功率数据等，接口方式采用实时数据服务或IEC 61850标准协议；（2）与调度管理系统（DMIS）的接口——获取调度运行方式信息、调度计划安排、停电审批信息等，接口方式采用WebService或消息队列；（3）与生产管理系统（PMS）的接口——获取设备台账信息（设备编号、名称、型号、所属变电站、电压等级等）、设备状态信息（运行/检修/退役等）、检修工单信息，接口方式采用数据库同步或API调用；（4）与GIS系统的接口——获取电网拓扑连接关系、设备空间位置信息、一次接线图数据等；（5）与统一身份认证系统的接口——实现用户单点登录和统一权限管理。</w:t>
      </w:r>
    </w:p>
    <w:p w14:paraId="6EBC8F50">
      <w:pPr>
        <w:spacing w:line="360" w:lineRule="auto"/>
        <w:ind w:firstLine="480"/>
      </w:pPr>
      <w:r>
        <w:rPr>
          <w:rFonts w:ascii="宋体" w:hAnsi="宋体" w:eastAsia="宋体"/>
          <w:sz w:val="24"/>
        </w:rPr>
        <w:t xml:space="preserve">　　【用户角色与权限】</w:t>
      </w:r>
    </w:p>
    <w:p w14:paraId="6EBC8F50">
      <w:pPr>
        <w:spacing w:line="360" w:lineRule="auto"/>
        <w:ind w:firstLine="480"/>
      </w:pPr>
      <w:r>
        <w:rPr>
          <w:rFonts w:ascii="宋体" w:hAnsi="宋体" w:eastAsia="宋体"/>
          <w:sz w:val="24"/>
        </w:rPr>
        <w:t xml:space="preserve">　　系统涉及的用户角色及权限范围如下：（1）调度长（值班长）——拥有操作票的最终审核批准权限、紧急操作的授权权限、系统运行状态的监控权限；（2）调度员——拥有操作票的编制、修改、提交权限，操作指令的发送和确认权限，执行过程的记录权限；（3）运维人员——拥有操作票执行情况的确认反馈权限、现场操作状态的上报权限；（4）规则管理员——拥有防误规则库的维护管理权限，包括规则的新增、修改、停用、发布等；（5）系统管理员——拥有系统配置管理、用户账号管理、数据备份管理、系统监控管理等权限；（6）审计员——拥有操作审计日志的查询和导出权限，不具有业务数据的修改权限。各角色权限严格按照“职责分离”和“最小权限”原则配置。</w:t>
      </w:r>
    </w:p>
    <w:p w14:paraId="6EBC8F50">
      <w:pPr>
        <w:spacing w:line="360" w:lineRule="auto"/>
        <w:ind w:firstLine="480"/>
      </w:pPr>
      <w:r>
        <w:rPr>
          <w:rFonts w:ascii="宋体" w:hAnsi="宋体" w:eastAsia="宋体"/>
          <w:sz w:val="24"/>
        </w:rPr>
        <w:t xml:space="preserve">　　【非功能性要求】</w:t>
      </w:r>
    </w:p>
    <w:p w14:paraId="6EBC8F50">
      <w:pPr>
        <w:spacing w:line="360" w:lineRule="auto"/>
        <w:ind w:firstLine="480"/>
      </w:pPr>
      <w:r>
        <w:rPr>
          <w:rFonts w:ascii="宋体" w:hAnsi="宋体" w:eastAsia="宋体"/>
          <w:sz w:val="24"/>
        </w:rPr>
        <w:t xml:space="preserve">　　系统需满足的非功能性要求如下：（1）性能要求——操作票校验响应时间≤3秒，页面加载时间≤2秒，系统支持并发用户数≥50，数据库查询响应时间≤1秒；（2）可靠性要求——系统可用率≥99.9%，平均故障间隔时间（MTBF）≥10000小时，平均故障修复时间（MTTR）≤4小时；（3）安全性要求——满足电力监控系统安全防护规定，通过等保三级测评，数据传输加密，操作审计全覆盖；（4）可维护性要求——系统支持在线升级，核心模块支持热部署，提供完善的系统监控和故障诊断工具；（5）可扩展性要求——系统架构支持功能模块的平滑扩展，接口设计支持新系统的快速对接，规则引擎支持规则的动态扩充。</w:t>
      </w:r>
    </w:p>
    <w:p w14:paraId="5624556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4A441ECB">
      <w:pPr>
        <w:ind w:firstLine="480"/>
      </w:pPr>
      <w:r>
        <w:rPr>
          <w:rFonts w:ascii="宋体" w:hAnsi="宋体" w:eastAsia="宋体"/>
          <w:sz w:val="24"/>
        </w:rPr>
        <w:t>本项目建设遵循以下标准和规范：</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20"/>
        <w:gridCol w:w="4302"/>
      </w:tblGrid>
      <w:tr w14:paraId="2A6F2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2464ED40">
            <w:pPr>
              <w:spacing w:after="0" w:line="240" w:lineRule="auto"/>
            </w:pPr>
            <w:r>
              <w:rPr>
                <w:rFonts w:ascii="宋体" w:hAnsi="宋体" w:eastAsia="宋体"/>
                <w:b/>
                <w:sz w:val="22"/>
              </w:rPr>
              <w:t>编号</w:t>
            </w:r>
          </w:p>
        </w:tc>
        <w:tc>
          <w:tcPr>
            <w:tcW w:w="4561" w:type="dxa"/>
          </w:tcPr>
          <w:p w14:paraId="6D3EB24A">
            <w:pPr>
              <w:spacing w:after="0" w:line="240" w:lineRule="auto"/>
            </w:pPr>
            <w:r>
              <w:rPr>
                <w:rFonts w:ascii="宋体" w:hAnsi="宋体" w:eastAsia="宋体"/>
                <w:b/>
                <w:sz w:val="22"/>
              </w:rPr>
              <w:t>标准/规范名称</w:t>
            </w:r>
          </w:p>
        </w:tc>
      </w:tr>
      <w:tr w14:paraId="40B58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75AFF14C">
            <w:pPr>
              <w:spacing w:after="0" w:line="240" w:lineRule="auto"/>
            </w:pPr>
            <w:r>
              <w:rPr>
                <w:rFonts w:ascii="宋体" w:hAnsi="宋体" w:eastAsia="宋体"/>
                <w:sz w:val="22"/>
              </w:rPr>
              <w:t>1</w:t>
            </w:r>
          </w:p>
        </w:tc>
        <w:tc>
          <w:tcPr>
            <w:tcW w:w="4561" w:type="dxa"/>
          </w:tcPr>
          <w:p w14:paraId="617FCDB1">
            <w:pPr>
              <w:spacing w:after="0" w:line="240" w:lineRule="auto"/>
            </w:pPr>
            <w:r>
              <w:rPr>
                <w:rFonts w:ascii="宋体" w:hAnsi="宋体" w:eastAsia="宋体"/>
                <w:sz w:val="22"/>
              </w:rPr>
              <w:t>《国家电网公司调度操作安全防误技术规范》</w:t>
            </w:r>
          </w:p>
        </w:tc>
      </w:tr>
      <w:tr w14:paraId="4B145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52A73D2D">
            <w:pPr>
              <w:spacing w:after="0" w:line="240" w:lineRule="auto"/>
            </w:pPr>
            <w:r>
              <w:rPr>
                <w:rFonts w:ascii="宋体" w:hAnsi="宋体" w:eastAsia="宋体"/>
                <w:sz w:val="22"/>
              </w:rPr>
              <w:t>2</w:t>
            </w:r>
          </w:p>
        </w:tc>
        <w:tc>
          <w:tcPr>
            <w:tcW w:w="4561" w:type="dxa"/>
          </w:tcPr>
          <w:p w14:paraId="3CB95966">
            <w:pPr>
              <w:spacing w:after="0" w:line="240" w:lineRule="auto"/>
            </w:pPr>
            <w:r>
              <w:rPr>
                <w:rFonts w:ascii="宋体" w:hAnsi="宋体" w:eastAsia="宋体"/>
                <w:sz w:val="22"/>
              </w:rPr>
              <w:t>《电力监控系统安全防护规定》（国家发展改革委令第14号）</w:t>
            </w:r>
          </w:p>
        </w:tc>
      </w:tr>
      <w:tr w14:paraId="335CD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4B0457B1">
            <w:pPr>
              <w:spacing w:after="0" w:line="240" w:lineRule="auto"/>
            </w:pPr>
            <w:r>
              <w:rPr>
                <w:rFonts w:ascii="宋体" w:hAnsi="宋体" w:eastAsia="宋体"/>
                <w:sz w:val="22"/>
              </w:rPr>
              <w:t>3</w:t>
            </w:r>
          </w:p>
        </w:tc>
        <w:tc>
          <w:tcPr>
            <w:tcW w:w="4561" w:type="dxa"/>
          </w:tcPr>
          <w:p w14:paraId="1B9AAA89">
            <w:pPr>
              <w:spacing w:after="0" w:line="240" w:lineRule="auto"/>
            </w:pPr>
            <w:r>
              <w:rPr>
                <w:rFonts w:ascii="宋体" w:hAnsi="宋体" w:eastAsia="宋体"/>
                <w:sz w:val="22"/>
              </w:rPr>
              <w:t>《电力二次系统安全防护总体方案》</w:t>
            </w:r>
          </w:p>
        </w:tc>
      </w:tr>
      <w:tr w14:paraId="4E2FE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30095D35">
            <w:pPr>
              <w:spacing w:after="0" w:line="240" w:lineRule="auto"/>
            </w:pPr>
            <w:r>
              <w:rPr>
                <w:rFonts w:ascii="宋体" w:hAnsi="宋体" w:eastAsia="宋体"/>
                <w:sz w:val="22"/>
              </w:rPr>
              <w:t>4</w:t>
            </w:r>
          </w:p>
        </w:tc>
        <w:tc>
          <w:tcPr>
            <w:tcW w:w="4561" w:type="dxa"/>
          </w:tcPr>
          <w:p w14:paraId="720B25B6">
            <w:pPr>
              <w:spacing w:after="0" w:line="240" w:lineRule="auto"/>
            </w:pPr>
            <w:r>
              <w:rPr>
                <w:rFonts w:ascii="宋体" w:hAnsi="宋体" w:eastAsia="宋体"/>
                <w:sz w:val="22"/>
              </w:rPr>
              <w:t>《调度自动化系统运行管理规程》</w:t>
            </w:r>
          </w:p>
        </w:tc>
      </w:tr>
      <w:tr w14:paraId="15E12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30744B9E">
            <w:pPr>
              <w:spacing w:after="0" w:line="240" w:lineRule="auto"/>
            </w:pPr>
            <w:r>
              <w:rPr>
                <w:rFonts w:ascii="宋体" w:hAnsi="宋体" w:eastAsia="宋体"/>
                <w:sz w:val="22"/>
              </w:rPr>
              <w:t>5</w:t>
            </w:r>
          </w:p>
        </w:tc>
        <w:tc>
          <w:tcPr>
            <w:tcW w:w="4561" w:type="dxa"/>
          </w:tcPr>
          <w:p w14:paraId="46A3AB43">
            <w:pPr>
              <w:spacing w:after="0" w:line="240" w:lineRule="auto"/>
            </w:pPr>
            <w:r>
              <w:rPr>
                <w:rFonts w:ascii="宋体" w:hAnsi="宋体" w:eastAsia="宋体"/>
                <w:sz w:val="22"/>
              </w:rPr>
              <w:t>《国家电网公司信息化"十四五"专项规划》</w:t>
            </w:r>
          </w:p>
        </w:tc>
      </w:tr>
      <w:tr w14:paraId="4B42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71BD64F5">
            <w:pPr>
              <w:spacing w:after="0" w:line="240" w:lineRule="auto"/>
            </w:pPr>
            <w:r>
              <w:rPr>
                <w:rFonts w:ascii="宋体" w:hAnsi="宋体" w:eastAsia="宋体"/>
                <w:sz w:val="22"/>
              </w:rPr>
              <w:t>6</w:t>
            </w:r>
          </w:p>
        </w:tc>
        <w:tc>
          <w:tcPr>
            <w:tcW w:w="4561" w:type="dxa"/>
          </w:tcPr>
          <w:p w14:paraId="5763E789">
            <w:pPr>
              <w:spacing w:after="0" w:line="240" w:lineRule="auto"/>
            </w:pPr>
            <w:r>
              <w:rPr>
                <w:rFonts w:ascii="宋体" w:hAnsi="宋体" w:eastAsia="宋体"/>
                <w:sz w:val="22"/>
              </w:rPr>
              <w:t>《国家电网公司网络安全管理规定》</w:t>
            </w:r>
          </w:p>
        </w:tc>
      </w:tr>
      <w:tr w14:paraId="0B400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45FA212F">
            <w:pPr>
              <w:spacing w:after="0" w:line="240" w:lineRule="auto"/>
            </w:pPr>
            <w:r>
              <w:rPr>
                <w:rFonts w:ascii="宋体" w:hAnsi="宋体" w:eastAsia="宋体"/>
                <w:sz w:val="22"/>
              </w:rPr>
              <w:t>7</w:t>
            </w:r>
          </w:p>
        </w:tc>
        <w:tc>
          <w:tcPr>
            <w:tcW w:w="4561" w:type="dxa"/>
          </w:tcPr>
          <w:p w14:paraId="255FE660">
            <w:pPr>
              <w:spacing w:after="0" w:line="240" w:lineRule="auto"/>
            </w:pPr>
            <w:r>
              <w:rPr>
                <w:rFonts w:ascii="宋体" w:hAnsi="宋体" w:eastAsia="宋体"/>
                <w:sz w:val="22"/>
              </w:rPr>
              <w:t>IEC 61968/61970 电力系统管理及信息交换标准</w:t>
            </w:r>
          </w:p>
        </w:tc>
      </w:tr>
      <w:tr w14:paraId="6E9A1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385DC228">
            <w:pPr>
              <w:spacing w:after="0" w:line="240" w:lineRule="auto"/>
            </w:pPr>
            <w:r>
              <w:rPr>
                <w:rFonts w:ascii="宋体" w:hAnsi="宋体" w:eastAsia="宋体"/>
                <w:sz w:val="22"/>
              </w:rPr>
              <w:t>8</w:t>
            </w:r>
          </w:p>
        </w:tc>
        <w:tc>
          <w:tcPr>
            <w:tcW w:w="4561" w:type="dxa"/>
          </w:tcPr>
          <w:p w14:paraId="485D2BD7">
            <w:pPr>
              <w:spacing w:after="0" w:line="240" w:lineRule="auto"/>
            </w:pPr>
            <w:r>
              <w:rPr>
                <w:rFonts w:ascii="宋体" w:hAnsi="宋体" w:eastAsia="宋体"/>
                <w:sz w:val="22"/>
              </w:rPr>
              <w:t>GB/T 38942-2020 电力监控系统网络安全防护导则</w:t>
            </w:r>
          </w:p>
        </w:tc>
      </w:tr>
      <w:tr w14:paraId="08782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5DC66619">
            <w:pPr>
              <w:spacing w:after="0" w:line="240" w:lineRule="auto"/>
            </w:pPr>
            <w:r>
              <w:rPr>
                <w:rFonts w:ascii="宋体" w:hAnsi="宋体" w:eastAsia="宋体"/>
                <w:sz w:val="22"/>
              </w:rPr>
              <w:t>9</w:t>
            </w:r>
          </w:p>
        </w:tc>
        <w:tc>
          <w:tcPr>
            <w:tcW w:w="4561" w:type="dxa"/>
          </w:tcPr>
          <w:p w14:paraId="4B39177A">
            <w:pPr>
              <w:spacing w:after="0" w:line="240" w:lineRule="auto"/>
            </w:pPr>
            <w:r>
              <w:rPr>
                <w:rFonts w:ascii="宋体" w:hAnsi="宋体" w:eastAsia="宋体"/>
                <w:sz w:val="22"/>
              </w:rPr>
              <w:t>《新疆电力公司调度操作管理实施细则》</w:t>
            </w:r>
          </w:p>
        </w:tc>
      </w:tr>
      <w:tr w14:paraId="6B2DE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61" w:type="dxa"/>
          </w:tcPr>
          <w:p w14:paraId="348E2E99">
            <w:pPr>
              <w:spacing w:after="0" w:line="240" w:lineRule="auto"/>
            </w:pPr>
            <w:r>
              <w:rPr>
                <w:rFonts w:ascii="宋体" w:hAnsi="宋体" w:eastAsia="宋体"/>
                <w:sz w:val="22"/>
              </w:rPr>
              <w:t>10</w:t>
            </w:r>
          </w:p>
        </w:tc>
        <w:tc>
          <w:tcPr>
            <w:tcW w:w="4561" w:type="dxa"/>
          </w:tcPr>
          <w:p w14:paraId="45AF2EAB">
            <w:pPr>
              <w:spacing w:after="0" w:line="240" w:lineRule="auto"/>
            </w:pPr>
            <w:r>
              <w:rPr>
                <w:rFonts w:ascii="宋体" w:hAnsi="宋体" w:eastAsia="宋体"/>
                <w:sz w:val="22"/>
              </w:rPr>
              <w:t>国网新疆和田供电公司现行技术规范书要求</w:t>
            </w:r>
          </w:p>
        </w:tc>
      </w:tr>
    </w:tbl>
    <w:p w14:paraId="78768EC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p>
    <w:p w14:paraId="47A67792">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项目服务目标</w:t>
      </w:r>
    </w:p>
    <w:p w14:paraId="6EBC8F50">
      <w:pPr>
        <w:spacing w:line="360" w:lineRule="auto"/>
        <w:ind w:firstLine="480"/>
      </w:pPr>
      <w:r>
        <w:rPr>
          <w:rFonts w:ascii="宋体" w:hAnsi="宋体" w:eastAsia="宋体"/>
          <w:sz w:val="24"/>
        </w:rPr>
        <w:t xml:space="preserve">　　本项目建设依据的标准规范完整清单如下：</w:t>
      </w:r>
    </w:p>
    <w:p w14:paraId="6EBC8F50">
      <w:pPr>
        <w:spacing w:line="360" w:lineRule="auto"/>
        <w:ind w:firstLine="480"/>
      </w:pPr>
      <w:r>
        <w:rPr>
          <w:rFonts w:ascii="宋体" w:hAnsi="宋体" w:eastAsia="宋体"/>
          <w:sz w:val="24"/>
        </w:rPr>
        <w:t xml:space="preserve">　　（1）国家法律法规：《中华人民共和国电力法》、《中华人民共和国网络安全法》、《中华人民共和国数据安全法》、《中华人民共和国个人信息保护法》、《电力监管条例》、《电力安全事故应急处置和调查处理条例》。</w:t>
      </w:r>
    </w:p>
    <w:p w14:paraId="6EBC8F50">
      <w:pPr>
        <w:spacing w:line="360" w:lineRule="auto"/>
        <w:ind w:firstLine="480"/>
      </w:pPr>
      <w:r>
        <w:rPr>
          <w:rFonts w:ascii="宋体" w:hAnsi="宋体" w:eastAsia="宋体"/>
          <w:sz w:val="24"/>
        </w:rPr>
        <w:t xml:space="preserve">　　（2）行业规程规范：《电力调度管理条例》（国务院令第115号）、《电力安全生产监督管理办法》（国家能源局令第21号）、《电力监控系统安全防护规定》（国家发展改革委第14号令）、《电力系统安全稳定导则》（GB 38755-2019）、《电力调度操作票管理规定》、《国家电网公司十八项电网重大反事故措施》、《电力安全工作规程（变电部分）》（GB 26860-2011）。</w:t>
      </w:r>
    </w:p>
    <w:p w14:paraId="6EBC8F50">
      <w:pPr>
        <w:spacing w:line="360" w:lineRule="auto"/>
        <w:ind w:firstLine="480"/>
      </w:pPr>
      <w:r>
        <w:rPr>
          <w:rFonts w:ascii="宋体" w:hAnsi="宋体" w:eastAsia="宋体"/>
          <w:sz w:val="24"/>
        </w:rPr>
        <w:t xml:space="preserve">　　（3）信息安全标准：《信息安全技术 网络安全等级保护基本要求》（GB/T 22239-2019）、《电力信息系统安全检查规范》（DL/T 1353-2014）、《电力监控系统安全防护技术规范》（Q/GDW 1597-2015）、《电力监控系统网络安全防护导则》（GB/T 36572-2018）、《信息安全技术 信息系统密码应用基本要求》（GM/T 0054-2018）。</w:t>
      </w:r>
    </w:p>
    <w:p w14:paraId="6EBC8F50">
      <w:pPr>
        <w:spacing w:line="360" w:lineRule="auto"/>
        <w:ind w:firstLine="480"/>
      </w:pPr>
      <w:r>
        <w:rPr>
          <w:rFonts w:ascii="宋体" w:hAnsi="宋体" w:eastAsia="宋体"/>
          <w:sz w:val="24"/>
        </w:rPr>
        <w:t xml:space="preserve">　　（4）技术标准：《电力系统实时数据通信应用层协议》（DL/T 634-2002）、《变电站通信网络和系统》（IEC 61850系列标准）、《电力系统数据交换规范》、《电力系统图形描述规范》（DL/T 1230-2013）、《调度自动化系统与变电站自动化系统接口规范》。</w:t>
      </w:r>
    </w:p>
    <w:p w14:paraId="6EBC8F50">
      <w:pPr>
        <w:spacing w:line="360" w:lineRule="auto"/>
        <w:ind w:firstLine="480"/>
      </w:pPr>
      <w:r>
        <w:rPr>
          <w:rFonts w:ascii="宋体" w:hAnsi="宋体" w:eastAsia="宋体"/>
          <w:sz w:val="24"/>
        </w:rPr>
        <w:t xml:space="preserve">　　【功能目标细化】</w:t>
      </w:r>
    </w:p>
    <w:p w14:paraId="6EBC8F50">
      <w:pPr>
        <w:spacing w:line="360" w:lineRule="auto"/>
        <w:ind w:firstLine="480"/>
      </w:pPr>
      <w:r>
        <w:rPr>
          <w:rFonts w:ascii="宋体" w:hAnsi="宋体" w:eastAsia="宋体"/>
          <w:sz w:val="24"/>
        </w:rPr>
        <w:t xml:space="preserve">　　（1）操作票智能编制功能目标：实现基于设备拓扑和运行方式的操作票自动生成，支持标准操作和典型操作的模板化管理；支持操作票的在线编辑、修改和版本管理；支持操作票的智能推荐，根据操作目的和设备状态自动推荐最优操作步骤序列；支持复杂操作票的分步生成和逐步确认。</w:t>
      </w:r>
    </w:p>
    <w:p w14:paraId="6EBC8F50">
      <w:pPr>
        <w:spacing w:line="360" w:lineRule="auto"/>
        <w:ind w:firstLine="480"/>
      </w:pPr>
      <w:r>
        <w:rPr>
          <w:rFonts w:ascii="宋体" w:hAnsi="宋体" w:eastAsia="宋体"/>
          <w:sz w:val="24"/>
        </w:rPr>
        <w:t xml:space="preserve">　　（2）安全防误校验功能目标：实现操作票全流程安全校验，涵盖编制阶段的逻辑校验、提交阶段的规则校验、执行阶段的实时校验；校验规则覆盖五防功能（防止误分/合断路器、防止带负荷拉合隔离开关、防止带电挂/合接地线/接地刀闸、防止带接地线/接地刀闸合断路器、防止误入带电间隔）的全部场景；支持自定义扩展校验规则。</w:t>
      </w:r>
    </w:p>
    <w:p w14:paraId="6EBC8F50">
      <w:pPr>
        <w:spacing w:line="360" w:lineRule="auto"/>
        <w:ind w:firstLine="480"/>
      </w:pPr>
      <w:r>
        <w:rPr>
          <w:rFonts w:ascii="宋体" w:hAnsi="宋体" w:eastAsia="宋体"/>
          <w:sz w:val="24"/>
        </w:rPr>
        <w:t xml:space="preserve">　　（3）操作执行管控功能目标：实现操作票的电子化发令和受令确认；支持操作步骤的逐项执行和状态跟踪；支持操作中断和续行管理；支持紧急操作的特殊审批流程；实现操作过程的全程录音和时间戳记录。</w:t>
      </w:r>
    </w:p>
    <w:p w14:paraId="6EBC8F50">
      <w:pPr>
        <w:spacing w:line="360" w:lineRule="auto"/>
        <w:ind w:firstLine="480"/>
      </w:pPr>
      <w:r>
        <w:rPr>
          <w:rFonts w:ascii="宋体" w:hAnsi="宋体" w:eastAsia="宋体"/>
          <w:sz w:val="24"/>
        </w:rPr>
        <w:t xml:space="preserve">　　【性能目标细化】</w:t>
      </w:r>
    </w:p>
    <w:p w14:paraId="6EBC8F50">
      <w:pPr>
        <w:spacing w:line="360" w:lineRule="auto"/>
        <w:ind w:firstLine="480"/>
      </w:pPr>
      <w:r>
        <w:rPr>
          <w:rFonts w:ascii="宋体" w:hAnsi="宋体" w:eastAsia="宋体"/>
          <w:sz w:val="24"/>
        </w:rPr>
        <w:t xml:space="preserve">　　（1）响应时间目标：操作票校验响应时间≤3秒（含规则引擎推理和设备状态查询）；操作票查询响应时间≤1秒；操作步骤执行确认响应时间≤0.5秒；报表生成响应时间≤30秒（复杂统计报表）；页面首次加载时间≤3秒。</w:t>
      </w:r>
    </w:p>
    <w:p w14:paraId="6EBC8F50">
      <w:pPr>
        <w:spacing w:line="360" w:lineRule="auto"/>
        <w:ind w:firstLine="480"/>
      </w:pPr>
      <w:r>
        <w:rPr>
          <w:rFonts w:ascii="宋体" w:hAnsi="宋体" w:eastAsia="宋体"/>
          <w:sz w:val="24"/>
        </w:rPr>
        <w:t xml:space="preserve">　　（2）吞吐量目标：支持不少于50个并发在线用户；支持每日处理不少于100份操作票的编制和校验；规则引擎支持每秒不少于100次规则匹配运算；数据接口支持每秒不少于50次数据交互请求。</w:t>
      </w:r>
    </w:p>
    <w:p w14:paraId="6EBC8F50">
      <w:pPr>
        <w:spacing w:line="360" w:lineRule="auto"/>
        <w:ind w:firstLine="480"/>
      </w:pPr>
      <w:r>
        <w:rPr>
          <w:rFonts w:ascii="宋体" w:hAnsi="宋体" w:eastAsia="宋体"/>
          <w:sz w:val="24"/>
        </w:rPr>
        <w:t xml:space="preserve">　　（3）容量目标：支持管理不少于10000份历史操作票数据；支持不少于5000条防误规则的在线运行；支持不少于50000条设备信息的管理；审计日志支持不少于5年的在线查询。</w:t>
      </w:r>
    </w:p>
    <w:p w14:paraId="6EBC8F50">
      <w:pPr>
        <w:spacing w:line="360" w:lineRule="auto"/>
        <w:ind w:firstLine="480"/>
      </w:pPr>
      <w:r>
        <w:rPr>
          <w:rFonts w:ascii="宋体" w:hAnsi="宋体" w:eastAsia="宋体"/>
          <w:sz w:val="24"/>
        </w:rPr>
        <w:t xml:space="preserve">　　【安全目标细化】</w:t>
      </w:r>
    </w:p>
    <w:p w14:paraId="6EBC8F50">
      <w:pPr>
        <w:spacing w:line="360" w:lineRule="auto"/>
        <w:ind w:firstLine="480"/>
      </w:pPr>
      <w:r>
        <w:rPr>
          <w:rFonts w:ascii="宋体" w:hAnsi="宋体" w:eastAsia="宋体"/>
          <w:sz w:val="24"/>
        </w:rPr>
        <w:t xml:space="preserve">　　（1）身份认证安全：采用多因子认证机制，支持用户名密码+数字证书双因子认证；会话超时自动退出，超时时间可配置（默认30分钟）；连续登录失败锁定机制，5次失败后锁定账户30分钟；密码复杂度策略强制执行，定期强制修改密码。</w:t>
      </w:r>
    </w:p>
    <w:p w14:paraId="6EBC8F50">
      <w:pPr>
        <w:spacing w:line="360" w:lineRule="auto"/>
        <w:ind w:firstLine="480"/>
      </w:pPr>
      <w:r>
        <w:rPr>
          <w:rFonts w:ascii="宋体" w:hAnsi="宋体" w:eastAsia="宋体"/>
          <w:sz w:val="24"/>
        </w:rPr>
        <w:t xml:space="preserve">　　（2）数据传输安全：应用层数据传输采用TLS 1.2及以上版本加密；关键业务数据传输采用国密SM4算法加密；数据完整性通过数字签名（SM2算法）保障。</w:t>
      </w:r>
    </w:p>
    <w:p w14:paraId="6EBC8F50">
      <w:pPr>
        <w:spacing w:line="360" w:lineRule="auto"/>
        <w:ind w:firstLine="480"/>
      </w:pPr>
      <w:r>
        <w:rPr>
          <w:rFonts w:ascii="宋体" w:hAnsi="宋体" w:eastAsia="宋体"/>
          <w:sz w:val="24"/>
        </w:rPr>
        <w:t xml:space="preserve">　　（3）数据存储安全：敏感数据（如密码、密钥）加密存储；操作票数据采用数字水印技术防篡改；数据库实施定期自动备份，支持增量备份和全量备份；备份数据异地存储，确保灾难情况下的数据可恢复性。</w:t>
      </w:r>
    </w:p>
    <w:p w14:paraId="6EBC8F50">
      <w:pPr>
        <w:spacing w:line="360" w:lineRule="auto"/>
        <w:ind w:firstLine="480"/>
      </w:pPr>
      <w:r>
        <w:rPr>
          <w:rFonts w:ascii="宋体" w:hAnsi="宋体" w:eastAsia="宋体"/>
          <w:sz w:val="24"/>
        </w:rPr>
        <w:t xml:space="preserve">　　【用户体验目标细化】</w:t>
      </w:r>
    </w:p>
    <w:p w14:paraId="6EBC8F50">
      <w:pPr>
        <w:spacing w:line="360" w:lineRule="auto"/>
        <w:ind w:firstLine="480"/>
      </w:pPr>
      <w:r>
        <w:rPr>
          <w:rFonts w:ascii="宋体" w:hAnsi="宋体" w:eastAsia="宋体"/>
          <w:sz w:val="24"/>
        </w:rPr>
        <w:t xml:space="preserve">　　（1）界面设计目标：遵循电力调度人因工程设计规范，界面布局简洁清晰；关键操作信息采用醒目配色突出显示；告警信息分级（紧急/重要/一般）采用不同颜色和声音提示；支持界面字体大小调整，适应不同用户视力需求；深色/浅色主题可切换，适应不同光照环境。</w:t>
      </w:r>
    </w:p>
    <w:p w14:paraId="6EBC8F50">
      <w:pPr>
        <w:spacing w:line="360" w:lineRule="auto"/>
        <w:ind w:firstLine="480"/>
      </w:pPr>
      <w:r>
        <w:rPr>
          <w:rFonts w:ascii="宋体" w:hAnsi="宋体" w:eastAsia="宋体"/>
          <w:sz w:val="24"/>
        </w:rPr>
        <w:t xml:space="preserve">　　（2）操作便捷性目标：常用操作支持快捷键；设备选择支持模糊搜索和拼音首字母检索；操作票填写支持自动补全和智能提示；支持操作票的复制、引用和模板套用，减少重复劳动。</w:t>
      </w:r>
    </w:p>
    <w:p w14:paraId="6EBC8F50">
      <w:pPr>
        <w:spacing w:line="360" w:lineRule="auto"/>
        <w:ind w:firstLine="480"/>
      </w:pPr>
      <w:r>
        <w:rPr>
          <w:rFonts w:ascii="宋体" w:hAnsi="宋体" w:eastAsia="宋体"/>
          <w:sz w:val="24"/>
        </w:rPr>
        <w:t xml:space="preserve">　　（3）信息展示目标：操作票执行进度直观可视化展示；设备状态以图形化一次接线图方式呈现；校验结果附带详细的问题说明和修改建议；统计分析结果以图表方式直观展现。</w:t>
      </w:r>
    </w:p>
    <w:p w14:paraId="6EBC8F50">
      <w:pPr>
        <w:spacing w:line="360" w:lineRule="auto"/>
        <w:ind w:firstLine="480"/>
      </w:pPr>
      <w:r>
        <w:rPr>
          <w:rFonts w:ascii="宋体" w:hAnsi="宋体" w:eastAsia="宋体"/>
          <w:sz w:val="24"/>
        </w:rPr>
        <w:t xml:space="preserve">　　（5）企业标准：《国家电网公司信息系统建设管理办法》、《国家电网公司信息化项目验收管理规定》、《国家电网公司调度自动化系统管理规程》、《国网新疆电力有限公司信息系统安全管理实施细则》、《国网新疆和田供电公司调度操作管理实施细则》。</w:t>
      </w:r>
    </w:p>
    <w:p w14:paraId="6EBC8F50">
      <w:pPr>
        <w:spacing w:line="360" w:lineRule="auto"/>
        <w:ind w:firstLine="480"/>
      </w:pPr>
      <w:r>
        <w:rPr>
          <w:rFonts w:ascii="宋体" w:hAnsi="宋体" w:eastAsia="宋体"/>
          <w:sz w:val="24"/>
        </w:rPr>
        <w:t xml:space="preserve">　　（6）项目管理标准：《信息技术服务监理规范》（GB/T 19668-2007）、《软件工程 软件生存周期过程》（GB/T 8566-2007）、《软件文档管理指南》（GB/T 16680-2015）。</w:t>
      </w:r>
    </w:p>
    <w:p w14:paraId="6534277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安全目标：系统上线后，调度操作过程中因系统防误逻辑失效导致的告警漏报率为零；强制确认类操作无法绕过。</w:t>
      </w:r>
    </w:p>
    <w:p w14:paraId="46C9CCE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质量目标：各功能模块一次验收通过率≥90%；最终交付版本缺陷密度（缺陷数/千行代码）≤1。</w:t>
      </w:r>
    </w:p>
    <w:p w14:paraId="150509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进度目标：按合同约定工期完成全部功能开发与上线，关键里程碑节点不延期。</w:t>
      </w:r>
    </w:p>
    <w:p w14:paraId="1722B56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服务目标：7×24小时服务响应，故障接报后30分钟内响应，2小时内给出实质性处理方案，24小时内提交故障处理报告。</w:t>
      </w:r>
    </w:p>
    <w:p w14:paraId="1A7AF7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w:t>
      </w:r>
      <w:r>
        <w:rPr>
          <w:rFonts w:hint="eastAsia" w:ascii="宋体" w:hAnsi="宋体" w:eastAsia="宋体" w:cs="宋体"/>
          <w:b/>
          <w:color w:val="000000" w:themeColor="text1"/>
          <w:sz w:val="24"/>
          <w:szCs w:val="28"/>
          <w:highlight w:val="none"/>
          <w:lang w:val="en-US" w:eastAsia="zh-CN"/>
          <w14:textFill>
            <w14:solidFill>
              <w14:schemeClr w14:val="tx1"/>
            </w14:solidFill>
          </w14:textFill>
        </w:rPr>
        <w:t>内容</w:t>
      </w:r>
      <w:bookmarkEnd w:id="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853"/>
        <w:gridCol w:w="2844"/>
      </w:tblGrid>
      <w:tr w14:paraId="05DB0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297087F8">
            <w:pPr>
              <w:spacing w:after="0" w:line="240" w:lineRule="auto"/>
            </w:pPr>
            <w:r>
              <w:rPr>
                <w:rFonts w:ascii="宋体" w:hAnsi="宋体" w:eastAsia="宋体"/>
                <w:b/>
                <w:sz w:val="22"/>
              </w:rPr>
              <w:t>序号</w:t>
            </w:r>
          </w:p>
        </w:tc>
        <w:tc>
          <w:tcPr>
            <w:tcW w:w="3041" w:type="dxa"/>
          </w:tcPr>
          <w:p w14:paraId="17FE757F">
            <w:pPr>
              <w:spacing w:after="0" w:line="240" w:lineRule="auto"/>
            </w:pPr>
            <w:r>
              <w:rPr>
                <w:rFonts w:ascii="宋体" w:hAnsi="宋体" w:eastAsia="宋体"/>
                <w:b/>
                <w:sz w:val="22"/>
              </w:rPr>
              <w:t>服务内容</w:t>
            </w:r>
          </w:p>
        </w:tc>
        <w:tc>
          <w:tcPr>
            <w:tcW w:w="3041" w:type="dxa"/>
          </w:tcPr>
          <w:p w14:paraId="26C7B8DB">
            <w:pPr>
              <w:spacing w:after="0" w:line="240" w:lineRule="auto"/>
            </w:pPr>
            <w:r>
              <w:rPr>
                <w:rFonts w:ascii="宋体" w:hAnsi="宋体" w:eastAsia="宋体"/>
                <w:b/>
                <w:sz w:val="22"/>
              </w:rPr>
              <w:t>交付物</w:t>
            </w:r>
          </w:p>
        </w:tc>
      </w:tr>
      <w:tr w14:paraId="753FB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26C31937">
            <w:pPr>
              <w:spacing w:after="0" w:line="240" w:lineRule="auto"/>
            </w:pPr>
            <w:r>
              <w:rPr>
                <w:rFonts w:ascii="宋体" w:hAnsi="宋体" w:eastAsia="宋体"/>
                <w:sz w:val="22"/>
              </w:rPr>
              <w:t>1</w:t>
            </w:r>
          </w:p>
        </w:tc>
        <w:tc>
          <w:tcPr>
            <w:tcW w:w="3041" w:type="dxa"/>
          </w:tcPr>
          <w:p w14:paraId="5B49184C">
            <w:pPr>
              <w:spacing w:after="0" w:line="240" w:lineRule="auto"/>
            </w:pPr>
            <w:r>
              <w:rPr>
                <w:rFonts w:ascii="宋体" w:hAnsi="宋体" w:eastAsia="宋体"/>
                <w:sz w:val="22"/>
              </w:rPr>
              <w:t>需求调研与方案细化</w:t>
            </w:r>
          </w:p>
        </w:tc>
        <w:tc>
          <w:tcPr>
            <w:tcW w:w="3041" w:type="dxa"/>
          </w:tcPr>
          <w:p w14:paraId="6550612C">
            <w:pPr>
              <w:spacing w:after="0" w:line="240" w:lineRule="auto"/>
            </w:pPr>
            <w:r>
              <w:rPr>
                <w:rFonts w:ascii="宋体" w:hAnsi="宋体" w:eastAsia="宋体"/>
                <w:sz w:val="22"/>
              </w:rPr>
              <w:t>需求确认书、详细设计文档</w:t>
            </w:r>
          </w:p>
        </w:tc>
      </w:tr>
      <w:tr w14:paraId="312A3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637E4EA7">
            <w:pPr>
              <w:spacing w:after="0" w:line="240" w:lineRule="auto"/>
            </w:pPr>
            <w:r>
              <w:rPr>
                <w:rFonts w:ascii="宋体" w:hAnsi="宋体" w:eastAsia="宋体"/>
                <w:sz w:val="22"/>
              </w:rPr>
              <w:t>2</w:t>
            </w:r>
          </w:p>
        </w:tc>
        <w:tc>
          <w:tcPr>
            <w:tcW w:w="3041" w:type="dxa"/>
          </w:tcPr>
          <w:p w14:paraId="44F1FEDA">
            <w:pPr>
              <w:spacing w:after="0" w:line="240" w:lineRule="auto"/>
            </w:pPr>
            <w:r>
              <w:rPr>
                <w:rFonts w:ascii="宋体" w:hAnsi="宋体" w:eastAsia="宋体"/>
                <w:sz w:val="22"/>
              </w:rPr>
              <w:t>防误规则库建设</w:t>
            </w:r>
          </w:p>
        </w:tc>
        <w:tc>
          <w:tcPr>
            <w:tcW w:w="3041" w:type="dxa"/>
          </w:tcPr>
          <w:p w14:paraId="183FDA42">
            <w:pPr>
              <w:spacing w:after="0" w:line="240" w:lineRule="auto"/>
            </w:pPr>
            <w:r>
              <w:rPr>
                <w:rFonts w:ascii="宋体" w:hAnsi="宋体" w:eastAsia="宋体"/>
                <w:sz w:val="22"/>
              </w:rPr>
              <w:t>防误规则配置文档</w:t>
            </w:r>
          </w:p>
        </w:tc>
      </w:tr>
      <w:tr w14:paraId="1BA8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01551CFB">
            <w:pPr>
              <w:spacing w:after="0" w:line="240" w:lineRule="auto"/>
            </w:pPr>
            <w:r>
              <w:rPr>
                <w:rFonts w:ascii="宋体" w:hAnsi="宋体" w:eastAsia="宋体"/>
                <w:sz w:val="22"/>
              </w:rPr>
              <w:t>3</w:t>
            </w:r>
          </w:p>
        </w:tc>
        <w:tc>
          <w:tcPr>
            <w:tcW w:w="3041" w:type="dxa"/>
          </w:tcPr>
          <w:p w14:paraId="3A2F795A">
            <w:pPr>
              <w:spacing w:after="0" w:line="240" w:lineRule="auto"/>
            </w:pPr>
            <w:r>
              <w:rPr>
                <w:rFonts w:ascii="宋体" w:hAnsi="宋体" w:eastAsia="宋体"/>
                <w:sz w:val="22"/>
              </w:rPr>
              <w:t>D5000接口开发与联调</w:t>
            </w:r>
          </w:p>
        </w:tc>
        <w:tc>
          <w:tcPr>
            <w:tcW w:w="3041" w:type="dxa"/>
          </w:tcPr>
          <w:p w14:paraId="31CB1C37">
            <w:pPr>
              <w:spacing w:after="0" w:line="240" w:lineRule="auto"/>
            </w:pPr>
            <w:r>
              <w:rPr>
                <w:rFonts w:ascii="宋体" w:hAnsi="宋体" w:eastAsia="宋体"/>
                <w:sz w:val="22"/>
              </w:rPr>
              <w:t>接口技术文档、联调报告</w:t>
            </w:r>
          </w:p>
        </w:tc>
      </w:tr>
      <w:tr w14:paraId="58ABF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5D727356">
            <w:pPr>
              <w:spacing w:after="0" w:line="240" w:lineRule="auto"/>
            </w:pPr>
            <w:r>
              <w:rPr>
                <w:rFonts w:ascii="宋体" w:hAnsi="宋体" w:eastAsia="宋体"/>
                <w:sz w:val="22"/>
              </w:rPr>
              <w:t>4</w:t>
            </w:r>
          </w:p>
        </w:tc>
        <w:tc>
          <w:tcPr>
            <w:tcW w:w="3041" w:type="dxa"/>
          </w:tcPr>
          <w:p w14:paraId="5C8C319F">
            <w:pPr>
              <w:spacing w:after="0" w:line="240" w:lineRule="auto"/>
            </w:pPr>
            <w:r>
              <w:rPr>
                <w:rFonts w:ascii="宋体" w:hAnsi="宋体" w:eastAsia="宋体"/>
                <w:sz w:val="22"/>
              </w:rPr>
              <w:t>7大功能模块开发</w:t>
            </w:r>
          </w:p>
        </w:tc>
        <w:tc>
          <w:tcPr>
            <w:tcW w:w="3041" w:type="dxa"/>
          </w:tcPr>
          <w:p w14:paraId="22072F8E">
            <w:pPr>
              <w:spacing w:after="0" w:line="240" w:lineRule="auto"/>
            </w:pPr>
            <w:r>
              <w:rPr>
                <w:rFonts w:ascii="宋体" w:hAnsi="宋体" w:eastAsia="宋体"/>
                <w:sz w:val="22"/>
              </w:rPr>
              <w:t>软件系统（含源码或部署包）</w:t>
            </w:r>
          </w:p>
        </w:tc>
      </w:tr>
      <w:tr w14:paraId="27D15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23684378">
            <w:pPr>
              <w:spacing w:after="0" w:line="240" w:lineRule="auto"/>
            </w:pPr>
            <w:r>
              <w:rPr>
                <w:rFonts w:ascii="宋体" w:hAnsi="宋体" w:eastAsia="宋体"/>
                <w:sz w:val="22"/>
              </w:rPr>
              <w:t>5</w:t>
            </w:r>
          </w:p>
        </w:tc>
        <w:tc>
          <w:tcPr>
            <w:tcW w:w="3041" w:type="dxa"/>
          </w:tcPr>
          <w:p w14:paraId="6E3B01EC">
            <w:pPr>
              <w:spacing w:after="0" w:line="240" w:lineRule="auto"/>
            </w:pPr>
            <w:r>
              <w:rPr>
                <w:rFonts w:ascii="宋体" w:hAnsi="宋体" w:eastAsia="宋体"/>
                <w:sz w:val="22"/>
              </w:rPr>
              <w:t>系统集成测试</w:t>
            </w:r>
          </w:p>
        </w:tc>
        <w:tc>
          <w:tcPr>
            <w:tcW w:w="3041" w:type="dxa"/>
          </w:tcPr>
          <w:p w14:paraId="2AF1695C">
            <w:pPr>
              <w:spacing w:after="0" w:line="240" w:lineRule="auto"/>
            </w:pPr>
            <w:r>
              <w:rPr>
                <w:rFonts w:ascii="宋体" w:hAnsi="宋体" w:eastAsia="宋体"/>
                <w:sz w:val="22"/>
              </w:rPr>
              <w:t>测试用例、测试报告</w:t>
            </w:r>
          </w:p>
        </w:tc>
      </w:tr>
      <w:tr w14:paraId="5584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7BDF15BE">
            <w:pPr>
              <w:spacing w:after="0" w:line="240" w:lineRule="auto"/>
            </w:pPr>
            <w:r>
              <w:rPr>
                <w:rFonts w:ascii="宋体" w:hAnsi="宋体" w:eastAsia="宋体"/>
                <w:sz w:val="22"/>
              </w:rPr>
              <w:t>6</w:t>
            </w:r>
          </w:p>
        </w:tc>
        <w:tc>
          <w:tcPr>
            <w:tcW w:w="3041" w:type="dxa"/>
          </w:tcPr>
          <w:p w14:paraId="7B024225">
            <w:pPr>
              <w:spacing w:after="0" w:line="240" w:lineRule="auto"/>
            </w:pPr>
            <w:r>
              <w:rPr>
                <w:rFonts w:ascii="宋体" w:hAnsi="宋体" w:eastAsia="宋体"/>
                <w:sz w:val="22"/>
              </w:rPr>
              <w:t>用户验收测试支持</w:t>
            </w:r>
          </w:p>
        </w:tc>
        <w:tc>
          <w:tcPr>
            <w:tcW w:w="3041" w:type="dxa"/>
          </w:tcPr>
          <w:p w14:paraId="0824989E">
            <w:pPr>
              <w:spacing w:after="0" w:line="240" w:lineRule="auto"/>
            </w:pPr>
            <w:r>
              <w:rPr>
                <w:rFonts w:ascii="宋体" w:hAnsi="宋体" w:eastAsia="宋体"/>
                <w:sz w:val="22"/>
              </w:rPr>
              <w:t>UAT支持记录、整改报告</w:t>
            </w:r>
          </w:p>
        </w:tc>
      </w:tr>
      <w:tr w14:paraId="15873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3EC16DAE">
            <w:pPr>
              <w:spacing w:after="0" w:line="240" w:lineRule="auto"/>
            </w:pPr>
            <w:r>
              <w:rPr>
                <w:rFonts w:ascii="宋体" w:hAnsi="宋体" w:eastAsia="宋体"/>
                <w:sz w:val="22"/>
              </w:rPr>
              <w:t>7</w:t>
            </w:r>
          </w:p>
        </w:tc>
        <w:tc>
          <w:tcPr>
            <w:tcW w:w="3041" w:type="dxa"/>
          </w:tcPr>
          <w:p w14:paraId="760FEEC9">
            <w:pPr>
              <w:spacing w:after="0" w:line="240" w:lineRule="auto"/>
            </w:pPr>
            <w:r>
              <w:rPr>
                <w:rFonts w:ascii="宋体" w:hAnsi="宋体" w:eastAsia="宋体"/>
                <w:sz w:val="22"/>
              </w:rPr>
              <w:t>系统上线部署</w:t>
            </w:r>
          </w:p>
        </w:tc>
        <w:tc>
          <w:tcPr>
            <w:tcW w:w="3041" w:type="dxa"/>
          </w:tcPr>
          <w:p w14:paraId="1D44D48E">
            <w:pPr>
              <w:spacing w:after="0" w:line="240" w:lineRule="auto"/>
            </w:pPr>
            <w:r>
              <w:rPr>
                <w:rFonts w:ascii="宋体" w:hAnsi="宋体" w:eastAsia="宋体"/>
                <w:sz w:val="22"/>
              </w:rPr>
              <w:t>部署方案、上线记录</w:t>
            </w:r>
          </w:p>
        </w:tc>
      </w:tr>
      <w:tr w14:paraId="33215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45A90ED3">
            <w:pPr>
              <w:spacing w:after="0" w:line="240" w:lineRule="auto"/>
            </w:pPr>
            <w:r>
              <w:rPr>
                <w:rFonts w:ascii="宋体" w:hAnsi="宋体" w:eastAsia="宋体"/>
                <w:sz w:val="22"/>
              </w:rPr>
              <w:t>8</w:t>
            </w:r>
          </w:p>
        </w:tc>
        <w:tc>
          <w:tcPr>
            <w:tcW w:w="3041" w:type="dxa"/>
          </w:tcPr>
          <w:p w14:paraId="40207F45">
            <w:pPr>
              <w:spacing w:after="0" w:line="240" w:lineRule="auto"/>
            </w:pPr>
            <w:r>
              <w:rPr>
                <w:rFonts w:ascii="宋体" w:hAnsi="宋体" w:eastAsia="宋体"/>
                <w:sz w:val="22"/>
              </w:rPr>
              <w:t>培训交付</w:t>
            </w:r>
          </w:p>
        </w:tc>
        <w:tc>
          <w:tcPr>
            <w:tcW w:w="3041" w:type="dxa"/>
          </w:tcPr>
          <w:p w14:paraId="40E3230F">
            <w:pPr>
              <w:spacing w:after="0" w:line="240" w:lineRule="auto"/>
            </w:pPr>
            <w:r>
              <w:rPr>
                <w:rFonts w:ascii="宋体" w:hAnsi="宋体" w:eastAsia="宋体"/>
                <w:sz w:val="22"/>
              </w:rPr>
              <w:t>操作手册、视频教程、培训记录</w:t>
            </w:r>
          </w:p>
        </w:tc>
      </w:tr>
      <w:tr w14:paraId="4CA0D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41" w:type="dxa"/>
          </w:tcPr>
          <w:p w14:paraId="58A7B85D">
            <w:pPr>
              <w:spacing w:after="0" w:line="240" w:lineRule="auto"/>
            </w:pPr>
            <w:r>
              <w:rPr>
                <w:rFonts w:ascii="宋体" w:hAnsi="宋体" w:eastAsia="宋体"/>
                <w:sz w:val="22"/>
              </w:rPr>
              <w:t>9</w:t>
            </w:r>
          </w:p>
        </w:tc>
        <w:tc>
          <w:tcPr>
            <w:tcW w:w="3041" w:type="dxa"/>
          </w:tcPr>
          <w:p w14:paraId="571CD561">
            <w:pPr>
              <w:spacing w:after="0" w:line="240" w:lineRule="auto"/>
            </w:pPr>
            <w:r>
              <w:rPr>
                <w:rFonts w:ascii="宋体" w:hAnsi="宋体" w:eastAsia="宋体"/>
                <w:sz w:val="22"/>
              </w:rPr>
              <w:t>运维支持（保修期内）</w:t>
            </w:r>
          </w:p>
        </w:tc>
        <w:tc>
          <w:tcPr>
            <w:tcW w:w="3041" w:type="dxa"/>
          </w:tcPr>
          <w:p w14:paraId="20500353">
            <w:pPr>
              <w:spacing w:after="0" w:line="240" w:lineRule="auto"/>
            </w:pPr>
            <w:r>
              <w:rPr>
                <w:rFonts w:ascii="宋体" w:hAnsi="宋体" w:eastAsia="宋体"/>
                <w:sz w:val="22"/>
              </w:rPr>
              <w:t>月度运维报告、故障处理报告</w:t>
            </w:r>
          </w:p>
        </w:tc>
      </w:tr>
    </w:tbl>
    <w:p w14:paraId="0B20FF3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251B76F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7" w:name="_Toc7184"/>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w:t>
      </w:r>
      <w:bookmarkEnd w:id="7"/>
      <w:r>
        <w:rPr>
          <w:rFonts w:hint="eastAsia" w:ascii="宋体" w:hAnsi="宋体" w:cs="宋体"/>
          <w:b/>
          <w:color w:val="000000" w:themeColor="text1"/>
          <w:sz w:val="24"/>
          <w:szCs w:val="28"/>
          <w:highlight w:val="none"/>
          <w:lang w:val="en-US" w:eastAsia="zh-CN"/>
          <w14:textFill>
            <w14:solidFill>
              <w14:schemeClr w14:val="tx1"/>
            </w14:solidFill>
          </w14:textFill>
        </w:rPr>
        <w:t>安排</w:t>
      </w:r>
    </w:p>
    <w:p w14:paraId="6EBC8F50">
      <w:pPr>
        <w:spacing w:line="360" w:lineRule="auto"/>
        <w:ind w:firstLine="480"/>
      </w:pPr>
      <w:r>
        <w:rPr>
          <w:rFonts w:ascii="宋体" w:hAnsi="宋体" w:eastAsia="宋体"/>
          <w:sz w:val="24"/>
        </w:rPr>
        <w:t xml:space="preserve">　　【操作票智能生成模块技术实现方案】</w:t>
      </w:r>
    </w:p>
    <w:p w14:paraId="6EBC8F50">
      <w:pPr>
        <w:spacing w:line="360" w:lineRule="auto"/>
        <w:ind w:firstLine="480"/>
      </w:pPr>
      <w:r>
        <w:rPr>
          <w:rFonts w:ascii="宋体" w:hAnsi="宋体" w:eastAsia="宋体"/>
          <w:sz w:val="24"/>
        </w:rPr>
        <w:t xml:space="preserve">　　操作票智能生成模块是系统的核心功能之一，其技术实现基于电网拓扑分析和操作序列推理两大核心算法。系统首先从SCADA/EMS系统获取当前电网拓扑连接关系和设备实时状态，构建电网运行状态的内存模型。当调度员指定操作目标（如“将XX线路由运行状态转为检修状态”）后，系统基于拓扑分析算法自动识别需要操作的设备集合（包括断路器、隔离开关、接地刀闸等），然后基于操作序列推理算法按照安全规程要求自动排列操作步骤的正确顺序。生成的操作票经调度员确认和修改后即可进入审核流程。</w:t>
      </w:r>
    </w:p>
    <w:p w14:paraId="6EBC8F50">
      <w:pPr>
        <w:spacing w:line="360" w:lineRule="auto"/>
        <w:ind w:firstLine="480"/>
      </w:pPr>
      <w:r>
        <w:rPr>
          <w:rFonts w:ascii="宋体" w:hAnsi="宋体" w:eastAsia="宋体"/>
          <w:sz w:val="24"/>
        </w:rPr>
        <w:t xml:space="preserve">　　操作序列推理算法的核心逻辑包括：（1）根据操作目标确定需要改变状态的设备清单；（2）根据五防规则确定各设备操作的先后约束关系；（3）根据安全距离和操作便利性确定操作分组方案；（4）对每组操作内的步骤按照规程规定的标准顺序进行排列；（5）在操作步骤间插入必要的检查确认步骤（如验电、挂牌等）。系统还支持操作票模板的自学习功能，能够从历史成功操作票中提取操作模式，逐步丰富模板库，提升自动生成的准确率。</w:t>
      </w:r>
    </w:p>
    <w:p w14:paraId="6EBC8F50">
      <w:pPr>
        <w:spacing w:line="360" w:lineRule="auto"/>
        <w:ind w:firstLine="480"/>
      </w:pPr>
      <w:r>
        <w:rPr>
          <w:rFonts w:ascii="宋体" w:hAnsi="宋体" w:eastAsia="宋体"/>
          <w:sz w:val="24"/>
        </w:rPr>
        <w:t xml:space="preserve">　　【安全规则校验引擎技术实现方案】</w:t>
      </w:r>
    </w:p>
    <w:p w14:paraId="6EBC8F50">
      <w:pPr>
        <w:spacing w:line="360" w:lineRule="auto"/>
        <w:ind w:firstLine="480"/>
      </w:pPr>
      <w:r>
        <w:rPr>
          <w:rFonts w:ascii="宋体" w:hAnsi="宋体" w:eastAsia="宋体"/>
          <w:sz w:val="24"/>
        </w:rPr>
        <w:t xml:space="preserve">　　安全规则校验引擎采用Drools规则引擎框架实现，将电力调度操作规程中的安全规则转化为可执行的规则表达式。规则库按照校验类别分为以下几组：（1）操作顺序规则——校验操作步骤的先后顺序是否符合安全规程要求，如断路器操作前必须先操作相关隔离开关等；（2）设备状态规则——校验操作前设备的当前状态是否满足操作前置条件，如合闸操作要求断路器当前处于分闸位置等；（3）互锁关系规则——校验操作是否违反设备间的机械或电气互锁关系；（4）安全措施规则——校验必要的安全措施是否已经到位，如验电、装设接地线等；（5）特殊工况规则——针对特殊运行方式、恶劣天气等条件下的附加安全要求进行校验。</w:t>
      </w:r>
    </w:p>
    <w:p w14:paraId="6EBC8F50">
      <w:pPr>
        <w:spacing w:line="360" w:lineRule="auto"/>
        <w:ind w:firstLine="480"/>
      </w:pPr>
      <w:r>
        <w:rPr>
          <w:rFonts w:ascii="宋体" w:hAnsi="宋体" w:eastAsia="宋体"/>
          <w:sz w:val="24"/>
        </w:rPr>
        <w:t xml:space="preserve">　　规则引擎支持规则的动态加载和热更新，规则管理员可以通过可视化规则编辑界面新增、修改或停用规则，修改后的规则无需重启系统即可生效。每条规则均包含规则编号、规则名称、适用条件、校验逻辑、告警级别和处理建议等元数据信息，便于规则的分类管理和追溯审计。</w:t>
      </w:r>
    </w:p>
    <w:p w14:paraId="6EBC8F50">
      <w:pPr>
        <w:spacing w:line="360" w:lineRule="auto"/>
        <w:ind w:firstLine="480"/>
      </w:pPr>
      <w:r>
        <w:rPr>
          <w:rFonts w:ascii="宋体" w:hAnsi="宋体" w:eastAsia="宋体"/>
          <w:sz w:val="24"/>
        </w:rPr>
        <w:t xml:space="preserve">　　【防误规则库管理模块技术实现方案】</w:t>
      </w:r>
    </w:p>
    <w:p w14:paraId="6EBC8F50">
      <w:pPr>
        <w:spacing w:line="360" w:lineRule="auto"/>
        <w:ind w:firstLine="480"/>
      </w:pPr>
      <w:r>
        <w:rPr>
          <w:rFonts w:ascii="宋体" w:hAnsi="宋体" w:eastAsia="宋体"/>
          <w:sz w:val="24"/>
        </w:rPr>
        <w:t xml:space="preserve">　　防误规则库管理模块提供规则的全生命周期管理功能，包括规则创建、规则测试、规则审核、规则发布、规则监控、规则退役等环节。模块的核心功能包括：（1）可视化规则编辑器——提供图形化的规则编辑界面，规则管理员无需编写代码即可定义复杂的校验逻辑；支持条件组合（AND/OR/NOT）、设备属性引用、状态比较、数值范围判断等多种表达式；（2）规则测试沙箱——规则编辑完成后可在测试沙箱中模拟执行，使用历史操作票数据验证规则效果，避免错误规则上线影响正常业务；（3）规则版本管理——每次规则修改自动保存版本历史，支持规则回滚，支持多版本对比查看差异；（4）规则效果分析——统计每条规则的触发频次、拦截次数、误报情况等指标，辅助规则管理员评估规则有效性并优化调整。</w:t>
      </w:r>
    </w:p>
    <w:p w14:paraId="6EBC8F50">
      <w:pPr>
        <w:spacing w:line="360" w:lineRule="auto"/>
        <w:ind w:firstLine="480"/>
      </w:pPr>
      <w:r>
        <w:rPr>
          <w:rFonts w:ascii="宋体" w:hAnsi="宋体" w:eastAsia="宋体"/>
          <w:sz w:val="24"/>
        </w:rPr>
        <w:t xml:space="preserve">　　【设备状态实时校验模块技术实现方案】</w:t>
      </w:r>
    </w:p>
    <w:p w14:paraId="6EBC8F50">
      <w:pPr>
        <w:spacing w:line="360" w:lineRule="auto"/>
        <w:ind w:firstLine="480"/>
      </w:pPr>
      <w:r>
        <w:rPr>
          <w:rFonts w:ascii="宋体" w:hAnsi="宋体" w:eastAsia="宋体"/>
          <w:sz w:val="24"/>
        </w:rPr>
        <w:t xml:space="preserve">　　设备状态实时校验模块负责在操作票执行过程中实时获取设备状态信息，与操作票预期状态进行比对校验。模块通过与SCADA/EMS系统的数据接口实时获取设备遥信信号（如断路器位置信号、隔离开关位置信号、接地刀闸位置信号等），建立设备状态实时映射表。当调度员确认某一步操作执行完成时，系统自动核验对应设备的实际状态是否已变更为预期状态，若不一致则立即发出告警提示。模块还支持设备状态变化的主动推送功能，当检测到非预期的设备状态变化时（可能由保护动作或其他原因引起），系统主动通知相关调度员关注。</w:t>
      </w:r>
    </w:p>
    <w:p w14:paraId="6EBC8F50">
      <w:pPr>
        <w:spacing w:line="360" w:lineRule="auto"/>
        <w:ind w:firstLine="480"/>
      </w:pPr>
      <w:r>
        <w:rPr>
          <w:rFonts w:ascii="宋体" w:hAnsi="宋体" w:eastAsia="宋体"/>
          <w:sz w:val="24"/>
        </w:rPr>
        <w:t xml:space="preserve">　　【操作流程可视化模块技术实现方案】</w:t>
      </w:r>
    </w:p>
    <w:p w14:paraId="6EBC8F50">
      <w:pPr>
        <w:spacing w:line="360" w:lineRule="auto"/>
        <w:ind w:firstLine="480"/>
      </w:pPr>
      <w:r>
        <w:rPr>
          <w:rFonts w:ascii="宋体" w:hAnsi="宋体" w:eastAsia="宋体"/>
          <w:sz w:val="24"/>
        </w:rPr>
        <w:t xml:space="preserve">　　操作流程可视化模块基于SVG矢量图形技术，实现操作票执行过程的直观图形化展示。模块的核心功能包括：（1）操作票流程图展示——将操作票的各个步骤以流程图形式展现，已完成步骤标记为绿色，当前执行步骤标记为蓝色闪烁，待执行步骤标记为灰色，异常步骤标记为红色；（2）一次接线图联动展示——在电网一次接线图上动态标识操作涉及的设备位置和状态变化，使调度员对操作影响范围一目了然；（3）时间轴展示——按时间轴展示操作票的执行时间线，记录每步操作的开始时间和完成时间，支持执行过程回放。</w:t>
      </w:r>
    </w:p>
    <w:p w14:paraId="6EBC8F50">
      <w:pPr>
        <w:spacing w:line="360" w:lineRule="auto"/>
        <w:ind w:firstLine="480"/>
      </w:pPr>
      <w:r>
        <w:rPr>
          <w:rFonts w:ascii="宋体" w:hAnsi="宋体" w:eastAsia="宋体"/>
          <w:sz w:val="24"/>
        </w:rPr>
        <w:t xml:space="preserve">　　【数据分析统计模块技术实现方案】</w:t>
      </w:r>
    </w:p>
    <w:p w14:paraId="6EBC8F50">
      <w:pPr>
        <w:spacing w:line="360" w:lineRule="auto"/>
        <w:ind w:firstLine="480"/>
      </w:pPr>
      <w:r>
        <w:rPr>
          <w:rFonts w:ascii="宋体" w:hAnsi="宋体" w:eastAsia="宋体"/>
          <w:sz w:val="24"/>
        </w:rPr>
        <w:t xml:space="preserve">　　数据分析统计模块基于历史操作票数据和系统运行数据，提供多维度的统计分析功能。核心分析维度包括：（1）操作票质量分析——统计操作票一次通过率、常见错误类型分布、各班组/个人操作票质量排名等；（2）防误效果分析——统计规则拦截次数、拦截场景分布、规则覆盖率变化趋势等；（3）操作效率分析——统计操作票平均编制时间、平均审核时间、平均执行时间等效率指标及变化趋势；（4）安全态势分析——综合分析操作安全相关指标，生成安全态势评估报告，识别潜在的安全风险点和管理薄弱环节。模块支持自定义报表配置，用户可根据需要灵活定义统计维度和展示方式。</w:t>
      </w:r>
    </w:p>
    <w:p w14:paraId="6EBC8F50">
      <w:pPr>
        <w:spacing w:line="360" w:lineRule="auto"/>
        <w:ind w:firstLine="480"/>
      </w:pPr>
      <w:r>
        <w:rPr>
          <w:rFonts w:ascii="宋体" w:hAnsi="宋体" w:eastAsia="宋体"/>
          <w:sz w:val="24"/>
        </w:rPr>
        <w:t xml:space="preserve">　　【测试策略】</w:t>
      </w:r>
    </w:p>
    <w:p w14:paraId="6EBC8F50">
      <w:pPr>
        <w:spacing w:line="360" w:lineRule="auto"/>
        <w:ind w:firstLine="480"/>
      </w:pPr>
      <w:r>
        <w:rPr>
          <w:rFonts w:ascii="宋体" w:hAnsi="宋体" w:eastAsia="宋体"/>
          <w:sz w:val="24"/>
        </w:rPr>
        <w:t xml:space="preserve">　　本项目采用分层测试策略，确保系统质量满足交付标准：（1）单元测试——开发人员对每个功能方法编写单元测试用例，代码覆盖率要求不低于80%，使用JUnit框架进行自动化执行；（2）集成测试——验证各模块间的接口调用正确性，特别关注规则引擎与业务逻辑的集成、系统与外部接口的数据交互等关键路径；（3）系统测试——基于需求规格说明书设计测试用例，覆盖所有功能需求和非功能需求，包括正常流程测试和异常流程测试；（4）性能测试——使用JMeter工具模拟并发用户负载，验证系统在设计负载下的响应时间和吞吐量指标；（5）安全测试——包括漏洞扫描、渗透测试、安全配置检查、权限越权测试等，确保系统安全性满足等保三级要求；（6）用户验收测试——由甲方用户代表按照实际业务场景进行操作验证，确认系统功能和体验满足使用需求。</w:t>
      </w:r>
    </w:p>
    <w:p w14:paraId="6EBC8F50">
      <w:pPr>
        <w:spacing w:line="360" w:lineRule="auto"/>
        <w:ind w:firstLine="480"/>
      </w:pPr>
      <w:r>
        <w:rPr>
          <w:rFonts w:ascii="宋体" w:hAnsi="宋体" w:eastAsia="宋体"/>
          <w:sz w:val="24"/>
        </w:rPr>
        <w:t xml:space="preserve">　　【运维保障细则】</w:t>
      </w:r>
    </w:p>
    <w:p w14:paraId="6EBC8F50">
      <w:pPr>
        <w:spacing w:line="360" w:lineRule="auto"/>
        <w:ind w:firstLine="480"/>
      </w:pPr>
      <w:r>
        <w:rPr>
          <w:rFonts w:ascii="宋体" w:hAnsi="宋体" w:eastAsia="宋体"/>
          <w:sz w:val="24"/>
        </w:rPr>
        <w:t xml:space="preserve">　　项目验收后提供不少于12个月的免费运维保障服务，具体服务内容和标准如下：（1）日常运维服务——提供7×24小时技术支持热线，一般故障4小时内响应、8小时内解决，严重故障2小时内响应、4小时内到场处理；每月进行一次系统健康检查，包括服务器资源使用率监测、数据库性能分析、日志异常巡检等；每季度进行一次系统安全扫描和补丁更新。（2）应急处理服务——制定系统故障应急预案，明确各级故障的响应流程和处理措施；建立远程诊断通道，支持远程快速定位和解决问题；重大故障提供现场驻场服务直至问题彻底解决。（3）持续优化服务——收集用户日常使用中的改进建议，每季度评估一次功能优化需求，对合理需求纳入后续版本迭代计划；根据新出台的规程规范及时更新防误规则库；根据系统运行数据分析结果提供性能优化建议。</w:t>
      </w:r>
    </w:p>
    <w:p w14:paraId="6EBC8F50">
      <w:pPr>
        <w:spacing w:line="360" w:lineRule="auto"/>
        <w:ind w:firstLine="480"/>
      </w:pPr>
      <w:r>
        <w:rPr>
          <w:rFonts w:ascii="宋体" w:hAnsi="宋体" w:eastAsia="宋体"/>
          <w:sz w:val="24"/>
        </w:rPr>
        <w:t xml:space="preserve">　　【操作票标准化管理体系建设】</w:t>
      </w:r>
    </w:p>
    <w:p w14:paraId="6EBC8F50">
      <w:pPr>
        <w:spacing w:line="360" w:lineRule="auto"/>
        <w:ind w:firstLine="480"/>
      </w:pPr>
      <w:r>
        <w:rPr>
          <w:rFonts w:ascii="宋体" w:hAnsi="宋体" w:eastAsia="宋体"/>
          <w:sz w:val="24"/>
        </w:rPr>
        <w:t xml:space="preserve">　　为充分发挥智能防误系统的效能，需要同步建设操作票标准化管理体系。该体系包括以下核心内容：（1）操作票分类标准——根据操作对象和操作性质，将操作票分为线路操作票、变压器操作票、母线操作票、无功补偿设备操作票、保护装置操作票等类别，每类操作票制定相应的标准模板和填写规范。（2）操作术语标准——统一操作票中使用的技术术语和动词表述，如“拉开”与“断开”、“合上”与“投入”等在不同场景下的规范用法，消除因表述不一致带来的理解歧义。（3）设备命名标准——统一操作票中设备的命名规则，与PMS系统中的设备台账保持一致，避免因设备名称差异导致的匹配错误。（4）质量考核标准——建立操作票质量的量化考核指标和评分规则，作为调度员业务技能考核的重要内容。</w:t>
      </w:r>
    </w:p>
    <w:p w14:paraId="6EBC8F50">
      <w:pPr>
        <w:spacing w:line="360" w:lineRule="auto"/>
        <w:ind w:firstLine="480"/>
      </w:pPr>
      <w:r>
        <w:rPr>
          <w:rFonts w:ascii="宋体" w:hAnsi="宋体" w:eastAsia="宋体"/>
          <w:sz w:val="24"/>
        </w:rPr>
        <w:t xml:space="preserve">　　【防误规则知识工程方法论】</w:t>
      </w:r>
    </w:p>
    <w:p w14:paraId="6EBC8F50">
      <w:pPr>
        <w:spacing w:line="360" w:lineRule="auto"/>
        <w:ind w:firstLine="480"/>
      </w:pPr>
      <w:r>
        <w:rPr>
          <w:rFonts w:ascii="宋体" w:hAnsi="宋体" w:eastAsia="宋体"/>
          <w:sz w:val="24"/>
        </w:rPr>
        <w:t xml:space="preserve">　　防误规则的有效性是系统价值的基石。本项目将采用系统化的知识工程方法论进行规则库的建设和维护：（1）知识获取阶段——通过规程文件分析、专家访谈、案例研究等方式全面收集防误规则知识。邀请资深调度员和安全专家参与规则审核，确保规则的专业性和实用性。（2）知识表示阶段——将自然语言描述的规则转化为形式化的规则表达式，采用“条件-动作”模式（IF condition THEN action）进行规则编码。对于复杂规则，支持多层条件嵌套和逻辑组合。（3）知识验证阶段——使用历史操作票案例对编码后的规则进行正确性验证，确保规则不会产生误判（将正确操作判为错误）或漏判（将错误操作判为正确）。（4）知识维护阶段——建立规则定期审查机制，每季度组织专家对规则有效性进行评估，及时更新或淘汰过时规则。建立规则效果跟踪统计，对触发频率过低的规则进行必要性评估，对误报率过高的规则进行优化调整。</w:t>
      </w:r>
    </w:p>
    <w:p w14:paraId="6EBC8F50">
      <w:pPr>
        <w:spacing w:line="360" w:lineRule="auto"/>
        <w:ind w:firstLine="480"/>
      </w:pPr>
      <w:r>
        <w:rPr>
          <w:rFonts w:ascii="宋体" w:hAnsi="宋体" w:eastAsia="宋体"/>
          <w:sz w:val="24"/>
        </w:rPr>
        <w:t xml:space="preserve">　　【系统可靠性设计方案】</w:t>
      </w:r>
    </w:p>
    <w:p w14:paraId="6EBC8F50">
      <w:pPr>
        <w:spacing w:line="360" w:lineRule="auto"/>
        <w:ind w:firstLine="480"/>
      </w:pPr>
      <w:r>
        <w:rPr>
          <w:rFonts w:ascii="宋体" w:hAnsi="宋体" w:eastAsia="宋体"/>
          <w:sz w:val="24"/>
        </w:rPr>
        <w:t xml:space="preserve">　　鉴于网络发令系统对电力调度业务的重要支撑作用，系统的可靠性设计需要达到较高水准。可靠性设计方案包括以下方面：（1）冗余设计——关键服务组件采用主备双活部署，当主节点发生故障时自动切换至备节点继续提供服务，切换时间控制在30秒以内。数据库采用主从热备架构，主数据库故障时从库自动升为主库接管服务。（2）容错设计——系统各模块之间采用消息队列进行异步通信，单个模块的暂时故障不会导致整体系统不可用。对外部接口调用实施超时重试和熔断保护机制，防止外部系统异常影响系统自身稳定性。（3）灾难恢复设计——制定完善的灾难恢复预案，建立异地数据备份机制，确保在极端情况下（如机房火灾、地震等）能够在指定时间内恢复系统服务。恢复时间目标（RTO）不超过4小时，恢复点目标（RPO）不超过1小时。（4）降级策略——当系统部分功能因故障不可用时，其他功能可继续独立运行。例如，当SCADA数据接口中断时，操作票编制和规则校验功能仍可正常使用（仅实时状态校验功能受影响），并给出明确的功能降级提示。</w:t>
      </w:r>
    </w:p>
    <w:p w14:paraId="6EBC8F50">
      <w:pPr>
        <w:spacing w:line="360" w:lineRule="auto"/>
        <w:ind w:firstLine="480"/>
      </w:pPr>
      <w:r>
        <w:rPr>
          <w:rFonts w:ascii="宋体" w:hAnsi="宋体" w:eastAsia="宋体"/>
          <w:sz w:val="24"/>
        </w:rPr>
        <w:t xml:space="preserve">　　【系统监控与运维自动化方案】</w:t>
      </w:r>
    </w:p>
    <w:p w14:paraId="6EBC8F50">
      <w:pPr>
        <w:spacing w:line="360" w:lineRule="auto"/>
        <w:ind w:firstLine="480"/>
      </w:pPr>
      <w:r>
        <w:rPr>
          <w:rFonts w:ascii="宋体" w:hAnsi="宋体" w:eastAsia="宋体"/>
          <w:sz w:val="24"/>
        </w:rPr>
        <w:t xml:space="preserve">　　为保障系统的长期稳定运行，建设完善的系统监控与运维自动化体系：（1）基础设施监控——监测服务器CPU使用率、内存占用率、磁盘空间和I/O、网络流量和延迟等基础资源指标，设置多级告警阈值（注意/警告/严重），分别触发邮件通知、短信通知和电话通知。（2）应用服务监控——监测各微服务的运行状态、响应时间、错误率、吞吐量等应用层指标，建立服务健康度评分模型，综合评估系统整体运行状况。（3）业务指标监控——监测操作票处理量、规则匹配次数、接口调用量等业务层指标，通过对比历史基线及时发现业务异常。（4）日志集中管理——将所有服务组件的运行日志统一采集至日志平台，支持全文检索和关联分析，帮助运维人员快速定位问题根因。（5）自动化运维——实现数据库备份、日志清理、证书更新等常规运维操作的自动化执行，减少人工干预降低操作失误风险。</w:t>
      </w:r>
    </w:p>
    <w:p w14:paraId="6EBC8F50">
      <w:pPr>
        <w:spacing w:line="360" w:lineRule="auto"/>
        <w:ind w:firstLine="480"/>
      </w:pPr>
      <w:r>
        <w:rPr>
          <w:rFonts w:ascii="宋体" w:hAnsi="宋体" w:eastAsia="宋体"/>
          <w:sz w:val="24"/>
        </w:rPr>
        <w:t xml:space="preserve">　　【数据迁移与初始化方案】</w:t>
      </w:r>
    </w:p>
    <w:p w14:paraId="6EBC8F50">
      <w:pPr>
        <w:spacing w:line="360" w:lineRule="auto"/>
        <w:ind w:firstLine="480"/>
      </w:pPr>
      <w:r>
        <w:rPr>
          <w:rFonts w:ascii="宋体" w:hAnsi="宋体" w:eastAsia="宋体"/>
          <w:sz w:val="24"/>
        </w:rPr>
        <w:t xml:space="preserve">　　系统部署上线前需要完成历史数据的迁移和系统基础数据的初始化工作。数据迁移范围包括：（1）设备基础数据——从PMS系统导入全部在运设备的台账信息，包括设备编号、名称、类型、电压等级、所属间隔/变电站、拓扑连接关系等；（2）历史操作票数据——将现有网络发令系统中存储的历史操作票数据迁移至新系统，保留操作记录的完整性和可追溯性；（3）防误规则数据——整理现行操作规程中的防误规则，编码转化为系统可执行的规则格式并导入规则库；（4）用户和权限数据——按照新系统的权限模型配置各类用户账号和角色权限。数据迁移过程严格执行数据质量校验，对不一致和缺失的数据进行清洗补全，确保系统上线后数据基础的完整性和准确性。迁移工作安排在试运行阶段初期完成，并预留充足的数据验证时间。</w:t>
      </w:r>
    </w:p>
    <w:p w14:paraId="6EBC8F50">
      <w:pPr>
        <w:spacing w:line="360" w:lineRule="auto"/>
        <w:ind w:firstLine="480"/>
      </w:pPr>
      <w:r>
        <w:rPr>
          <w:rFonts w:ascii="宋体" w:hAnsi="宋体" w:eastAsia="宋体"/>
          <w:sz w:val="24"/>
        </w:rPr>
        <w:t xml:space="preserve">　　【培训方案详细设计】</w:t>
      </w:r>
    </w:p>
    <w:p w14:paraId="6EBC8F50">
      <w:pPr>
        <w:spacing w:line="360" w:lineRule="auto"/>
        <w:ind w:firstLine="480"/>
      </w:pPr>
      <w:r>
        <w:rPr>
          <w:rFonts w:ascii="宋体" w:hAnsi="宋体" w:eastAsia="宋体"/>
          <w:sz w:val="24"/>
        </w:rPr>
        <w:t xml:space="preserve">　　为确保各类用户能够熟练掌握系统操作，制定分层分类的培训方案：（1）调度员培训（共3天）——第1天：系统概述、操作票编制功能详解、操作票智能生成功能演练；第2天：操作票校验功能详解、操作票执行流程操作、异常情况处理方法；第3天：综合实操演练、考核测验。（2）规则管理员培训（共2天）——第1天：规则引擎原理介绍、规则编辑器操作演练、规则测试验证方法；第2天：规则发布流程、规则监控分析、规则维护最佳实践。（3）系统管理员培训（共2天）——第1天：系统架构介绍、系统配置管理、用户权限管理；第2天：系统监控告警、备份恢复操作、常见故障排除。（4）领导层汇报培训（半天）——系统功能概览、数据分析报表查看、系统价值评估指标说明。全部培训配套提供详细的操作手册、快速参考卡片和常见问题解答文档，并建立在线知识库供用户随时查阅。</w:t>
      </w:r>
    </w:p>
    <w:p w14:paraId="6EBC8F50">
      <w:pPr>
        <w:spacing w:line="360" w:lineRule="auto"/>
        <w:ind w:firstLine="480"/>
      </w:pPr>
      <w:r>
        <w:rPr>
          <w:rFonts w:ascii="宋体" w:hAnsi="宋体" w:eastAsia="宋体"/>
          <w:sz w:val="24"/>
        </w:rPr>
        <w:t xml:space="preserve">　　【项目交付物清单】</w:t>
      </w:r>
    </w:p>
    <w:p w14:paraId="6EBC8F50">
      <w:pPr>
        <w:spacing w:line="360" w:lineRule="auto"/>
        <w:ind w:firstLine="480"/>
      </w:pPr>
      <w:r>
        <w:rPr>
          <w:rFonts w:ascii="宋体" w:hAnsi="宋体" w:eastAsia="宋体"/>
          <w:sz w:val="24"/>
        </w:rPr>
        <w:t xml:space="preserve">　　本项目完成后，乙方向甲方交付的成果物完整清单如下：（1）软件产品类——网络发令系统操作票智能安全防误系统软件包（含安装程序和配置文件）、系统源代码及编译说明。（2）技术文档类——《需求规格说明书》、《系统概要设计文档》、《系统详细设计文档》、《数据库设计文档》、《接口设计规范》、《系统部署方案》、《系统安全方案》。（3）测试文档类——《测试计划》、《测试用例》、《系统测试报告》、《性能测试报告》、《安全测试报告》、《验收测试报告》。（4）用户文档类——《用户操作手册》、《系统管理员手册》、《规则管理员手册》、《快速入门指南》。（5）管理文档类——《项目实施计划》、《项目周/月报》、《项目总结报告》、《运维手册》、《培训记录》。（6）其他——系统安装部署环境配置文档、知识产权移交证明、质保服务承诺函。</w:t>
      </w:r>
    </w:p>
    <w:p w14:paraId="6EBC8F50">
      <w:pPr>
        <w:spacing w:line="360" w:lineRule="auto"/>
        <w:ind w:firstLine="480"/>
      </w:pPr>
      <w:r>
        <w:rPr>
          <w:rFonts w:ascii="宋体" w:hAnsi="宋体" w:eastAsia="宋体"/>
          <w:sz w:val="24"/>
        </w:rPr>
        <w:t xml:space="preserve">　　【质保服务承诺】</w:t>
      </w:r>
    </w:p>
    <w:p w14:paraId="6EBC8F50">
      <w:pPr>
        <w:spacing w:line="360" w:lineRule="auto"/>
        <w:ind w:firstLine="480"/>
      </w:pPr>
      <w:r>
        <w:rPr>
          <w:rFonts w:ascii="宋体" w:hAnsi="宋体" w:eastAsia="宋体"/>
          <w:sz w:val="24"/>
        </w:rPr>
        <w:t xml:space="preserve">　　项目验收合格后，乙方承诺提供以下质保服务：（1）免费质保期不少于12个月，质保期内提供7×24小时技术支持服务，一般故障4小时内响应、8小时内修复，严重故障2小时内响应、4小时内到场处理直至问题解决。（2）质保期内免费提供系统软件的升级和补丁更新服务，包括安全漏洞修复、功能缺陷修正和性能优化。（3）质保期内免费提供防误规则库的维护支持服务，协助甲方进行规则的新增、修改和优化。（4）质保期内每季度提供一次系统运行分析报告，包括系统性能状况、用户使用统计、防误效果评估等内容。（5）质保期满后，可根据甲方需要签订年度运维服务合同，继续提供技术支持和维护升级服务。</w:t>
      </w:r>
    </w:p>
    <w:p w14:paraId="15FBD79E">
      <w:pPr>
        <w:pStyle w:val="8"/>
        <w:numPr>
          <w:ilvl w:val="2"/>
          <w:numId w:val="13"/>
        </w:numPr>
        <w:spacing w:line="360" w:lineRule="auto"/>
        <w:ind w:left="720" w:leftChars="0" w:hanging="720" w:firstLineChars="0"/>
        <w:rPr>
          <w:rFonts w:hint="eastAsia" w:ascii="宋体" w:hAnsi="宋体" w:eastAsia="宋体" w:cs="宋体"/>
          <w:sz w:val="24"/>
          <w:szCs w:val="24"/>
        </w:rPr>
      </w:pPr>
      <w:bookmarkStart w:id="8" w:name="_Toc6007"/>
      <w:bookmarkStart w:id="9" w:name="_Toc589"/>
      <w:bookmarkStart w:id="10" w:name="_Toc20220"/>
      <w:r>
        <w:rPr>
          <w:rFonts w:hint="eastAsia" w:ascii="宋体" w:hAnsi="宋体" w:eastAsia="宋体" w:cs="宋体"/>
          <w:sz w:val="24"/>
          <w:szCs w:val="24"/>
        </w:rPr>
        <w:t>工作进度</w:t>
      </w:r>
      <w:bookmarkEnd w:id="8"/>
      <w:bookmarkEnd w:id="9"/>
      <w:r>
        <w:rPr>
          <w:rFonts w:hint="eastAsia" w:ascii="宋体" w:hAnsi="宋体" w:eastAsia="宋体" w:cs="宋体"/>
          <w:sz w:val="24"/>
          <w:szCs w:val="24"/>
        </w:rPr>
        <w:t>安排</w:t>
      </w:r>
      <w:bookmarkEnd w:id="1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6C220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07FFD18F">
            <w:pPr>
              <w:widowControl w:val="0"/>
              <w:spacing w:after="0" w:line="360" w:lineRule="auto"/>
              <w:jc w:val="both"/>
              <w:rPr>
                <w:rFonts w:hint="eastAsia" w:ascii="宋体" w:hAnsi="宋体" w:eastAsia="宋体" w:cs="宋体"/>
                <w:sz w:val="24"/>
                <w:szCs w:val="24"/>
              </w:rPr>
            </w:pPr>
            <w:r>
              <w:rPr>
                <w:rFonts w:hint="eastAsia" w:ascii="宋体" w:hAnsi="宋体" w:eastAsia="宋体" w:cs="宋体"/>
                <w:b/>
                <w:sz w:val="24"/>
                <w:szCs w:val="24"/>
              </w:rPr>
              <w:t>阶段</w:t>
            </w:r>
          </w:p>
        </w:tc>
        <w:tc>
          <w:tcPr>
            <w:tcW w:w="2769" w:type="dxa"/>
          </w:tcPr>
          <w:p w14:paraId="441D0DA9">
            <w:pPr>
              <w:widowControl w:val="0"/>
              <w:spacing w:after="0" w:line="360" w:lineRule="auto"/>
              <w:jc w:val="both"/>
              <w:rPr>
                <w:rFonts w:hint="eastAsia" w:ascii="宋体" w:hAnsi="宋体" w:eastAsia="宋体" w:cs="宋体"/>
                <w:sz w:val="24"/>
                <w:szCs w:val="24"/>
              </w:rPr>
            </w:pPr>
            <w:r>
              <w:rPr>
                <w:rFonts w:hint="eastAsia" w:ascii="宋体" w:hAnsi="宋体" w:eastAsia="宋体" w:cs="宋体"/>
                <w:b/>
                <w:sz w:val="24"/>
                <w:szCs w:val="24"/>
              </w:rPr>
              <w:t>时间节点</w:t>
            </w:r>
          </w:p>
        </w:tc>
        <w:tc>
          <w:tcPr>
            <w:tcW w:w="2769" w:type="dxa"/>
          </w:tcPr>
          <w:p w14:paraId="01A446DB">
            <w:pPr>
              <w:widowControl w:val="0"/>
              <w:spacing w:after="0" w:line="360" w:lineRule="auto"/>
              <w:jc w:val="both"/>
              <w:rPr>
                <w:rFonts w:hint="eastAsia" w:ascii="宋体" w:hAnsi="宋体" w:eastAsia="宋体" w:cs="宋体"/>
                <w:sz w:val="24"/>
                <w:szCs w:val="24"/>
              </w:rPr>
            </w:pPr>
            <w:r>
              <w:rPr>
                <w:rFonts w:hint="eastAsia" w:ascii="宋体" w:hAnsi="宋体" w:eastAsia="宋体" w:cs="宋体"/>
                <w:b/>
                <w:sz w:val="24"/>
                <w:szCs w:val="24"/>
              </w:rPr>
              <w:t>主要工作内容</w:t>
            </w:r>
          </w:p>
        </w:tc>
      </w:tr>
      <w:tr w14:paraId="5D9A4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9692789">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项目启动</w:t>
            </w:r>
          </w:p>
        </w:tc>
        <w:tc>
          <w:tcPr>
            <w:tcW w:w="2769" w:type="dxa"/>
          </w:tcPr>
          <w:p w14:paraId="737100C7">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合同签订后5个工作日内</w:t>
            </w:r>
          </w:p>
        </w:tc>
        <w:tc>
          <w:tcPr>
            <w:tcW w:w="2769" w:type="dxa"/>
          </w:tcPr>
          <w:p w14:paraId="10E2AF90">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组建项目团队，召开启动会，明确服务范围与接口需求</w:t>
            </w:r>
          </w:p>
        </w:tc>
      </w:tr>
      <w:tr w14:paraId="00CF2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2E6810F8">
            <w:pPr>
              <w:widowControl w:val="0"/>
              <w:spacing w:after="0" w:line="360" w:lineRule="auto"/>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功能开发</w:t>
            </w:r>
          </w:p>
        </w:tc>
        <w:tc>
          <w:tcPr>
            <w:tcW w:w="2769" w:type="dxa"/>
          </w:tcPr>
          <w:p w14:paraId="6E06C3EC">
            <w:pPr>
              <w:widowControl w:val="0"/>
              <w:spacing w:after="0" w:line="360" w:lineRule="auto"/>
              <w:jc w:val="both"/>
              <w:rPr>
                <w:rFonts w:hint="default" w:ascii="宋体" w:hAnsi="宋体" w:eastAsia="宋体" w:cs="宋体"/>
                <w:sz w:val="24"/>
                <w:szCs w:val="24"/>
                <w:lang w:val="en-US" w:eastAsia="zh-CN"/>
              </w:rPr>
            </w:pPr>
            <w:r>
              <w:rPr>
                <w:rFonts w:hint="eastAsia" w:ascii="宋体" w:hAnsi="宋体" w:eastAsia="宋体" w:cs="宋体"/>
                <w:sz w:val="24"/>
                <w:szCs w:val="24"/>
              </w:rPr>
              <w:t>合同签订后</w:t>
            </w:r>
            <w:r>
              <w:rPr>
                <w:rFonts w:hint="eastAsia" w:ascii="宋体" w:hAnsi="宋体" w:eastAsia="宋体" w:cs="宋体"/>
                <w:sz w:val="24"/>
                <w:szCs w:val="24"/>
                <w:lang w:val="en-US" w:eastAsia="zh-CN"/>
              </w:rPr>
              <w:t>3个月内</w:t>
            </w:r>
          </w:p>
        </w:tc>
        <w:tc>
          <w:tcPr>
            <w:tcW w:w="2769" w:type="dxa"/>
          </w:tcPr>
          <w:p w14:paraId="74D44310">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完成</w:t>
            </w:r>
            <w:r>
              <w:rPr>
                <w:rFonts w:hint="eastAsia" w:ascii="宋体" w:hAnsi="宋体" w:eastAsia="宋体" w:cs="宋体"/>
                <w:sz w:val="24"/>
                <w:szCs w:val="24"/>
                <w:lang w:val="en-US" w:eastAsia="zh-CN"/>
              </w:rPr>
              <w:t>功能</w:t>
            </w:r>
            <w:r>
              <w:rPr>
                <w:rFonts w:hint="eastAsia" w:ascii="宋体" w:hAnsi="宋体" w:eastAsia="宋体" w:cs="宋体"/>
                <w:sz w:val="24"/>
                <w:szCs w:val="24"/>
              </w:rPr>
              <w:t>开发、联调与测试</w:t>
            </w:r>
          </w:p>
        </w:tc>
      </w:tr>
      <w:tr w14:paraId="01FD3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535B6AAC">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服务上线</w:t>
            </w:r>
          </w:p>
        </w:tc>
        <w:tc>
          <w:tcPr>
            <w:tcW w:w="2769" w:type="dxa"/>
          </w:tcPr>
          <w:p w14:paraId="6A22C37C">
            <w:pPr>
              <w:widowControl w:val="0"/>
              <w:spacing w:after="0" w:line="360" w:lineRule="auto"/>
              <w:jc w:val="both"/>
              <w:rPr>
                <w:rFonts w:hint="default" w:ascii="宋体" w:hAnsi="宋体" w:eastAsia="宋体" w:cs="宋体"/>
                <w:sz w:val="24"/>
                <w:szCs w:val="24"/>
                <w:lang w:val="en-US" w:eastAsia="zh-CN"/>
              </w:rPr>
            </w:pPr>
            <w:r>
              <w:rPr>
                <w:rFonts w:hint="eastAsia" w:ascii="宋体" w:hAnsi="宋体" w:eastAsia="宋体" w:cs="宋体"/>
                <w:sz w:val="24"/>
                <w:szCs w:val="24"/>
              </w:rPr>
              <w:t>合同签订后</w:t>
            </w:r>
            <w:r>
              <w:rPr>
                <w:rFonts w:hint="eastAsia" w:ascii="宋体" w:hAnsi="宋体" w:eastAsia="宋体" w:cs="宋体"/>
                <w:sz w:val="24"/>
                <w:szCs w:val="24"/>
                <w:lang w:val="en-US" w:eastAsia="zh-CN"/>
              </w:rPr>
              <w:t>6个月内</w:t>
            </w:r>
          </w:p>
        </w:tc>
        <w:tc>
          <w:tcPr>
            <w:tcW w:w="2769" w:type="dxa"/>
          </w:tcPr>
          <w:p w14:paraId="0602A1F3">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lang w:val="en-US" w:eastAsia="zh-CN"/>
              </w:rPr>
              <w:t>功能</w:t>
            </w:r>
            <w:r>
              <w:rPr>
                <w:rFonts w:hint="eastAsia" w:ascii="宋体" w:hAnsi="宋体" w:eastAsia="宋体" w:cs="宋体"/>
                <w:sz w:val="24"/>
                <w:szCs w:val="24"/>
              </w:rPr>
              <w:t>全面上线运行</w:t>
            </w:r>
          </w:p>
        </w:tc>
      </w:tr>
      <w:tr w14:paraId="48666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8B5E048">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稳定运行</w:t>
            </w:r>
          </w:p>
        </w:tc>
        <w:tc>
          <w:tcPr>
            <w:tcW w:w="2769" w:type="dxa"/>
          </w:tcPr>
          <w:p w14:paraId="07E4940A">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合同期内持续</w:t>
            </w:r>
          </w:p>
        </w:tc>
        <w:tc>
          <w:tcPr>
            <w:tcW w:w="2769" w:type="dxa"/>
          </w:tcPr>
          <w:p w14:paraId="693DE830">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按要求稳定提供各项服务</w:t>
            </w:r>
          </w:p>
        </w:tc>
      </w:tr>
      <w:tr w14:paraId="4901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302B7B00">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定期汇报</w:t>
            </w:r>
          </w:p>
        </w:tc>
        <w:tc>
          <w:tcPr>
            <w:tcW w:w="2769" w:type="dxa"/>
          </w:tcPr>
          <w:p w14:paraId="3350A0F9">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每月一次</w:t>
            </w:r>
          </w:p>
        </w:tc>
        <w:tc>
          <w:tcPr>
            <w:tcW w:w="2769" w:type="dxa"/>
          </w:tcPr>
          <w:p w14:paraId="703FF90D">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提交月度服务质量报告</w:t>
            </w:r>
          </w:p>
        </w:tc>
      </w:tr>
      <w:tr w14:paraId="3ED9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Pr>
          <w:p w14:paraId="67A10A78">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项目验收</w:t>
            </w:r>
          </w:p>
        </w:tc>
        <w:tc>
          <w:tcPr>
            <w:tcW w:w="2769" w:type="dxa"/>
          </w:tcPr>
          <w:p w14:paraId="42B54F7F">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合同期末</w:t>
            </w:r>
          </w:p>
        </w:tc>
        <w:tc>
          <w:tcPr>
            <w:tcW w:w="2769" w:type="dxa"/>
          </w:tcPr>
          <w:p w14:paraId="3FB0BCA3">
            <w:pPr>
              <w:widowControl w:val="0"/>
              <w:spacing w:after="0" w:line="360" w:lineRule="auto"/>
              <w:jc w:val="both"/>
              <w:rPr>
                <w:rFonts w:hint="eastAsia" w:ascii="宋体" w:hAnsi="宋体" w:eastAsia="宋体" w:cs="宋体"/>
                <w:sz w:val="24"/>
                <w:szCs w:val="24"/>
              </w:rPr>
            </w:pPr>
            <w:r>
              <w:rPr>
                <w:rFonts w:hint="eastAsia" w:ascii="宋体" w:hAnsi="宋体" w:eastAsia="宋体" w:cs="宋体"/>
                <w:sz w:val="24"/>
                <w:szCs w:val="24"/>
              </w:rPr>
              <w:t>编制验收材料，配合完成项目验收</w:t>
            </w:r>
          </w:p>
        </w:tc>
      </w:tr>
    </w:tbl>
    <w:p w14:paraId="00E932FC">
      <w:pPr>
        <w:pStyle w:val="17"/>
        <w:spacing w:line="360" w:lineRule="auto"/>
        <w:rPr>
          <w:rFonts w:hint="eastAsia" w:ascii="宋体" w:hAnsi="宋体" w:eastAsia="宋体" w:cs="宋体"/>
          <w:sz w:val="24"/>
          <w:szCs w:val="24"/>
        </w:rPr>
      </w:pPr>
    </w:p>
    <w:p w14:paraId="18048612">
      <w:pPr>
        <w:pStyle w:val="8"/>
        <w:numPr>
          <w:ilvl w:val="2"/>
          <w:numId w:val="13"/>
        </w:numPr>
        <w:spacing w:line="360" w:lineRule="auto"/>
        <w:ind w:left="720" w:leftChars="0" w:hanging="720" w:firstLineChars="0"/>
        <w:rPr>
          <w:rFonts w:hint="eastAsia" w:ascii="宋体" w:hAnsi="宋体" w:eastAsia="宋体" w:cs="宋体"/>
          <w:sz w:val="24"/>
          <w:szCs w:val="24"/>
        </w:rPr>
      </w:pPr>
      <w:bookmarkStart w:id="11" w:name="_Toc27283"/>
      <w:bookmarkStart w:id="12" w:name="_Toc31769"/>
      <w:bookmarkStart w:id="13" w:name="_Toc3501"/>
      <w:r>
        <w:rPr>
          <w:rFonts w:hint="eastAsia" w:ascii="宋体" w:hAnsi="宋体" w:eastAsia="宋体" w:cs="宋体"/>
          <w:sz w:val="24"/>
          <w:szCs w:val="24"/>
        </w:rPr>
        <w:t>项目管理与质量保障</w:t>
      </w:r>
      <w:bookmarkEnd w:id="11"/>
      <w:bookmarkEnd w:id="12"/>
      <w:bookmarkEnd w:id="13"/>
    </w:p>
    <w:p w14:paraId="0098155E">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项目管理：采用敏捷项目管理方法，建立项目管理团队，负责项目的整体规划、进度控制、风险管理等工作。通过定期的项目评审会议和报告，确保项目按计划顺利推进。同时，建立有效的沟通与协调机制，确保项目团队内部及与客户之间的信息畅通。</w:t>
      </w:r>
    </w:p>
    <w:p w14:paraId="65786CCC">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质量保障：建立全面的质量管理体系，包括需求分析、设计评审、代码审查、测试验收等环节。通过严格的质量控制措施，确保项目交付成果的质量符合客户要求。同时，建立质量反馈机制，及时收集和处理客户反馈的问题和建议，持续改进项目质量。</w:t>
      </w:r>
    </w:p>
    <w:p w14:paraId="7E5FC0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rFonts w:hint="eastAsia" w:ascii="宋体" w:hAnsi="宋体" w:eastAsia="宋体" w:cs="宋体"/>
          <w:sz w:val="24"/>
          <w:szCs w:val="24"/>
        </w:rPr>
        <w:t>风险管理：识别项目过程中可能面临的风险，包括技术风险、安全风险、进度风险等。针对每个风险制定相应的风险应对策略和预案，确保在风险发生时能够及时有效地应对和处置</w:t>
      </w:r>
    </w:p>
    <w:p w14:paraId="6EBC8F50">
      <w:pPr>
        <w:spacing w:line="360" w:lineRule="auto"/>
        <w:ind w:firstLine="480"/>
      </w:pPr>
      <w:r>
        <w:rPr>
          <w:rFonts w:ascii="宋体" w:hAnsi="宋体" w:eastAsia="宋体"/>
          <w:sz w:val="24"/>
        </w:rPr>
        <w:t xml:space="preserve">　　【详细任务分解（按2026年7月6日-12月31日周期）】</w:t>
      </w:r>
    </w:p>
    <w:p w14:paraId="6EBC8F50">
      <w:pPr>
        <w:spacing w:line="360" w:lineRule="auto"/>
        <w:ind w:firstLine="480"/>
      </w:pPr>
      <w:r>
        <w:rPr>
          <w:rFonts w:ascii="宋体" w:hAnsi="宋体" w:eastAsia="宋体"/>
          <w:sz w:val="24"/>
        </w:rPr>
        <w:t xml:space="preserve">　　第一阶段——需求调研与方案设计（7月6日-8月2日，共4周）：</w:t>
      </w:r>
    </w:p>
    <w:p w14:paraId="6EBC8F50">
      <w:pPr>
        <w:spacing w:line="360" w:lineRule="auto"/>
        <w:ind w:firstLine="480"/>
      </w:pPr>
      <w:r>
        <w:rPr>
          <w:rFonts w:ascii="宋体" w:hAnsi="宋体" w:eastAsia="宋体"/>
          <w:sz w:val="24"/>
        </w:rPr>
        <w:t xml:space="preserve">　　7月6日-7月11日：项目启动。召开项目启动会议，明确项目组织架构和人员职责分工；制定详细项目计划和沟通机制；准备调研材料和工具。</w:t>
      </w:r>
    </w:p>
    <w:p w14:paraId="6EBC8F50">
      <w:pPr>
        <w:spacing w:line="360" w:lineRule="auto"/>
        <w:ind w:firstLine="480"/>
      </w:pPr>
      <w:r>
        <w:rPr>
          <w:rFonts w:ascii="宋体" w:hAnsi="宋体" w:eastAsia="宋体"/>
          <w:sz w:val="24"/>
        </w:rPr>
        <w:t xml:space="preserve">　　7月14日-7月18日：现场调研。赴和田供电公司开展现场调研；访谈调度中心值班长、调度员、运维人员等各类用户；了解现有网络发令系统的功能现状和使用痛点；收集现行操作规程和防误规则文档。</w:t>
      </w:r>
    </w:p>
    <w:p w14:paraId="6EBC8F50">
      <w:pPr>
        <w:spacing w:line="360" w:lineRule="auto"/>
        <w:ind w:firstLine="480"/>
      </w:pPr>
      <w:r>
        <w:rPr>
          <w:rFonts w:ascii="宋体" w:hAnsi="宋体" w:eastAsia="宋体"/>
          <w:sz w:val="24"/>
        </w:rPr>
        <w:t xml:space="preserve">　　7月21日-7月25日：需求分析。整理调研成果，编制需求调研报告；与甲方进行需求确认和优先级排序；编制需求规格说明书，经甲方签字确认。</w:t>
      </w:r>
    </w:p>
    <w:p w14:paraId="6EBC8F50">
      <w:pPr>
        <w:spacing w:line="360" w:lineRule="auto"/>
        <w:ind w:firstLine="480"/>
      </w:pPr>
      <w:r>
        <w:rPr>
          <w:rFonts w:ascii="宋体" w:hAnsi="宋体" w:eastAsia="宋体"/>
          <w:sz w:val="24"/>
        </w:rPr>
        <w:t xml:space="preserve">　　7月28日-8月2日：方案设计。完成系统概要设计方案编制，包括技术架构设计、功能模块设计、数据库设计、接口设计；编制风险管理计划和质量管理计划；设计方案经内部评审和甲方确认。</w:t>
      </w:r>
    </w:p>
    <w:p w14:paraId="6EBC8F50">
      <w:pPr>
        <w:spacing w:line="360" w:lineRule="auto"/>
        <w:ind w:firstLine="480"/>
      </w:pPr>
      <w:r>
        <w:rPr>
          <w:rFonts w:ascii="宋体" w:hAnsi="宋体" w:eastAsia="宋体"/>
          <w:sz w:val="24"/>
        </w:rPr>
        <w:t xml:space="preserve">　　第二阶段——系统开发（8月4日-10月17日，共11周）：</w:t>
      </w:r>
    </w:p>
    <w:p w14:paraId="6EBC8F50">
      <w:pPr>
        <w:spacing w:line="360" w:lineRule="auto"/>
        <w:ind w:firstLine="480"/>
      </w:pPr>
      <w:r>
        <w:rPr>
          <w:rFonts w:ascii="宋体" w:hAnsi="宋体" w:eastAsia="宋体"/>
          <w:sz w:val="24"/>
        </w:rPr>
        <w:t xml:space="preserve">　　8月4日-8月15日：基础架构搭建。搭建开发环境和持续集成环境；完成系统基础框架开发（数据库连接、权限认证、日志框架等）；开发公共组件和工具类。</w:t>
      </w:r>
    </w:p>
    <w:p w14:paraId="6EBC8F50">
      <w:pPr>
        <w:spacing w:line="360" w:lineRule="auto"/>
        <w:ind w:firstLine="480"/>
      </w:pPr>
      <w:r>
        <w:rPr>
          <w:rFonts w:ascii="宋体" w:hAnsi="宋体" w:eastAsia="宋体"/>
          <w:sz w:val="24"/>
        </w:rPr>
        <w:t xml:space="preserve">　　8月18日-9月5日：核心模块开发I。开发操作票智能生成模块，实现基于拓扑分析的操作票自动生成功能；开发安全规则校验引擎，完成基础防误规则的编码和测试。</w:t>
      </w:r>
    </w:p>
    <w:p w14:paraId="6EBC8F50">
      <w:pPr>
        <w:spacing w:line="360" w:lineRule="auto"/>
        <w:ind w:firstLine="480"/>
      </w:pPr>
      <w:r>
        <w:rPr>
          <w:rFonts w:ascii="宋体" w:hAnsi="宋体" w:eastAsia="宋体"/>
          <w:sz w:val="24"/>
        </w:rPr>
        <w:t xml:space="preserve">　　9月8日-9月26日：核心模块开发II。开发防误规则库管理模块，实现规则的可视化编辑和版本管理；开发设备状态实时校验模块，完成与SCADA系统的数据接口对接；开展第一轮内部集成测试。</w:t>
      </w:r>
    </w:p>
    <w:p w14:paraId="6EBC8F50">
      <w:pPr>
        <w:spacing w:line="360" w:lineRule="auto"/>
        <w:ind w:firstLine="480"/>
      </w:pPr>
      <w:r>
        <w:rPr>
          <w:rFonts w:ascii="宋体" w:hAnsi="宋体" w:eastAsia="宋体"/>
          <w:sz w:val="24"/>
        </w:rPr>
        <w:t xml:space="preserve">　　9月29日-10月17日：功能完善与集成。开发操作流程可视化模块和数据分析统计模块；开发系统管理功能（用户管理、配置管理、日志管理等）；完成全部外部系统接口的开发和联调；完成全部模块的单元测试。</w:t>
      </w:r>
    </w:p>
    <w:p w14:paraId="6EBC8F50">
      <w:pPr>
        <w:spacing w:line="360" w:lineRule="auto"/>
        <w:ind w:firstLine="480"/>
      </w:pPr>
      <w:r>
        <w:rPr>
          <w:rFonts w:ascii="宋体" w:hAnsi="宋体" w:eastAsia="宋体"/>
          <w:sz w:val="24"/>
        </w:rPr>
        <w:t xml:space="preserve">　　第三阶段——系统测试与优化（10月20日-11月14日，共4周）：</w:t>
      </w:r>
    </w:p>
    <w:p w14:paraId="6EBC8F50">
      <w:pPr>
        <w:spacing w:line="360" w:lineRule="auto"/>
        <w:ind w:firstLine="480"/>
      </w:pPr>
      <w:r>
        <w:rPr>
          <w:rFonts w:ascii="宋体" w:hAnsi="宋体" w:eastAsia="宋体"/>
          <w:sz w:val="24"/>
        </w:rPr>
        <w:t xml:space="preserve">　　10月20日-10月31日：集成测试与系统测试。执行完整的集成测试用例，验证模块间接口正确性；执行系统功能测试用例，覆盖所有需求点；记录和跟踪测试缺陷，推动开发团队修复。</w:t>
      </w:r>
    </w:p>
    <w:p w14:paraId="6EBC8F50">
      <w:pPr>
        <w:spacing w:line="360" w:lineRule="auto"/>
        <w:ind w:firstLine="480"/>
      </w:pPr>
      <w:r>
        <w:rPr>
          <w:rFonts w:ascii="宋体" w:hAnsi="宋体" w:eastAsia="宋体"/>
          <w:sz w:val="24"/>
        </w:rPr>
        <w:t xml:space="preserve">　　11月3日-11月14日：性能测试与安全测试。执行性能测试，验证各项性能指标达标情况；执行安全测试，包括渗透测试和安全配置检查；根据测试结果进行系统优化和加固；编制系统测试报告。</w:t>
      </w:r>
    </w:p>
    <w:p w14:paraId="6EBC8F50">
      <w:pPr>
        <w:spacing w:line="360" w:lineRule="auto"/>
        <w:ind w:firstLine="480"/>
      </w:pPr>
      <w:r>
        <w:rPr>
          <w:rFonts w:ascii="宋体" w:hAnsi="宋体" w:eastAsia="宋体"/>
          <w:sz w:val="24"/>
        </w:rPr>
        <w:t xml:space="preserve">　　第四阶段——试运行与培训（11月17日-12月12日，共4周）：</w:t>
      </w:r>
    </w:p>
    <w:p w14:paraId="6EBC8F50">
      <w:pPr>
        <w:spacing w:line="360" w:lineRule="auto"/>
        <w:ind w:firstLine="480"/>
      </w:pPr>
      <w:r>
        <w:rPr>
          <w:rFonts w:ascii="宋体" w:hAnsi="宋体" w:eastAsia="宋体"/>
          <w:sz w:val="24"/>
        </w:rPr>
        <w:t xml:space="preserve">　　11月17日-11月21日：系统部署。在和田供电公司生产环境完成系统安装部署；完成系统安全配置和加固；导入设备信息、规则数据和基础配置。</w:t>
      </w:r>
    </w:p>
    <w:p w14:paraId="6EBC8F50">
      <w:pPr>
        <w:spacing w:line="360" w:lineRule="auto"/>
        <w:ind w:firstLine="480"/>
      </w:pPr>
      <w:r>
        <w:rPr>
          <w:rFonts w:ascii="宋体" w:hAnsi="宋体" w:eastAsia="宋体"/>
          <w:sz w:val="24"/>
        </w:rPr>
        <w:t xml:space="preserve">　　11月24日-12月5日：试运行。系统进入试运行阶段，与现有系统并行运行；安排技术人员现场驻守，及时处理运行中发现的问题；收集用户使用反馈，进行针对性优化调整。</w:t>
      </w:r>
    </w:p>
    <w:p w14:paraId="6EBC8F50">
      <w:pPr>
        <w:spacing w:line="360" w:lineRule="auto"/>
        <w:ind w:firstLine="480"/>
      </w:pPr>
      <w:r>
        <w:rPr>
          <w:rFonts w:ascii="宋体" w:hAnsi="宋体" w:eastAsia="宋体"/>
          <w:sz w:val="24"/>
        </w:rPr>
        <w:t xml:space="preserve">　　12月8日-12月12日：用户培训。组织各类用户进行系统操作培训；编制并分发用户操作手册；进行培训效果考核确认。</w:t>
      </w:r>
    </w:p>
    <w:p w14:paraId="6EBC8F50">
      <w:pPr>
        <w:spacing w:line="360" w:lineRule="auto"/>
        <w:ind w:firstLine="480"/>
      </w:pPr>
      <w:r>
        <w:rPr>
          <w:rFonts w:ascii="宋体" w:hAnsi="宋体" w:eastAsia="宋体"/>
          <w:sz w:val="24"/>
        </w:rPr>
        <w:t xml:space="preserve">　　第五阶段——验收与总结（12月15日-12月31日，共3周）：</w:t>
      </w:r>
    </w:p>
    <w:p w14:paraId="6EBC8F50">
      <w:pPr>
        <w:spacing w:line="360" w:lineRule="auto"/>
        <w:ind w:firstLine="480"/>
      </w:pPr>
      <w:r>
        <w:rPr>
          <w:rFonts w:ascii="宋体" w:hAnsi="宋体" w:eastAsia="宋体"/>
          <w:sz w:val="24"/>
        </w:rPr>
        <w:t xml:space="preserve">　　12月15日-12月19日：验收准备。整理全套项目交付文档；准备验收测试环境和测试数据；编制验收测试方案。</w:t>
      </w:r>
    </w:p>
    <w:p w14:paraId="6EBC8F50">
      <w:pPr>
        <w:spacing w:line="360" w:lineRule="auto"/>
        <w:ind w:firstLine="480"/>
      </w:pPr>
      <w:r>
        <w:rPr>
          <w:rFonts w:ascii="宋体" w:hAnsi="宋体" w:eastAsia="宋体"/>
          <w:sz w:val="24"/>
        </w:rPr>
        <w:t xml:space="preserve">　　12月22日-12月26日：验收测试。配合甲方组织验收测试；处理验收测试中提出的问题；取得验收测试通过结论。</w:t>
      </w:r>
    </w:p>
    <w:p w14:paraId="6EBC8F50">
      <w:pPr>
        <w:spacing w:line="360" w:lineRule="auto"/>
        <w:ind w:firstLine="480"/>
      </w:pPr>
      <w:r>
        <w:rPr>
          <w:rFonts w:ascii="宋体" w:hAnsi="宋体" w:eastAsia="宋体"/>
          <w:sz w:val="24"/>
        </w:rPr>
        <w:t xml:space="preserve">　　12月29日-12月31日：项目收尾。完成项目总结报告；办理正式验收手续；完成知识转移和运维交接。</w:t>
      </w:r>
    </w:p>
    <w:p w14:paraId="6EBC8F50">
      <w:pPr>
        <w:spacing w:line="360" w:lineRule="auto"/>
        <w:ind w:firstLine="480"/>
      </w:pPr>
      <w:r>
        <w:rPr>
          <w:rFonts w:ascii="宋体" w:hAnsi="宋体" w:eastAsia="宋体"/>
          <w:sz w:val="24"/>
        </w:rPr>
        <w:t xml:space="preserve">　　【项目组织保障】</w:t>
      </w:r>
    </w:p>
    <w:p w14:paraId="6EBC8F50">
      <w:pPr>
        <w:spacing w:line="360" w:lineRule="auto"/>
        <w:ind w:firstLine="480"/>
      </w:pPr>
      <w:r>
        <w:rPr>
          <w:rFonts w:ascii="宋体" w:hAnsi="宋体" w:eastAsia="宋体"/>
          <w:sz w:val="24"/>
        </w:rPr>
        <w:t xml:space="preserve">　　为确保项目的顺利实施，建立以下项目组织保障机制：（1）项目领导小组——由甲乙双方分管领导组成，负责项目重大事项决策和资源协调，每月召开一次领导小组会议。（2）项目管理团队——由双方项目经理组成，负责项目日常管理、进度控制和质量监督，每周召开项目例会。（3）技术实施团队——包括系统架构师、开发工程师、测试工程师、实施工程师等，负责系统的设计、开发、测试和部署工作。（4）业务支撑团队——由甲方调度、运维等专业人员组成，负责提供业务需求支持、规则审核确认和试运行配合。</w:t>
      </w:r>
    </w:p>
    <w:p w14:paraId="6EBC8F50">
      <w:pPr>
        <w:spacing w:line="360" w:lineRule="auto"/>
        <w:ind w:firstLine="480"/>
      </w:pPr>
      <w:r>
        <w:rPr>
          <w:rFonts w:ascii="宋体" w:hAnsi="宋体" w:eastAsia="宋体"/>
          <w:sz w:val="24"/>
        </w:rPr>
        <w:t xml:space="preserve">　　【沟通机制】</w:t>
      </w:r>
    </w:p>
    <w:p w14:paraId="6EBC8F50">
      <w:pPr>
        <w:spacing w:line="360" w:lineRule="auto"/>
        <w:ind w:firstLine="480"/>
      </w:pPr>
      <w:r>
        <w:rPr>
          <w:rFonts w:ascii="宋体" w:hAnsi="宋体" w:eastAsia="宋体"/>
          <w:sz w:val="24"/>
        </w:rPr>
        <w:t xml:space="preserve">　　建立多层次的项目沟通机制：（1）日报制度——开发阶段每日通过邮件或即时通讯工具报告当日工作完成情况和次日计划；（2）周例会——每周五下午召开项目周例会，汇报本周工作进展、下周工作计划和需要协调解决的问题；（3）月度评审——每月末召开月度评审会议，进行阶段性成果展示和评审，评估项目整体进展是否符合计划；（4）专项协调会——对于需要多方协调的特定问题，随时组织专项协调会议进行讨论决策；（5）文档共享——通过项目文档管理平台实现项目文档的在线共享和版本管理，确保各方获取最新信息。</w:t>
      </w:r>
    </w:p>
    <w:p w14:paraId="6EBC8F50">
      <w:pPr>
        <w:spacing w:line="360" w:lineRule="auto"/>
        <w:ind w:firstLine="480"/>
      </w:pPr>
      <w:r>
        <w:rPr>
          <w:rFonts w:ascii="宋体" w:hAnsi="宋体" w:eastAsia="宋体"/>
          <w:sz w:val="24"/>
        </w:rPr>
        <w:t xml:space="preserve">　　【验收标准】</w:t>
      </w:r>
    </w:p>
    <w:p w14:paraId="6EBC8F50">
      <w:pPr>
        <w:spacing w:line="360" w:lineRule="auto"/>
        <w:ind w:firstLine="480"/>
      </w:pPr>
      <w:r>
        <w:rPr>
          <w:rFonts w:ascii="宋体" w:hAnsi="宋体" w:eastAsia="宋体"/>
          <w:sz w:val="24"/>
        </w:rPr>
        <w:t xml:space="preserve">　　项目验收标准包括以下方面：（1）功能验收——需求规格说明书中列明的全部功能需求均已实现并通过验证，功能完整率达到100%；（2）性能验收——各项性能指标均达到设计目标要求，性能测试报告经甲方确认；（3）安全验收——系统通过电力监控系统安全防护评估或安全测评，满足等保三级要求；（4）文档验收——项目交付文档完整齐全，包括需求规格说明书、设计文档、测试报告、用户手册、运维手册等；（5）培训验收——各类用户培训完成，培训覆盖率达到100%，用户能够独立操作系统；（6）试运行验收——系统试运行期间运行稳定，无重大故障和数据丢失事件，用户满意度达到合格标准。</w:t>
      </w:r>
    </w:p>
    <w:p w14:paraId="6FE94F16">
      <w:pPr>
        <w:spacing w:line="360" w:lineRule="auto"/>
        <w:ind w:firstLine="480"/>
        <w:rPr>
          <w:rFonts w:hint="eastAsia" w:ascii="宋体" w:hAnsi="宋体" w:eastAsia="宋体" w:cs="宋体"/>
          <w:b/>
          <w:color w:val="000000" w:themeColor="text1"/>
          <w:sz w:val="24"/>
          <w:szCs w:val="24"/>
          <w:highlight w:val="none"/>
          <w:lang w:val="en-US" w:eastAsia="zh-CN"/>
          <w14:textFill>
            <w14:solidFill>
              <w14:schemeClr w14:val="tx1"/>
            </w14:solidFill>
          </w14:textFill>
        </w:rPr>
      </w:pPr>
      <w:bookmarkStart w:id="14" w:name="_GoBack"/>
      <w:bookmarkEnd w:id="14"/>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4D"/>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C9CD7F"/>
    <w:multiLevelType w:val="multilevel"/>
    <w:tmpl w:val="96C9CD7F"/>
    <w:lvl w:ilvl="0" w:tentative="0">
      <w:start w:val="2"/>
      <w:numFmt w:val="chineseCounting"/>
      <w:suff w:val="nothing"/>
      <w:lvlText w:val="第%1章 "/>
      <w:lvlJc w:val="left"/>
      <w:pPr>
        <w:tabs>
          <w:tab w:val="left" w:pos="420"/>
        </w:tabs>
        <w:ind w:left="432" w:hanging="432"/>
      </w:pPr>
      <w:rPr>
        <w:rFonts w:hint="eastAsia"/>
      </w:rPr>
    </w:lvl>
    <w:lvl w:ilvl="1" w:tentative="0">
      <w:start w:val="6"/>
      <w:numFmt w:val="decimal"/>
      <w:isLgl/>
      <w:lvlText w:val="%1.%2."/>
      <w:lvlJc w:val="left"/>
      <w:pPr>
        <w:tabs>
          <w:tab w:val="left" w:pos="420"/>
        </w:tabs>
        <w:ind w:left="575" w:hanging="575"/>
      </w:pPr>
      <w:rPr>
        <w:rFonts w:hint="eastAsia"/>
      </w:rPr>
    </w:lvl>
    <w:lvl w:ilvl="2" w:tentative="0">
      <w:start w:val="1"/>
      <w:numFmt w:val="decimal"/>
      <w:isLgl/>
      <w:lvlText w:val="%1.%2.%3."/>
      <w:lvlJc w:val="left"/>
      <w:pPr>
        <w:tabs>
          <w:tab w:val="left" w:pos="420"/>
        </w:tabs>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1">
    <w:nsid w:val="AC8289D4"/>
    <w:multiLevelType w:val="multilevel"/>
    <w:tmpl w:val="AC8289D4"/>
    <w:lvl w:ilvl="0" w:tentative="0">
      <w:start w:val="1"/>
      <w:numFmt w:val="chineseCounting"/>
      <w:suff w:val="nothing"/>
      <w:lvlText w:val="第%1章 "/>
      <w:lvlJc w:val="left"/>
      <w:pPr>
        <w:tabs>
          <w:tab w:val="left" w:pos="420"/>
        </w:tabs>
        <w:ind w:left="432" w:hanging="432"/>
      </w:pPr>
      <w:rPr>
        <w:rFonts w:hint="eastAsia"/>
      </w:rPr>
    </w:lvl>
    <w:lvl w:ilvl="1" w:tentative="0">
      <w:start w:val="3"/>
      <w:numFmt w:val="decimal"/>
      <w:isLgl/>
      <w:lvlText w:val="%1.%2."/>
      <w:lvlJc w:val="left"/>
      <w:pPr>
        <w:tabs>
          <w:tab w:val="left" w:pos="420"/>
        </w:tabs>
        <w:ind w:left="575" w:hanging="575"/>
      </w:pPr>
      <w:rPr>
        <w:rFonts w:hint="eastAsia"/>
      </w:rPr>
    </w:lvl>
    <w:lvl w:ilvl="2" w:tentative="0">
      <w:start w:val="4"/>
      <w:numFmt w:val="decimal"/>
      <w:isLgl/>
      <w:lvlText w:val="%1.%2.%3."/>
      <w:lvlJc w:val="left"/>
      <w:pPr>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2">
    <w:nsid w:val="B65709F2"/>
    <w:multiLevelType w:val="multilevel"/>
    <w:tmpl w:val="B65709F2"/>
    <w:lvl w:ilvl="0" w:tentative="0">
      <w:start w:val="1"/>
      <w:numFmt w:val="chineseCounting"/>
      <w:suff w:val="nothing"/>
      <w:lvlText w:val="第%1章 "/>
      <w:lvlJc w:val="left"/>
      <w:pPr>
        <w:tabs>
          <w:tab w:val="left" w:pos="420"/>
        </w:tabs>
        <w:ind w:left="432" w:hanging="432"/>
      </w:pPr>
      <w:rPr>
        <w:rFonts w:hint="eastAsia"/>
      </w:rPr>
    </w:lvl>
    <w:lvl w:ilvl="1" w:tentative="0">
      <w:start w:val="3"/>
      <w:numFmt w:val="decimal"/>
      <w:isLgl/>
      <w:lvlText w:val="%1.%2."/>
      <w:lvlJc w:val="left"/>
      <w:pPr>
        <w:tabs>
          <w:tab w:val="left" w:pos="420"/>
        </w:tabs>
        <w:ind w:left="575" w:hanging="575"/>
      </w:pPr>
      <w:rPr>
        <w:rFonts w:hint="eastAsia"/>
      </w:rPr>
    </w:lvl>
    <w:lvl w:ilvl="2" w:tentative="0">
      <w:start w:val="3"/>
      <w:numFmt w:val="decimal"/>
      <w:isLgl/>
      <w:lvlText w:val="%1.%2.%3."/>
      <w:lvlJc w:val="left"/>
      <w:pPr>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3">
    <w:nsid w:val="BF7C04F7"/>
    <w:multiLevelType w:val="multilevel"/>
    <w:tmpl w:val="BF7C04F7"/>
    <w:lvl w:ilvl="0" w:tentative="0">
      <w:start w:val="1"/>
      <w:numFmt w:val="chineseCounting"/>
      <w:suff w:val="nothing"/>
      <w:lvlText w:val="第%1章 "/>
      <w:lvlJc w:val="left"/>
      <w:pPr>
        <w:tabs>
          <w:tab w:val="left" w:pos="420"/>
        </w:tabs>
        <w:ind w:left="432" w:hanging="432"/>
      </w:pPr>
      <w:rPr>
        <w:rFonts w:hint="eastAsia"/>
      </w:rPr>
    </w:lvl>
    <w:lvl w:ilvl="1" w:tentative="0">
      <w:start w:val="3"/>
      <w:numFmt w:val="decimal"/>
      <w:isLgl/>
      <w:lvlText w:val="%1.%2."/>
      <w:lvlJc w:val="left"/>
      <w:pPr>
        <w:tabs>
          <w:tab w:val="left" w:pos="420"/>
        </w:tabs>
        <w:ind w:left="575" w:hanging="575"/>
      </w:pPr>
      <w:rPr>
        <w:rFonts w:hint="eastAsia"/>
      </w:rPr>
    </w:lvl>
    <w:lvl w:ilvl="2" w:tentative="0">
      <w:start w:val="1"/>
      <w:numFmt w:val="decimal"/>
      <w:isLgl/>
      <w:lvlText w:val="%1.%2.%3."/>
      <w:lvlJc w:val="left"/>
      <w:pPr>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4">
    <w:nsid w:val="D3C068B3"/>
    <w:multiLevelType w:val="multilevel"/>
    <w:tmpl w:val="D3C068B3"/>
    <w:lvl w:ilvl="0" w:tentative="0">
      <w:start w:val="1"/>
      <w:numFmt w:val="chineseCounting"/>
      <w:suff w:val="nothing"/>
      <w:lvlText w:val="第%1章 "/>
      <w:lvlJc w:val="left"/>
      <w:pPr>
        <w:tabs>
          <w:tab w:val="left" w:pos="420"/>
        </w:tabs>
        <w:ind w:left="432" w:hanging="432"/>
      </w:pPr>
      <w:rPr>
        <w:rFonts w:hint="eastAsia"/>
      </w:rPr>
    </w:lvl>
    <w:lvl w:ilvl="1" w:tentative="0">
      <w:start w:val="3"/>
      <w:numFmt w:val="decimal"/>
      <w:isLgl/>
      <w:lvlText w:val="%1.%2."/>
      <w:lvlJc w:val="left"/>
      <w:pPr>
        <w:tabs>
          <w:tab w:val="left" w:pos="420"/>
        </w:tabs>
        <w:ind w:left="575" w:hanging="575"/>
      </w:pPr>
      <w:rPr>
        <w:rFonts w:hint="eastAsia"/>
      </w:rPr>
    </w:lvl>
    <w:lvl w:ilvl="2" w:tentative="0">
      <w:start w:val="5"/>
      <w:numFmt w:val="decimal"/>
      <w:isLgl/>
      <w:lvlText w:val="%1.%2.%3."/>
      <w:lvlJc w:val="left"/>
      <w:pPr>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5">
    <w:nsid w:val="FF018D3E"/>
    <w:multiLevelType w:val="multilevel"/>
    <w:tmpl w:val="FF018D3E"/>
    <w:lvl w:ilvl="0" w:tentative="0">
      <w:start w:val="1"/>
      <w:numFmt w:val="chineseCounting"/>
      <w:suff w:val="nothing"/>
      <w:lvlText w:val="第%1章 "/>
      <w:lvlJc w:val="left"/>
      <w:pPr>
        <w:tabs>
          <w:tab w:val="left" w:pos="420"/>
        </w:tabs>
        <w:ind w:left="432" w:hanging="432"/>
      </w:pPr>
      <w:rPr>
        <w:rFonts w:hint="eastAsia"/>
      </w:rPr>
    </w:lvl>
    <w:lvl w:ilvl="1" w:tentative="0">
      <w:start w:val="6"/>
      <w:numFmt w:val="decimal"/>
      <w:isLgl/>
      <w:lvlText w:val="%1.%2."/>
      <w:lvlJc w:val="left"/>
      <w:pPr>
        <w:tabs>
          <w:tab w:val="left" w:pos="420"/>
        </w:tabs>
        <w:ind w:left="575" w:hanging="575"/>
      </w:pPr>
      <w:rPr>
        <w:rFonts w:hint="eastAsia"/>
      </w:rPr>
    </w:lvl>
    <w:lvl w:ilvl="2" w:tentative="0">
      <w:start w:val="1"/>
      <w:numFmt w:val="decimal"/>
      <w:isLgl/>
      <w:lvlText w:val="%1.%2.%3."/>
      <w:lvlJc w:val="left"/>
      <w:pPr>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6">
    <w:nsid w:val="0A5F0526"/>
    <w:multiLevelType w:val="multilevel"/>
    <w:tmpl w:val="0A5F0526"/>
    <w:lvl w:ilvl="0" w:tentative="0">
      <w:start w:val="1"/>
      <w:numFmt w:val="chineseCounting"/>
      <w:suff w:val="nothing"/>
      <w:lvlText w:val="第%1章 "/>
      <w:lvlJc w:val="left"/>
      <w:pPr>
        <w:tabs>
          <w:tab w:val="left" w:pos="420"/>
        </w:tabs>
        <w:ind w:left="432" w:hanging="432"/>
      </w:pPr>
      <w:rPr>
        <w:rFonts w:hint="eastAsia"/>
      </w:rPr>
    </w:lvl>
    <w:lvl w:ilvl="1" w:tentative="0">
      <w:start w:val="5"/>
      <w:numFmt w:val="decimal"/>
      <w:isLgl/>
      <w:lvlText w:val="%1.%2."/>
      <w:lvlJc w:val="left"/>
      <w:pPr>
        <w:tabs>
          <w:tab w:val="left" w:pos="420"/>
        </w:tabs>
        <w:ind w:left="575" w:hanging="575"/>
      </w:pPr>
      <w:rPr>
        <w:rFonts w:hint="eastAsia"/>
      </w:rPr>
    </w:lvl>
    <w:lvl w:ilvl="2" w:tentative="0">
      <w:start w:val="1"/>
      <w:numFmt w:val="decimal"/>
      <w:isLgl/>
      <w:lvlText w:val="%1.%2.%3."/>
      <w:lvlJc w:val="left"/>
      <w:pPr>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7">
    <w:nsid w:val="1127009E"/>
    <w:multiLevelType w:val="multilevel"/>
    <w:tmpl w:val="1127009E"/>
    <w:lvl w:ilvl="0" w:tentative="0">
      <w:start w:val="1"/>
      <w:numFmt w:val="chineseCounting"/>
      <w:suff w:val="nothing"/>
      <w:lvlText w:val="第%1章 "/>
      <w:lvlJc w:val="left"/>
      <w:pPr>
        <w:tabs>
          <w:tab w:val="left" w:pos="420"/>
        </w:tabs>
        <w:ind w:left="432" w:hanging="432"/>
      </w:pPr>
      <w:rPr>
        <w:rFonts w:hint="eastAsia"/>
      </w:rPr>
    </w:lvl>
    <w:lvl w:ilvl="1" w:tentative="0">
      <w:start w:val="4"/>
      <w:numFmt w:val="decimal"/>
      <w:isLgl/>
      <w:lvlText w:val="%1.%2."/>
      <w:lvlJc w:val="left"/>
      <w:pPr>
        <w:tabs>
          <w:tab w:val="left" w:pos="420"/>
        </w:tabs>
        <w:ind w:left="575" w:hanging="575"/>
      </w:pPr>
      <w:rPr>
        <w:rFonts w:hint="eastAsia"/>
      </w:rPr>
    </w:lvl>
    <w:lvl w:ilvl="2" w:tentative="0">
      <w:start w:val="1"/>
      <w:numFmt w:val="decimal"/>
      <w:isLgl/>
      <w:lvlText w:val="%1.%2.%3."/>
      <w:lvlJc w:val="left"/>
      <w:pPr>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8">
    <w:nsid w:val="12742891"/>
    <w:multiLevelType w:val="singleLevel"/>
    <w:tmpl w:val="12742891"/>
    <w:lvl w:ilvl="0" w:tentative="0">
      <w:start w:val="1"/>
      <w:numFmt w:val="bullet"/>
      <w:pStyle w:val="12"/>
      <w:lvlText w:val=""/>
      <w:lvlJc w:val="left"/>
      <w:pPr>
        <w:tabs>
          <w:tab w:val="left" w:pos="360"/>
        </w:tabs>
        <w:ind w:left="360" w:hanging="360"/>
      </w:pPr>
      <w:rPr>
        <w:rFonts w:hint="default" w:ascii="Wingdings" w:hAnsi="Wingdings"/>
      </w:rPr>
    </w:lvl>
  </w:abstractNum>
  <w:abstractNum w:abstractNumId="9">
    <w:nsid w:val="1AF18828"/>
    <w:multiLevelType w:val="multilevel"/>
    <w:tmpl w:val="1AF18828"/>
    <w:lvl w:ilvl="0" w:tentative="0">
      <w:start w:val="2"/>
      <w:numFmt w:val="chineseCounting"/>
      <w:suff w:val="nothing"/>
      <w:lvlText w:val="第%1章 "/>
      <w:lvlJc w:val="left"/>
      <w:pPr>
        <w:tabs>
          <w:tab w:val="left" w:pos="420"/>
        </w:tabs>
        <w:ind w:left="432" w:hanging="432"/>
      </w:pPr>
      <w:rPr>
        <w:rFonts w:hint="eastAsia"/>
      </w:rPr>
    </w:lvl>
    <w:lvl w:ilvl="1" w:tentative="0">
      <w:start w:val="1"/>
      <w:numFmt w:val="decimal"/>
      <w:isLgl/>
      <w:lvlText w:val="%1.%2."/>
      <w:lvlJc w:val="left"/>
      <w:pPr>
        <w:ind w:left="575" w:hanging="575"/>
      </w:pPr>
      <w:rPr>
        <w:rFonts w:hint="eastAsia"/>
      </w:rPr>
    </w:lvl>
    <w:lvl w:ilvl="2" w:tentative="0">
      <w:start w:val="1"/>
      <w:numFmt w:val="decimal"/>
      <w:pStyle w:val="7"/>
      <w:isLgl/>
      <w:lvlText w:val="%1.%2.%3."/>
      <w:lvlJc w:val="left"/>
      <w:pPr>
        <w:ind w:left="720" w:hanging="720"/>
      </w:pPr>
      <w:rPr>
        <w:rFonts w:hint="eastAsia"/>
      </w:rPr>
    </w:lvl>
    <w:lvl w:ilvl="3" w:tentative="0">
      <w:start w:val="1"/>
      <w:numFmt w:val="decimal"/>
      <w:pStyle w:val="8"/>
      <w:isLgl/>
      <w:lvlText w:val="%1.%2.%3.%4."/>
      <w:lvlJc w:val="left"/>
      <w:pPr>
        <w:ind w:left="864" w:hanging="864"/>
      </w:pPr>
      <w:rPr>
        <w:rFonts w:hint="eastAsia"/>
      </w:rPr>
    </w:lvl>
    <w:lvl w:ilvl="4" w:tentative="0">
      <w:start w:val="1"/>
      <w:numFmt w:val="decimal"/>
      <w:pStyle w:val="9"/>
      <w:isLgl/>
      <w:lvlText w:val="%1.%2.%3.%4.%5."/>
      <w:lvlJc w:val="left"/>
      <w:pPr>
        <w:ind w:left="1008" w:hanging="1008"/>
      </w:pPr>
      <w:rPr>
        <w:rFonts w:hint="eastAsia"/>
      </w:rPr>
    </w:lvl>
    <w:lvl w:ilvl="5" w:tentative="0">
      <w:start w:val="1"/>
      <w:numFmt w:val="decimal"/>
      <w:pStyle w:val="10"/>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10">
    <w:nsid w:val="31AD1F1A"/>
    <w:multiLevelType w:val="multilevel"/>
    <w:tmpl w:val="31AD1F1A"/>
    <w:lvl w:ilvl="0" w:tentative="0">
      <w:start w:val="1"/>
      <w:numFmt w:val="chineseCounting"/>
      <w:suff w:val="nothing"/>
      <w:lvlText w:val="第%1章 "/>
      <w:lvlJc w:val="left"/>
      <w:pPr>
        <w:tabs>
          <w:tab w:val="left" w:pos="420"/>
        </w:tabs>
        <w:ind w:left="432" w:hanging="432"/>
      </w:pPr>
      <w:rPr>
        <w:rFonts w:hint="eastAsia"/>
      </w:rPr>
    </w:lvl>
    <w:lvl w:ilvl="1" w:tentative="0">
      <w:start w:val="3"/>
      <w:numFmt w:val="decimal"/>
      <w:isLgl/>
      <w:lvlText w:val="%1.%2."/>
      <w:lvlJc w:val="left"/>
      <w:pPr>
        <w:tabs>
          <w:tab w:val="left" w:pos="420"/>
        </w:tabs>
        <w:ind w:left="575" w:hanging="575"/>
      </w:pPr>
      <w:rPr>
        <w:rFonts w:hint="eastAsia"/>
      </w:rPr>
    </w:lvl>
    <w:lvl w:ilvl="2" w:tentative="0">
      <w:start w:val="1"/>
      <w:numFmt w:val="decimal"/>
      <w:isLgl/>
      <w:lvlText w:val="%1.%2.%3."/>
      <w:lvlJc w:val="left"/>
      <w:pPr>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11">
    <w:nsid w:val="3AD68685"/>
    <w:multiLevelType w:val="multilevel"/>
    <w:tmpl w:val="3AD68685"/>
    <w:lvl w:ilvl="0" w:tentative="0">
      <w:start w:val="1"/>
      <w:numFmt w:val="chineseCounting"/>
      <w:suff w:val="nothing"/>
      <w:lvlText w:val="第%1章 "/>
      <w:lvlJc w:val="left"/>
      <w:pPr>
        <w:tabs>
          <w:tab w:val="left" w:pos="420"/>
        </w:tabs>
        <w:ind w:left="432" w:hanging="432"/>
      </w:pPr>
      <w:rPr>
        <w:rFonts w:hint="eastAsia"/>
      </w:rPr>
    </w:lvl>
    <w:lvl w:ilvl="1" w:tentative="0">
      <w:start w:val="3"/>
      <w:numFmt w:val="decimal"/>
      <w:isLgl/>
      <w:lvlText w:val="%1.%2."/>
      <w:lvlJc w:val="left"/>
      <w:pPr>
        <w:tabs>
          <w:tab w:val="left" w:pos="420"/>
        </w:tabs>
        <w:ind w:left="575" w:hanging="575"/>
      </w:pPr>
      <w:rPr>
        <w:rFonts w:hint="eastAsia"/>
      </w:rPr>
    </w:lvl>
    <w:lvl w:ilvl="2" w:tentative="0">
      <w:start w:val="2"/>
      <w:numFmt w:val="decimal"/>
      <w:isLgl/>
      <w:lvlText w:val="%1.%2.%3."/>
      <w:lvlJc w:val="left"/>
      <w:pPr>
        <w:ind w:left="720" w:hanging="720"/>
      </w:pPr>
      <w:rPr>
        <w:rFonts w:hint="eastAsia"/>
      </w:rPr>
    </w:lvl>
    <w:lvl w:ilvl="3" w:tentative="0">
      <w:start w:val="1"/>
      <w:numFmt w:val="decimal"/>
      <w:isLgl/>
      <w:lvlText w:val="%1.%2.%3.%4."/>
      <w:lvlJc w:val="left"/>
      <w:pPr>
        <w:ind w:left="864" w:hanging="864"/>
      </w:pPr>
      <w:rPr>
        <w:rFonts w:hint="eastAsia"/>
      </w:rPr>
    </w:lvl>
    <w:lvl w:ilvl="4" w:tentative="0">
      <w:start w:val="1"/>
      <w:numFmt w:val="decimal"/>
      <w:isLgl/>
      <w:lvlText w:val="%1.%2.%3.%4.%5."/>
      <w:lvlJc w:val="left"/>
      <w:pPr>
        <w:ind w:left="1008" w:hanging="1008"/>
      </w:pPr>
      <w:rPr>
        <w:rFonts w:hint="eastAsia"/>
      </w:rPr>
    </w:lvl>
    <w:lvl w:ilvl="5" w:tentative="0">
      <w:start w:val="1"/>
      <w:numFmt w:val="decimal"/>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12">
    <w:nsid w:val="6FAE0467"/>
    <w:multiLevelType w:val="multilevel"/>
    <w:tmpl w:val="6FAE0467"/>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9"/>
  </w:num>
  <w:num w:numId="2">
    <w:abstractNumId w:val="8"/>
  </w:num>
  <w:num w:numId="3">
    <w:abstractNumId w:val="12"/>
  </w:num>
  <w:num w:numId="4">
    <w:abstractNumId w:val="10"/>
  </w:num>
  <w:num w:numId="5">
    <w:abstractNumId w:val="3"/>
  </w:num>
  <w:num w:numId="6">
    <w:abstractNumId w:val="11"/>
  </w:num>
  <w:num w:numId="7">
    <w:abstractNumId w:val="2"/>
  </w:num>
  <w:num w:numId="8">
    <w:abstractNumId w:val="1"/>
  </w:num>
  <w:num w:numId="9">
    <w:abstractNumId w:val="4"/>
  </w:num>
  <w:num w:numId="10">
    <w:abstractNumId w:val="7"/>
  </w:num>
  <w:num w:numId="11">
    <w:abstractNumId w:val="6"/>
  </w:num>
  <w:num w:numId="12">
    <w:abstractNumId w:val="5"/>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C37CE5"/>
    <w:rsid w:val="0DC022DF"/>
    <w:rsid w:val="109F5990"/>
    <w:rsid w:val="12C37CE5"/>
    <w:rsid w:val="4CD910FA"/>
    <w:rsid w:val="5F0A527B"/>
    <w:rsid w:val="716316E4"/>
    <w:rsid w:val="735344A6"/>
    <w:rsid w:val="774C1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Times New Roman"/>
      <w:kern w:val="2"/>
      <w:sz w:val="21"/>
      <w:szCs w:val="22"/>
      <w:lang w:val="en-US" w:eastAsia="zh-CN" w:bidi="ar-SA"/>
    </w:rPr>
  </w:style>
  <w:style w:type="paragraph" w:styleId="6">
    <w:name w:val="heading 2"/>
    <w:basedOn w:val="1"/>
    <w:next w:val="1"/>
    <w:unhideWhenUsed/>
    <w:qFormat/>
    <w:uiPriority w:val="0"/>
    <w:pPr>
      <w:keepNext/>
      <w:tabs>
        <w:tab w:val="left" w:pos="284"/>
        <w:tab w:val="left" w:pos="420"/>
        <w:tab w:val="left" w:pos="851"/>
      </w:tabs>
      <w:overflowPunct w:val="0"/>
      <w:adjustRightInd w:val="0"/>
      <w:outlineLvl w:val="1"/>
    </w:pPr>
    <w:rPr>
      <w:rFonts w:ascii="宋体" w:hAnsi="宋体" w:cs="宋体"/>
      <w:szCs w:val="20"/>
    </w:rPr>
  </w:style>
  <w:style w:type="paragraph" w:styleId="7">
    <w:name w:val="heading 3"/>
    <w:basedOn w:val="1"/>
    <w:next w:val="1"/>
    <w:unhideWhenUsed/>
    <w:qFormat/>
    <w:uiPriority w:val="0"/>
    <w:pPr>
      <w:numPr>
        <w:ilvl w:val="2"/>
        <w:numId w:val="1"/>
      </w:numPr>
      <w:tabs>
        <w:tab w:val="left" w:pos="420"/>
      </w:tabs>
      <w:ind w:hanging="720" w:firstLineChars="0"/>
      <w:outlineLvl w:val="2"/>
    </w:pPr>
    <w:rPr>
      <w:rFonts w:ascii="楷体" w:hAnsi="楷体"/>
      <w:szCs w:val="28"/>
    </w:rPr>
  </w:style>
  <w:style w:type="paragraph" w:styleId="8">
    <w:name w:val="heading 4"/>
    <w:basedOn w:val="1"/>
    <w:next w:val="1"/>
    <w:unhideWhenUsed/>
    <w:qFormat/>
    <w:uiPriority w:val="0"/>
    <w:pPr>
      <w:keepLines/>
      <w:numPr>
        <w:ilvl w:val="3"/>
        <w:numId w:val="1"/>
      </w:numPr>
      <w:tabs>
        <w:tab w:val="left" w:pos="420"/>
      </w:tabs>
      <w:ind w:hanging="864" w:firstLineChars="0"/>
      <w:outlineLvl w:val="3"/>
    </w:pPr>
    <w:rPr>
      <w:bCs/>
    </w:rPr>
  </w:style>
  <w:style w:type="paragraph" w:styleId="9">
    <w:name w:val="heading 5"/>
    <w:basedOn w:val="1"/>
    <w:next w:val="1"/>
    <w:unhideWhenUsed/>
    <w:qFormat/>
    <w:uiPriority w:val="0"/>
    <w:pPr>
      <w:numPr>
        <w:ilvl w:val="4"/>
        <w:numId w:val="1"/>
      </w:numPr>
      <w:tabs>
        <w:tab w:val="left" w:pos="420"/>
      </w:tabs>
      <w:ind w:hanging="1008" w:firstLineChars="0"/>
      <w:outlineLvl w:val="4"/>
    </w:pPr>
  </w:style>
  <w:style w:type="paragraph" w:styleId="10">
    <w:name w:val="heading 6"/>
    <w:basedOn w:val="1"/>
    <w:next w:val="1"/>
    <w:unhideWhenUsed/>
    <w:qFormat/>
    <w:uiPriority w:val="0"/>
    <w:pPr>
      <w:numPr>
        <w:ilvl w:val="5"/>
        <w:numId w:val="1"/>
      </w:numPr>
      <w:tabs>
        <w:tab w:val="left" w:pos="420"/>
      </w:tabs>
      <w:ind w:hanging="1151" w:firstLineChars="0"/>
      <w:jc w:val="left"/>
      <w:outlineLvl w:val="5"/>
    </w:pPr>
    <w:rPr>
      <w:rFonts w:ascii="Arial" w:hAnsi="Arial"/>
    </w:rPr>
  </w:style>
  <w:style w:type="character" w:default="1" w:styleId="16">
    <w:name w:val="Default Paragraph Font"/>
    <w:semiHidden/>
    <w:qFormat/>
    <w:uiPriority w:val="0"/>
  </w:style>
  <w:style w:type="table" w:default="1" w:styleId="14">
    <w:name w:val="Normal Table"/>
    <w:semiHidden/>
    <w:qFormat/>
    <w:uiPriority w:val="0"/>
    <w:tblPr>
      <w:tblCellMar>
        <w:top w:w="0" w:type="dxa"/>
        <w:left w:w="108" w:type="dxa"/>
        <w:bottom w:w="0" w:type="dxa"/>
        <w:right w:w="108" w:type="dxa"/>
      </w:tblCellMar>
    </w:tblPr>
  </w:style>
  <w:style w:type="paragraph" w:styleId="2">
    <w:name w:val="Body Text First Indent 2"/>
    <w:basedOn w:val="3"/>
    <w:next w:val="4"/>
    <w:qFormat/>
    <w:uiPriority w:val="0"/>
    <w:pPr>
      <w:ind w:left="0" w:leftChars="0" w:firstLine="420"/>
    </w:pPr>
  </w:style>
  <w:style w:type="paragraph" w:styleId="3">
    <w:name w:val="Body Text Indent"/>
    <w:basedOn w:val="1"/>
    <w:unhideWhenUsed/>
    <w:qFormat/>
    <w:uiPriority w:val="0"/>
    <w:pPr>
      <w:spacing w:after="120"/>
      <w:ind w:left="420" w:leftChars="200"/>
    </w:pPr>
  </w:style>
  <w:style w:type="paragraph" w:customStyle="1" w:styleId="4">
    <w:name w:val="表格文字"/>
    <w:basedOn w:val="5"/>
    <w:next w:val="1"/>
    <w:qFormat/>
    <w:uiPriority w:val="0"/>
    <w:pPr>
      <w:ind w:firstLine="0" w:firstLineChars="0"/>
      <w:jc w:val="center"/>
    </w:pPr>
    <w:rPr>
      <w:szCs w:val="20"/>
    </w:rPr>
  </w:style>
  <w:style w:type="paragraph" w:styleId="5">
    <w:name w:val="List"/>
    <w:basedOn w:val="1"/>
    <w:qFormat/>
    <w:uiPriority w:val="0"/>
    <w:pPr>
      <w:ind w:left="200" w:hanging="200" w:hangingChars="200"/>
      <w:contextualSpacing/>
    </w:pPr>
  </w:style>
  <w:style w:type="paragraph" w:styleId="11">
    <w:name w:val="Normal Indent"/>
    <w:basedOn w:val="1"/>
    <w:qFormat/>
    <w:uiPriority w:val="0"/>
    <w:pPr>
      <w:ind w:firstLine="420"/>
    </w:pPr>
    <w:rPr>
      <w:rFonts w:ascii="Times New Roman" w:hAnsi="Times New Roman"/>
      <w:szCs w:val="24"/>
    </w:rPr>
  </w:style>
  <w:style w:type="paragraph" w:styleId="12">
    <w:name w:val="List Bullet"/>
    <w:basedOn w:val="1"/>
    <w:qFormat/>
    <w:uiPriority w:val="0"/>
    <w:pPr>
      <w:numPr>
        <w:ilvl w:val="0"/>
        <w:numId w:val="2"/>
      </w:numPr>
    </w:pPr>
  </w:style>
  <w:style w:type="paragraph" w:styleId="13">
    <w:name w:val="envelope return"/>
    <w:basedOn w:val="1"/>
    <w:qFormat/>
    <w:uiPriority w:val="0"/>
    <w:rPr>
      <w:rFonts w:ascii="Arial" w:hAnsi="Arial"/>
    </w:rPr>
  </w:style>
  <w:style w:type="table" w:styleId="15">
    <w:name w:val="Table Grid"/>
    <w:basedOn w:val="1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7">
    <w:name w:val="List Paragraph"/>
    <w:basedOn w:val="1"/>
    <w:unhideWhenUsed/>
    <w:qFormat/>
    <w:uiPriority w:val="99"/>
    <w:pPr>
      <w:ind w:firstLine="420"/>
    </w:pPr>
  </w:style>
  <w:style w:type="paragraph" w:customStyle="1" w:styleId="18">
    <w:name w:val="正文字缩1字"/>
    <w:basedOn w:val="1"/>
    <w:qFormat/>
    <w:uiPriority w:val="0"/>
    <w:pPr>
      <w:spacing w:before="60" w:after="60"/>
      <w:ind w:left="100" w:leftChars="100"/>
    </w:pPr>
    <w:rPr>
      <w:rFonts w:ascii="Times New Roman" w:hAnsi="Times New Roman" w:eastAsia="宋体"/>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8273</Words>
  <Characters>8590</Characters>
  <Lines>0</Lines>
  <Paragraphs>0</Paragraphs>
  <TotalTime>14</TotalTime>
  <ScaleCrop>false</ScaleCrop>
  <LinksUpToDate>false</LinksUpToDate>
  <CharactersWithSpaces>8607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2026-05-06T06:04:00Z</dcterms:created>
  <dc:creator>admin</dc:creator>
  <cp:lastModifiedBy>骚年</cp:lastModifiedBy>
  <dcterms:modified xsi:type="dcterms:W3CDTF">2026-05-12T09:20:09Z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0C36B477DA3245179A40C05C2A3521DB_13</vt:lpwstr>
  </property>
  <property fmtid="{D5CDD505-2E9C-101B-9397-08002B2CF9AE}" pid="4" name="KSOTemplateDocerSaveRecord">
    <vt:lpwstr>eyJoZGlkIjoiNjA2ZDk3ZTc3MzQxM2RlNDMwOGQ0ZWJkOGMzYTI2ZjgiLCJ1c2VySWQiOiIzNzc1MzAxMDgifQ==</vt:lpwstr>
  </property>
</Properties>
</file>