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B488F8">
      <w:pPr>
        <w:jc w:val="center"/>
        <w:outlineLvl w:val="0"/>
      </w:pPr>
      <w:r>
        <w:rPr>
          <w:rFonts w:ascii="黑体" w:hAnsi="黑体" w:eastAsia="黑体"/>
          <w:b/>
          <w:sz w:val="36"/>
        </w:rPr>
        <w:t>第一部分 国网新疆昌吉供电公司220kV奇台等19座变电站防火墙特征库升级技术方案</w:t>
      </w:r>
    </w:p>
    <w:p w14:paraId="07992962">
      <w:r>
        <w:br w:type="page"/>
      </w:r>
    </w:p>
    <w:p w14:paraId="10C73958">
      <w:pPr>
        <w:widowControl w:val="0"/>
        <w:numPr>
          <w:ilvl w:val="0"/>
          <w:numId w:val="7"/>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对项目的理解</w:t>
      </w:r>
    </w:p>
    <w:p w14:paraId="24618388">
      <w:pPr>
        <w:spacing w:line="360" w:lineRule="auto"/>
        <w:ind w:firstLine="480"/>
      </w:pPr>
      <w:r>
        <w:rPr>
          <w:rFonts w:ascii="宋体" w:hAnsi="宋体" w:eastAsia="宋体"/>
          <w:b w:val="0"/>
          <w:sz w:val="24"/>
        </w:rPr>
        <w:t>本项目为国网新疆昌吉供电公司220kV奇台等19座变电站防火墙特征库升级项目。项目旨在对昌吉供电公司所辖19座变电站共计38台防火墙设备的防病毒特征库和IDS入侵检测规则库进行离线升级，确保各站网络安全防护设备的特征库版本满足Q/GDW 11807-2024《电力监控系统网络安全特征库管理规范》的要求，即特征库版本与当前最新版本的时间差不超过6个月，全面提升变电站网络安全防护能力。</w:t>
      </w:r>
    </w:p>
    <w:p w14:paraId="7E609794">
      <w:pPr>
        <w:spacing w:line="360" w:lineRule="auto"/>
        <w:ind w:firstLine="480"/>
      </w:pPr>
      <w:r>
        <w:rPr>
          <w:rFonts w:ascii="宋体" w:hAnsi="宋体" w:eastAsia="宋体"/>
          <w:b w:val="0"/>
          <w:sz w:val="24"/>
        </w:rPr>
        <w:t>电力监控系统作为电网安全稳定运行的核心支撑系统，其网络安全防护水平直接关系到电网的安全可靠运行。防火墙特征库是网络安全防护体系的重要组成部分，通过持续更新病毒特征库和入侵检测规则库，可以有效识别和防御最新的网络安全威胁，保障电力监控系统免受恶意攻击和病毒侵害。随着网络安全威胁的日益复杂化和多样化，及时更新防护特征库已成为保障电力系统网络安全的基本要求。</w:t>
      </w:r>
    </w:p>
    <w:p w14:paraId="6C18EE2F">
      <w:pPr>
        <w:spacing w:line="360" w:lineRule="auto"/>
        <w:ind w:firstLine="480"/>
      </w:pPr>
      <w:r>
        <w:rPr>
          <w:rFonts w:ascii="宋体" w:hAnsi="宋体" w:eastAsia="宋体"/>
          <w:b w:val="0"/>
          <w:sz w:val="24"/>
        </w:rPr>
        <w:t>本项目涉及的19座变电站分布在昌吉回族自治州辖区范围内，包括彩北开关站、彩虹变、彩霞变、昌吉变、阜东变、呼图壁工业园变、火烧岩变、吉木萨尔变、锦华变、凯旋变、乐土驿变、宁州户变、奇台变、石钱滩变、兴盛变、幸福变、瑶池变、长宁变、昭阳变。每座变电站部署2台防火墙设备，共计38台防火墙需要进行特征库升级。根据项目要求，每年需完成2次升级，确保特征库持续处于有效防护状态。</w:t>
      </w:r>
    </w:p>
    <w:p w14:paraId="1A430AF7">
      <w:pPr>
        <w:spacing w:line="360" w:lineRule="auto"/>
        <w:ind w:firstLine="480"/>
      </w:pPr>
      <w:r>
        <w:rPr>
          <w:rFonts w:ascii="宋体" w:hAnsi="宋体" w:eastAsia="宋体"/>
          <w:b w:val="0"/>
          <w:sz w:val="24"/>
        </w:rPr>
        <w:t>我们充分理解本项目的核心要求：在不影响变电站正常运行的前提下，采用离线方式对38台防火墙的防病毒特征库和IDS规则库进行安全、高效的升级操作。升级过程中需严格遵守电力监控系统安全防护相关规定，确保升级操作不影响设备正常功能，不造成网络中断或业务异常。同时，需做好升级前的配置备份、升级后的功能验证和文档归档工作，确保全过程可追溯、可回退。</w:t>
      </w:r>
    </w:p>
    <w:p w14:paraId="21D3CDDF">
      <w:pPr>
        <w:spacing w:line="360" w:lineRule="auto"/>
        <w:ind w:firstLine="480"/>
      </w:pPr>
      <w:r>
        <w:rPr>
          <w:rFonts w:ascii="宋体" w:hAnsi="宋体" w:eastAsia="宋体"/>
          <w:b w:val="0"/>
          <w:sz w:val="24"/>
        </w:rPr>
        <w:t>作为专业的电力网络安全技术服务团队，我们具备丰富的变电站网络安全设备运维和升级经验，熟悉各类防火墙设备的操作流程和技术特点，能够确保升级工作安全、高效、规范地完成。我们将严格按照国家电网公司网络安全管理要求和项目技术规范书的各项规定，精心组织实施每一次升级任务，确保19座变电站的网络安全防护水平持续满足标准要求。</w:t>
      </w:r>
    </w:p>
    <w:p>
      <w:pPr>
        <w:spacing w:line="360" w:lineRule="auto"/>
        <w:ind w:firstLine="480"/>
      </w:pPr>
      <w:r>
        <w:rPr>
          <w:sz w:val="24"/>
          <w:szCs w:val="24"/>
          <w:rFonts w:eastAsia="仿宋_GB2312"/>
        </w:rPr>
        <w:t xml:space="preserve">从技术实现角度分析，防火墙特征库升级包括两个核心组件的更新：一是防病毒特征库（AntiVirus Signature Database），用于识别已知的恶意软件、木马、蠕虫等恶意程序；二是IDS入侵检测规则库（Intrusion Detection System Rules），用于识别网络层面的攻击行为，如端口扫描、缓冲区溢出攻击、SQL注入、跨站脚本等。这两类特征库分别针对不同层面的安全威胁，共同构成防火墙深度防护能力的技术基础。</w:t>
      </w:r>
    </w:p>
    <w:p>
      <w:pPr>
        <w:spacing w:line="360" w:lineRule="auto"/>
        <w:ind w:firstLine="480"/>
      </w:pPr>
      <w:r>
        <w:rPr>
          <w:sz w:val="24"/>
          <w:szCs w:val="24"/>
          <w:rFonts w:eastAsia="仿宋_GB2312"/>
        </w:rPr>
        <w:t xml:space="preserve">防病毒特征库的工作原理是将网络流量中的文件和数据与已知恶意软件的特征码进行比对，一旦匹配则进行阻断或告警处理。IDS规则库则通过对网络数据包的深度检测，比对已知攻击行为的流量特征（如特定的数据包结构、协议异常、行为模式等），识别潜在的入侵尝试。两类特征库需要持续更新以跟踪最新出现的恶意软件变种和攻击手法。</w:t>
      </w:r>
    </w:p>
    <w:p>
      <w:pPr>
        <w:spacing w:line="360" w:lineRule="auto"/>
        <w:ind w:firstLine="480"/>
      </w:pPr>
      <w:r>
        <w:rPr>
          <w:sz w:val="24"/>
          <w:szCs w:val="24"/>
          <w:rFonts w:eastAsia="仿宋_GB2312"/>
        </w:rPr>
        <w:t xml:space="preserve">本项目采用离线升级方式，这是由电力监控系统安全防护的特殊要求所决定的。根据《电力监控系统安全防护规定》的要求，生产控制大区与管理信息大区之间实施物理隔离或逻辑强隔离，变电站内的安全设备不得直接连接互联网进行在线更新。因此，特征库升级包必须通过经过严格安全检测的移动存储介质传递到变电站现场，由专业人员在设备本地执行升级操作。这种方式虽然操作流程相对复杂，但从根本上杜绝了通过网络传输可能引入的安全风险。</w:t>
      </w:r>
    </w:p>
    <w:p w14:paraId="414F820C">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项目背景</w:t>
      </w:r>
    </w:p>
    <w:p>
      <w:pPr>
        <w:widowControl w:val="0"/>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sz w:val="24"/>
          <w:szCs w:val="24"/>
          <w:rFonts w:eastAsia="仿宋_GB2312"/>
        </w:rPr>
        <w:t xml:space="preserve">本章从网络安全形势、政策法规要求和昌吉电网现状三个维度阐述项目的背景情况，全面分析项目实施的外部环境和内部需求，为后续项目目标的确定和方案的设计提供充分的论证依据。</w:t>
      </w:r>
    </w:p>
    <w:p w14:paraId="116F0EC9">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1.1</w:t>
      </w:r>
      <w:r>
        <w:rPr>
          <w:rFonts w:hint="eastAsia" w:ascii="宋体" w:hAnsi="宋体" w:eastAsia="宋体" w:cs="宋体"/>
          <w:b w:val="0"/>
          <w:bCs w:val="0"/>
          <w:i w:val="0"/>
          <w:iCs w:val="0"/>
          <w:color w:val="auto"/>
        </w:rPr>
        <w:t>.1 网络安全形势分析</w:t>
      </w:r>
    </w:p>
    <w:p w14:paraId="08AB5B32">
      <w:pPr>
        <w:spacing w:line="360" w:lineRule="auto"/>
        <w:ind w:firstLine="480"/>
      </w:pPr>
      <w:r>
        <w:rPr>
          <w:rFonts w:ascii="宋体" w:hAnsi="宋体" w:eastAsia="宋体"/>
          <w:b w:val="0"/>
          <w:sz w:val="24"/>
        </w:rPr>
        <w:t>当前，全球网络安全形势日趋严峻复杂。针对关键信息基础设施的高级持续性威胁（APT）攻击、勒索病毒攻击、供应链攻击等新型网络攻击手段层出不穷，攻击频率和危害程度持续升级。电力系统作为国家关键信息基础设施的重要组成部分，面临的网络安全威胁持续加剧，网络安全防护形势严峻。</w:t>
      </w:r>
    </w:p>
    <w:p w14:paraId="17A4F691">
      <w:pPr>
        <w:spacing w:line="360" w:lineRule="auto"/>
        <w:ind w:firstLine="480"/>
      </w:pPr>
      <w:r>
        <w:rPr>
          <w:rFonts w:ascii="宋体" w:hAnsi="宋体" w:eastAsia="宋体"/>
          <w:b w:val="0"/>
          <w:sz w:val="24"/>
        </w:rPr>
        <w:t>近年来，全球范围内多次发生针对电力系统的网络安全事件：2015年乌克兰电网遭受BlackEnergy恶意软件攻击导致大面积停电；2019年委内瑞拉电网遭受网络攻击导致全国性停电；2021年美国Colonial Pipeline公司遭受勒索软件攻击导致燃料供应中断。这些事件充分说明电力系统面临的网络安全威胁是现实的、紧迫的。</w:t>
      </w:r>
    </w:p>
    <w:p w14:paraId="5B5894F4">
      <w:pPr>
        <w:spacing w:line="360" w:lineRule="auto"/>
        <w:ind w:firstLine="480"/>
      </w:pPr>
      <w:r>
        <w:rPr>
          <w:rFonts w:ascii="宋体" w:hAnsi="宋体" w:eastAsia="宋体"/>
          <w:b w:val="0"/>
          <w:sz w:val="24"/>
        </w:rPr>
        <w:t>在国内，随着电力行业数字化转型的深入推进，电力监控系统与信息网络的融合程度不断加深，网络安全攻击面持续扩大。同时，新型网络攻击手段利用零日漏洞、社会工程学等技术不断演进，传统的静态防御手段已难以有效应对。只有通过持续更新安全防护特征库，才能及时识别和防御最新的安全威胁。</w:t>
      </w:r>
    </w:p>
    <w:p>
      <w:pPr>
        <w:spacing w:line="360" w:lineRule="auto"/>
        <w:ind w:firstLine="480"/>
      </w:pPr>
      <w:r>
        <w:rPr>
          <w:sz w:val="24"/>
          <w:szCs w:val="24"/>
          <w:rFonts w:eastAsia="仿宋_GB2312"/>
        </w:rPr>
        <w:t xml:space="preserve">从电力行业内部来看，新疆地区电力系统地域广阔、变电站点多面广，网络安全防护面临着特殊的地理和气候挑战。昌吉州作为新疆重要的能源输出基地和工业聚集区，其电力系统的安全稳定运行对于区域经济社会发展具有重要意义。昌吉供电公司辖区内变电站承担着大量工业用电和居民用电的供应任务，一旦因网络安全事件导致电力系统异常，将对社会生产生活产生严重影响。</w:t>
      </w:r>
    </w:p>
    <w:p>
      <w:pPr>
        <w:spacing w:line="360" w:lineRule="auto"/>
        <w:ind w:firstLine="480"/>
      </w:pPr>
      <w:r>
        <w:rPr>
          <w:sz w:val="24"/>
          <w:szCs w:val="24"/>
          <w:rFonts w:eastAsia="仿宋_GB2312"/>
        </w:rPr>
        <w:t xml:space="preserve">据国家互联网应急中心（CNCERT）发布的数据显示，2024年针对我国关键信息基础设施的网络攻击数量同比增长超过35%，其中针对能源行业的攻击占比达到12%以上。攻击手段从传统的网络扫描、漏洞利用逐步向供应链攻击、固件后门植入等高级手段演进，防御难度显著增大。在此背景下，保持网络安全防护设备特征库的及时更新，是应对不断变化的安全威胁的基本保障。</w:t>
      </w:r>
    </w:p>
    <w:p>
      <w:pPr>
        <w:spacing w:line="360" w:lineRule="auto"/>
        <w:ind w:firstLine="480"/>
      </w:pPr>
      <w:r>
        <w:rPr>
          <w:sz w:val="24"/>
          <w:szCs w:val="24"/>
          <w:rFonts w:eastAsia="仿宋_GB2312"/>
        </w:rPr>
        <w:t xml:space="preserve">特别需要关注的是，随着电力物联网和智能电网技术的快速发展，变电站内的智能设备数量和类型不断增加，网络通信协议日趋多样化，设备间的互联互通程度不断提高。这虽然提升了电网的智能化水平和运营效率，但同时也扩大了网络攻击面，增加了安全防护的复杂性。防火墙作为网络安全防护的第一道防线，其特征库的及时更新对于有效识别和阻断针对新型设备和协议的攻击尝试至关重要。</w:t>
      </w:r>
    </w:p>
    <w:p>
      <w:pPr>
        <w:spacing w:line="360" w:lineRule="auto"/>
        <w:ind w:firstLine="480"/>
      </w:pPr>
      <w:r>
        <w:rPr>
          <w:sz w:val="24"/>
          <w:szCs w:val="24"/>
          <w:rFonts w:eastAsia="仿宋_GB2312"/>
        </w:rPr>
        <w:t xml:space="preserve">此外，国际地缘政治形势的变化也对关键基础设施网络安全产生了深远影响。近年来，国家级网络攻击行为日益频繁，部分具有国家背景的黑客组织将电力等关键基础设施作为重点攻击目标。这类攻击通常具有组织化程度高、技术手段先进、隐蔽性强等特点，仅依靠基本的防护措施难以有效应对。及时更新防火墙特征库，纳入最新的攻击特征和威胁情报，是提升对高级威胁防御能力的必要手段。</w:t>
      </w:r>
    </w:p>
    <w:p>
      <w:pPr>
        <w:spacing w:line="360" w:lineRule="auto"/>
        <w:ind w:firstLine="480"/>
      </w:pPr>
      <w:r>
        <w:rPr>
          <w:sz w:val="24"/>
          <w:szCs w:val="24"/>
          <w:rFonts w:eastAsia="仿宋_GB2312"/>
        </w:rPr>
        <w:t xml:space="preserve">从攻击技术演进的角度看，当前网络攻击技术正向着自动化、智能化和武器化方向发展。自动化攻击工具使得大规模扫描和漏洞利用变得更加容易，攻击者可以在极短时间内对大量目标发起攻击尝试。智能化技术使攻击行为更具针对性和隐蔽性，能够根据目标环境自动调整攻击策略。武器化则体现为国家级攻击组织将网络攻击能力作为战略武器储备，针对电力等关键基础设施研发专用攻击工具。</w:t>
      </w:r>
    </w:p>
    <w:p>
      <w:pPr>
        <w:spacing w:line="360" w:lineRule="auto"/>
        <w:ind w:firstLine="480"/>
      </w:pPr>
      <w:r>
        <w:rPr>
          <w:sz w:val="24"/>
          <w:szCs w:val="24"/>
          <w:rFonts w:eastAsia="仿宋_GB2312"/>
        </w:rPr>
        <w:t xml:space="preserve">具体到防火墙防护层面，攻击者为绕过防火墙检测不断开发新的规避技术，包括：加密隧道传输以规避内容检测、分片攻击以绕过特征匹配、协议混淆以逃避协议分析、零日漏洞利用以突破已知规则库等。防火墙特征库只有保持及时更新，纳入对最新规避技术的检测规则，才能持续有效地发挥防护作用。过旧的特征库可能对新出现的攻击变体和规避技术完全无法识别，等同于防护失效。</w:t>
      </w:r>
    </w:p>
    <w:p>
      <w:pPr>
        <w:spacing w:line="360" w:lineRule="auto"/>
        <w:ind w:firstLine="480"/>
      </w:pPr>
      <w:r>
        <w:rPr>
          <w:sz w:val="24"/>
          <w:szCs w:val="24"/>
          <w:rFonts w:eastAsia="仿宋_GB2312"/>
        </w:rPr>
        <w:t xml:space="preserve">从行业事件统计来看，2023-2024年期间，全球范围内公开报道的针对工业控制系统（含电力系统）的网络安全事件超过150起，较之前两年增长约40%。这些事件中约60%涉及已知漏洞的利用，如果相关系统的安全防护设备特征库能够及时更新到最新版本，理论上可以有效检测和阻断其中大部分攻击行为。这一数据有力说明了特征库及时更新对于实际安全防护效果的重要性。</w:t>
      </w:r>
    </w:p>
    <w:p>
      <w:pPr>
        <w:spacing w:line="360" w:lineRule="auto"/>
        <w:ind w:firstLine="480"/>
      </w:pPr>
      <w:r>
        <w:rPr>
          <w:sz w:val="24"/>
          <w:szCs w:val="24"/>
          <w:rFonts w:eastAsia="仿宋_GB2312"/>
        </w:rPr>
        <w:t xml:space="preserve">值得注意的是，电力系统面临的网络安全威胁不仅来自外部攻击者，也可能来自内部管理薄弱环节。例如，运维人员使用未经安全检测的U盘连接设备、供应链环节中的预植入后门、退休或离职人员账号未及时清除等内部安全管理问题，同样可能成为网络安全事件的诱因。防火墙的入侵检测特征库中也包含了对异常内部行为的检测规则，能够在一定程度上发现和告警内部安全异常，是内外兼防的重要技术手段。</w:t>
      </w:r>
    </w:p>
    <w:p>
      <w:pPr>
        <w:spacing w:line="360" w:lineRule="auto"/>
        <w:ind w:firstLine="480"/>
      </w:pPr>
      <w:r>
        <w:rPr>
          <w:sz w:val="24"/>
          <w:szCs w:val="24"/>
          <w:rFonts w:eastAsia="仿宋_GB2312"/>
        </w:rPr>
        <w:t xml:space="preserve">从防护效能的量化角度分析，根据国内外安全研究机构的统计数据，保持特征库在最新版本6个月以内的安全设备，对已知威胁的有效检测率可达到95%以上。而特征库超期6个月以上的设备，由于缺少对新型威胁的检测规则，有效检测率可能下降到60%-70%。特征库超期12个月以上的设备，其防护效能可能下降到50%以下，基本丧失对新型攻击的检测能力。这一数据充分说明了特征库及时更新对于维持防护效能的极端重要性。</w:t>
      </w:r>
    </w:p>
    <w:p w14:paraId="4B382C1C">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1.1.2 政策法规要求</w:t>
      </w:r>
    </w:p>
    <w:p w14:paraId="4B372D30">
      <w:pPr>
        <w:spacing w:line="360" w:lineRule="auto"/>
        <w:ind w:firstLine="480"/>
      </w:pPr>
      <w:r>
        <w:rPr>
          <w:rFonts w:ascii="宋体" w:hAnsi="宋体" w:eastAsia="宋体"/>
          <w:b w:val="0"/>
          <w:sz w:val="24"/>
        </w:rPr>
        <w:t>国家高度重视关键信息基础设施网络安全保护工作，先后出台了一系列法律法规和政策文件：</w:t>
      </w:r>
    </w:p>
    <w:p w14:paraId="4F32764A">
      <w:pPr>
        <w:spacing w:line="360" w:lineRule="auto"/>
        <w:ind w:firstLine="480"/>
      </w:pPr>
      <w:r>
        <w:rPr>
          <w:rFonts w:ascii="宋体" w:hAnsi="宋体" w:eastAsia="宋体"/>
          <w:b w:val="0"/>
          <w:sz w:val="24"/>
        </w:rPr>
        <w:t>（1）《中华人民共和国网络安全法》明确规定关键信息基础设施的运营者应当自行或者委托网络安全服务机构对其网络的安全性和可能存在的风险每年至少进行一次检测评估，并保障其网络免受干扰、破坏或者未经授权的访问。</w:t>
      </w:r>
    </w:p>
    <w:p w14:paraId="621ADE3A">
      <w:pPr>
        <w:spacing w:line="360" w:lineRule="auto"/>
        <w:ind w:firstLine="480"/>
      </w:pPr>
      <w:r>
        <w:rPr>
          <w:rFonts w:ascii="宋体" w:hAnsi="宋体" w:eastAsia="宋体"/>
          <w:b w:val="0"/>
          <w:sz w:val="24"/>
        </w:rPr>
        <w:t>（2）《中华人民共和国数据安全法》要求数据处理者应当加强数据安全保护，采取相应的技术措施和其他必要措施，保障数据安全。</w:t>
      </w:r>
    </w:p>
    <w:p w14:paraId="62D75B37">
      <w:pPr>
        <w:spacing w:line="360" w:lineRule="auto"/>
        <w:ind w:firstLine="480"/>
      </w:pPr>
      <w:r>
        <w:rPr>
          <w:rFonts w:ascii="宋体" w:hAnsi="宋体" w:eastAsia="宋体"/>
          <w:b w:val="0"/>
          <w:sz w:val="24"/>
        </w:rPr>
        <w:t>（3）《关键信息基础设施安全保护条例》要求关键信息基础设施运营者优先采购安全可信的网络产品和服务，并确保关键信息基础设施的安全稳定运行。</w:t>
      </w:r>
    </w:p>
    <w:p w14:paraId="1820B889">
      <w:pPr>
        <w:spacing w:line="360" w:lineRule="auto"/>
        <w:ind w:firstLine="480"/>
      </w:pPr>
      <w:r>
        <w:rPr>
          <w:rFonts w:ascii="宋体" w:hAnsi="宋体" w:eastAsia="宋体"/>
          <w:b w:val="0"/>
          <w:sz w:val="24"/>
        </w:rPr>
        <w:t>（4）《电力监控系统安全防护规定》（国家发展和改革委员会令第14号）明确了电力监控系统安全防护的总体要求和具体措施。</w:t>
      </w:r>
    </w:p>
    <w:p w14:paraId="3EAFB57A">
      <w:pPr>
        <w:spacing w:line="360" w:lineRule="auto"/>
        <w:ind w:firstLine="480"/>
      </w:pPr>
      <w:r>
        <w:rPr>
          <w:rFonts w:ascii="宋体" w:hAnsi="宋体" w:eastAsia="宋体"/>
          <w:b w:val="0"/>
          <w:sz w:val="24"/>
        </w:rPr>
        <w:t>（5）Q/GDW 11807-2024《电力监控系统网络安全特征库管理规范》是国家电网公司最新发布的企业标准，明确要求电力监控系统网络安全设备的特征库版本与当前最新版本的时间差不得超过6个月，且特征库升级应采用离线方式进行。</w:t>
      </w:r>
    </w:p>
    <w:p>
      <w:pPr>
        <w:spacing w:line="360" w:lineRule="auto"/>
        <w:ind w:firstLine="480"/>
      </w:pPr>
      <w:r>
        <w:rPr>
          <w:sz w:val="24"/>
          <w:szCs w:val="24"/>
          <w:rFonts w:eastAsia="仿宋_GB2312"/>
        </w:rPr>
        <w:t xml:space="preserve">（6）《网络安全审查办法》（2022年2月15日施行）——对关键信息基础设施运营者采购网络产品和服务进行网络安全审查提出了具体要求，强调了供应链安全管理的重要性。防火墙特征库的升级工作也需要确保升级包来源的安全可信。</w:t>
      </w:r>
    </w:p>
    <w:p>
      <w:pPr>
        <w:spacing w:line="360" w:lineRule="auto"/>
        <w:ind w:firstLine="480"/>
      </w:pPr>
      <w:r>
        <w:rPr>
          <w:sz w:val="24"/>
          <w:szCs w:val="24"/>
          <w:rFonts w:eastAsia="仿宋_GB2312"/>
        </w:rPr>
        <w:t xml:space="preserve">（7）《数据出境安全评估办法》（2022年9月1日施行）——规范了数据出境行为，要求数据处理者在数据出境前进行安全评估。虽然防火墙特征库升级主要涉及境内操作，但升级过程中产生的设备配置信息等数据需要严格管控，防止敏感信息外泄。</w:t>
      </w:r>
    </w:p>
    <w:p>
      <w:pPr>
        <w:spacing w:line="360" w:lineRule="auto"/>
        <w:ind w:firstLine="480"/>
      </w:pPr>
      <w:r>
        <w:rPr>
          <w:sz w:val="24"/>
          <w:szCs w:val="24"/>
          <w:rFonts w:eastAsia="仿宋_GB2312"/>
        </w:rPr>
        <w:t xml:space="preserve">（8）国家能源局《电力行业网络安全管理办法》——对电力行业网络安全管理的组织体系、安全防护、监测预警、应急处置等方面提出了系统性要求，明确了各级电力企业的网络安全管理职责。本项目的实施正是落实该办法关于安全防护措施持续完善要求的具体体现。</w:t>
      </w:r>
    </w:p>
    <w:p>
      <w:pPr>
        <w:spacing w:line="360" w:lineRule="auto"/>
        <w:ind w:firstLine="480"/>
      </w:pPr>
      <w:r>
        <w:rPr>
          <w:sz w:val="24"/>
          <w:szCs w:val="24"/>
          <w:rFonts w:eastAsia="仿宋_GB2312"/>
        </w:rPr>
        <w:t xml:space="preserve">在政策法规不断完善的背景下，国家电网公司作为关键信息基础设施运营者，持续加大网络安全投入和管理力度。2024年以来，国网公司进一步强化了对下属各级供电企业网络安全设备运维管理的考核要求，将特征库更新及时性纳入网络安全绩效考核指标体系。未能按时完成特征库更新的单位将面临考核扣分和责任追究。因此，本项目不仅是技术层面的安全保障需要，也是落实政策法规和上级管理要求的合规性需要。</w:t>
      </w:r>
    </w:p>
    <w:p w14:paraId="4035B194">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1.1.3 昌吉电网网络安全现状</w:t>
      </w:r>
    </w:p>
    <w:p w14:paraId="6C2B8570">
      <w:pPr>
        <w:spacing w:line="360" w:lineRule="auto"/>
        <w:ind w:firstLine="480"/>
      </w:pPr>
      <w:r>
        <w:rPr>
          <w:rFonts w:ascii="宋体" w:hAnsi="宋体" w:eastAsia="宋体"/>
          <w:b w:val="0"/>
          <w:sz w:val="24"/>
        </w:rPr>
        <w:t>国网新疆昌吉供电公司承担着昌吉回族自治州电力供应和电网运营的重要职责。辖区内变电站数量多、分布广，网络安全防护设备种类和数量庞大。目前，各变电站均部署了防火墙、入侵检测系统等网络安全防护设备，构建了较为完善的纵深防御体系。</w:t>
      </w:r>
    </w:p>
    <w:p w14:paraId="57D7B20E">
      <w:pPr>
        <w:spacing w:line="360" w:lineRule="auto"/>
        <w:ind w:firstLine="480"/>
      </w:pPr>
      <w:r>
        <w:rPr>
          <w:rFonts w:ascii="宋体" w:hAnsi="宋体" w:eastAsia="宋体"/>
          <w:b w:val="0"/>
          <w:sz w:val="24"/>
        </w:rPr>
        <w:t>然而，由于变电站数量多、地理位置分散，加之电力监控系统安全分区的隔离要求，防火墙特征库的更新工作存在一定困难。部分变电站的防火墙特征库版本较旧，可能无法有效识别和防御最新的网络安全威胁，存在一定的安全隐患。为此，昌吉供电公司决定对19座变电站的防火墙特征库进行系统性升级，以确保所有站点的网络安全防护设备处于最佳防护状态。</w:t>
      </w:r>
    </w:p>
    <w:p w14:paraId="5621B4EC">
      <w:pPr>
        <w:spacing w:line="360" w:lineRule="auto"/>
        <w:ind w:firstLine="480"/>
      </w:pPr>
      <w:r>
        <w:rPr>
          <w:rFonts w:ascii="宋体" w:hAnsi="宋体" w:eastAsia="宋体"/>
          <w:b w:val="0"/>
          <w:sz w:val="24"/>
        </w:rPr>
        <w:t>本次升级涉及的19座变电站均为220kV及以下电压等级的重要变电站，承担着昌吉地区电力输送和分配的关键任务。这些变电站的网络安全防护水平直接关系到昌吉电网的整体安全稳定运行，因此特征库升级工作具有重要的现实意义和紧迫性。</w:t>
      </w:r>
    </w:p>
    <w:p>
      <w:pPr>
        <w:spacing w:line="360" w:lineRule="auto"/>
        <w:ind w:firstLine="480"/>
      </w:pPr>
      <w:r>
        <w:rPr>
          <w:sz w:val="24"/>
          <w:szCs w:val="24"/>
          <w:rFonts w:eastAsia="仿宋_GB2312"/>
        </w:rPr>
        <w:t xml:space="preserve">从设备运维角度分析，昌吉供电公司辖区19座变电站的防火墙设备部署年限不一，最早部署的设备已运行超过5年，最新部署的设备也有2年以上的运行时间。长期运行过程中，如果特征库未能及时更新，防火墙对新型攻击的识别能力将逐步下降。根据对现有设备的初步调查，部分变电站的防病毒特征库版本更新时间已接近或超过6个月的合规期限要求，亟需通过系统性升级加以改善。</w:t>
      </w:r>
    </w:p>
    <w:p>
      <w:pPr>
        <w:spacing w:line="360" w:lineRule="auto"/>
        <w:ind w:firstLine="480"/>
      </w:pPr>
      <w:r>
        <w:rPr>
          <w:sz w:val="24"/>
          <w:szCs w:val="24"/>
          <w:rFonts w:eastAsia="仿宋_GB2312"/>
        </w:rPr>
        <w:t xml:space="preserve">从网络架构角度看，19座变电站的网络安全防护架构基本一致，均按照安全分区要求设置了安全I区、安全II区和管理信息大区的网络隔离，防火墙部署在各安全区域的边界位置，承担着区域间访问控制和流量过滤的重要功能。防火墙的防病毒功能和入侵检测功能是边界防护的核心能力，特征库的有效性直接决定了边界防护的效果。</w:t>
      </w:r>
    </w:p>
    <w:p>
      <w:pPr>
        <w:spacing w:line="360" w:lineRule="auto"/>
        <w:ind w:firstLine="480"/>
      </w:pPr>
      <w:r>
        <w:rPr>
          <w:sz w:val="24"/>
          <w:szCs w:val="24"/>
          <w:rFonts w:eastAsia="仿宋_GB2312"/>
        </w:rPr>
        <w:t xml:space="preserve">从安全事件统计角度看，2024年昌吉供电公司辖区变电站网络安全监测系统共检测到各类安全告警事件超过3000条，其中包括网络扫描行为、异常连接尝试、可疑数据传输等多种类型。虽然这些告警大部分被现有防护措施有效阻断，但也反映出变电站网络安全面临的威胁是真实存在的。只有保持防护设备特征库的持续更新，才能确保对不断变化的攻击手段保持有效的检测和防御能力。</w:t>
      </w:r>
    </w:p>
    <w:p>
      <w:pPr>
        <w:spacing w:line="360" w:lineRule="auto"/>
        <w:ind w:firstLine="480"/>
      </w:pPr>
      <w:r>
        <w:rPr>
          <w:sz w:val="24"/>
          <w:szCs w:val="24"/>
          <w:rFonts w:eastAsia="仿宋_GB2312"/>
        </w:rPr>
        <w:t xml:space="preserve">在人员配置方面，昌吉供电公司设有专门的信息通信运维团队，负责辖区内信息系统和网络安全设备的日常运维管理。然而，受制于人员编制和专业能力限制，仅依靠内部运维力量难以在规定时间内完成大批量变电站的防火墙特征库升级工作。特别是考虑到升级工作需要逐站现场操作，涉及大量的交通往返和现场协调，引入专业的第三方技术服务团队开展集中升级是最为高效和可行的方式。</w:t>
      </w:r>
    </w:p>
    <w:p w14:paraId="4B5E356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1.1.4 项目提出的必要性</w:t>
      </w:r>
    </w:p>
    <w:p w14:paraId="5A877C2B">
      <w:pPr>
        <w:spacing w:line="360" w:lineRule="auto"/>
        <w:ind w:firstLine="480"/>
      </w:pPr>
      <w:r>
        <w:rPr>
          <w:rFonts w:ascii="宋体" w:hAnsi="宋体" w:eastAsia="宋体"/>
          <w:b w:val="0"/>
          <w:sz w:val="24"/>
        </w:rPr>
        <w:t>基于以上背景分析，开展本项目具有以下必要性：</w:t>
      </w:r>
    </w:p>
    <w:p w14:paraId="539612B8">
      <w:pPr>
        <w:spacing w:line="360" w:lineRule="auto"/>
        <w:ind w:firstLine="480"/>
      </w:pPr>
      <w:r>
        <w:rPr>
          <w:rFonts w:ascii="宋体" w:hAnsi="宋体" w:eastAsia="宋体"/>
          <w:b w:val="0"/>
          <w:sz w:val="24"/>
        </w:rPr>
        <w:t>（1）满足标准合规要求。Q/GDW 11807-2024明确要求特征库版本时间差不超过6个月，本项目通过每年2次的升级计划，确保19座变电站防火墙特征库持续满足标准要求，避免因不合规产生安全隐患和管理风险。</w:t>
      </w:r>
    </w:p>
    <w:p w14:paraId="6E18A454">
      <w:pPr>
        <w:spacing w:line="360" w:lineRule="auto"/>
        <w:ind w:firstLine="480"/>
      </w:pPr>
      <w:r>
        <w:rPr>
          <w:rFonts w:ascii="宋体" w:hAnsi="宋体" w:eastAsia="宋体"/>
          <w:b w:val="0"/>
          <w:sz w:val="24"/>
        </w:rPr>
        <w:t>（2）应对网络安全威胁。新型病毒和攻击手段不断涌现，只有及时更新防护特征库，才能确保防火墙能够识别和阻断最新的网络攻击，有效保护电力监控系统安全。</w:t>
      </w:r>
    </w:p>
    <w:p w14:paraId="5B7ACFC4">
      <w:pPr>
        <w:spacing w:line="360" w:lineRule="auto"/>
        <w:ind w:firstLine="480"/>
      </w:pPr>
      <w:r>
        <w:rPr>
          <w:rFonts w:ascii="宋体" w:hAnsi="宋体" w:eastAsia="宋体"/>
          <w:b w:val="0"/>
          <w:sz w:val="24"/>
        </w:rPr>
        <w:t>（3）保障电网安全运行。变电站是电力系统的重要节点，其网络安全直接关系到电网运行的安全稳定。通过及时升级防火墙特征库，可以有效降低网络安全事件对电网运行的影响风险。</w:t>
      </w:r>
    </w:p>
    <w:p w14:paraId="1FB4C7F2">
      <w:pPr>
        <w:spacing w:line="360" w:lineRule="auto"/>
        <w:ind w:firstLine="480"/>
      </w:pPr>
      <w:r>
        <w:rPr>
          <w:rFonts w:ascii="宋体" w:hAnsi="宋体" w:eastAsia="宋体"/>
          <w:b w:val="0"/>
          <w:sz w:val="24"/>
        </w:rPr>
        <w:t>（4）落实上级管理要求。国家电网公司和新疆电力公司对网络安全工作提出了明确要求，本项目是落实上级公司网络安全管理要求的具体举措。</w:t>
      </w:r>
    </w:p>
    <w:p>
      <w:pPr>
        <w:spacing w:line="360" w:lineRule="auto"/>
        <w:ind w:firstLine="480"/>
      </w:pPr>
      <w:r>
        <w:rPr>
          <w:sz w:val="24"/>
          <w:szCs w:val="24"/>
          <w:rFonts w:eastAsia="仿宋_GB2312"/>
        </w:rPr>
        <w:t xml:space="preserve">（5）提升安全防护体系完整性。防火墙特征库是变电站网络安全纵深防御体系中不可或缺的组成部分。通过定期升级特征库，可以确保防火墙的病毒防护和入侵检测功能始终处于最佳状态，与其他安全防护措施（如安全监测、安全审计、访问控制等）形成协同防御效果，共同构建完善的网络安全防护体系。</w:t>
      </w:r>
    </w:p>
    <w:p>
      <w:pPr>
        <w:spacing w:line="360" w:lineRule="auto"/>
        <w:ind w:firstLine="480"/>
      </w:pPr>
      <w:r>
        <w:rPr>
          <w:sz w:val="24"/>
          <w:szCs w:val="24"/>
          <w:rFonts w:eastAsia="仿宋_GB2312"/>
        </w:rPr>
        <w:t xml:space="preserve">（6）为后续安全能力建设奠定基础。特征库升级项目的实施不仅解决当前的防护需求，更重要的是通过项目实施建立起规范化的设备运维流程和管理制度，为后续更大范围的网络安全设备运维和能力提升工作积累经验、培养人才、完善机制。</w:t>
      </w:r>
    </w:p>
    <w:p>
      <w:pPr>
        <w:spacing w:line="360" w:lineRule="auto"/>
        <w:ind w:firstLine="480"/>
      </w:pPr>
      <w:r>
        <w:rPr>
          <w:sz w:val="24"/>
          <w:szCs w:val="24"/>
          <w:rFonts w:eastAsia="仿宋_GB2312"/>
        </w:rPr>
        <w:t xml:space="preserve">综上所述，本项目的实施具有充分的必要性和紧迫性，是保障昌吉电网网络安全、落实合规管理要求、应对安全威胁挑战的重要举措。通过本项目的扎实推进，将有效提升昌吉供电公司变电站网络安全防护的整体水平，为电网安全稳定运行提供坚实保障。</w:t>
      </w:r>
    </w:p>
    <w:p w14:paraId="144C6C74">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项目目标</w:t>
      </w:r>
    </w:p>
    <w:p>
      <w:pPr>
        <w:widowControl w:val="0"/>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sz w:val="24"/>
          <w:szCs w:val="24"/>
          <w:rFonts w:eastAsia="仿宋_GB2312"/>
        </w:rPr>
        <w:t xml:space="preserve">本项目的目标体系按照"总体目标—具体目标—目标分解"三个层次构建，确保项目目标既有宏观统领又有微观可执行、可衡量的指标体系。目标的设定充分考虑了项目的实际约束条件（时间、人力、技术等），做到了既具有挑战性又切实可行。</w:t>
      </w:r>
    </w:p>
    <w:p w14:paraId="4965709B">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.1 总体目标</w:t>
      </w:r>
    </w:p>
    <w:p w14:paraId="78834308">
      <w:pPr>
        <w:spacing w:line="360" w:lineRule="auto"/>
        <w:ind w:firstLine="480"/>
      </w:pPr>
      <w:r>
        <w:rPr>
          <w:rFonts w:ascii="宋体" w:hAnsi="宋体" w:eastAsia="宋体"/>
          <w:b w:val="0"/>
          <w:sz w:val="24"/>
        </w:rPr>
        <w:t>本项目的总体目标是：通过专业、规范、高效的技术服务，完成国网新疆昌吉供电公司所辖19座变电站共计38台防火墙设备的防病毒特征库和IDS入侵检测规则库离线升级工作，确保所有设备特征库版本满足Q/GDW 11807-2024标准要求，全面提升变电站网络安全防护能力，保障电力监控系统安全稳定运行。</w:t>
      </w:r>
    </w:p>
    <w:p>
      <w:pPr>
        <w:spacing w:line="360" w:lineRule="auto"/>
        <w:ind w:firstLine="480"/>
      </w:pPr>
      <w:r>
        <w:rPr>
          <w:sz w:val="24"/>
          <w:szCs w:val="24"/>
          <w:rFonts w:eastAsia="仿宋_GB2312"/>
        </w:rPr>
        <w:t xml:space="preserve">实现上述总体目标需要从技术保障、管理保障和质量保障三个维度同时发力。技术保障方面，需要组建具有丰富升级经验的专业团队，配备完善的工具设备，制定科学严谨的操作方案。管理保障方面，需要建立高效的项目管理机制，确保各项工作按计划有序推进。质量保障方面，需要建立多层次的质量检查机制，确保每一台设备的升级质量达到标准要求。</w:t>
      </w:r>
    </w:p>
    <w:p>
      <w:pPr>
        <w:spacing w:line="360" w:lineRule="auto"/>
        <w:ind w:firstLine="480"/>
      </w:pPr>
      <w:r>
        <w:rPr>
          <w:sz w:val="24"/>
          <w:szCs w:val="24"/>
          <w:rFonts w:eastAsia="仿宋_GB2312"/>
        </w:rPr>
        <w:t xml:space="preserve">为确保总体目标的顺利实现，我们将项目管理贯穿于项目全生命周期，从项目启动、计划制定、实施执行、监控调整到收尾验收，每个阶段都设有明确的工作内容、交付成果和质量标准。项目经理全面负责项目的进度、质量和风险管理，确保各项工作有序协调推进。</w:t>
      </w:r>
    </w:p>
    <w:p w14:paraId="38BC1209">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.2 具体目标</w:t>
      </w:r>
    </w:p>
    <w:p w14:paraId="4D76803D">
      <w:pPr>
        <w:spacing w:line="360" w:lineRule="auto"/>
        <w:ind w:firstLine="480"/>
      </w:pPr>
      <w:r>
        <w:rPr>
          <w:rFonts w:ascii="宋体" w:hAnsi="宋体" w:eastAsia="宋体"/>
          <w:b w:val="0"/>
          <w:sz w:val="24"/>
        </w:rPr>
        <w:t>（1）升级覆盖目标：完成19座变电站共计38台防火墙设备的特征库升级，覆盖率</w:t>
      </w:r>
      <w:r>
        <w:rPr>
          <w:rFonts w:hint="eastAsia"/>
          <w:b w:val="0"/>
          <w:sz w:val="24"/>
          <w:lang w:eastAsia="zh-CN"/>
        </w:rPr>
        <w:t>2.1.4</w:t>
      </w:r>
      <w:r>
        <w:rPr>
          <w:rFonts w:ascii="宋体" w:hAnsi="宋体" w:eastAsia="宋体"/>
          <w:b w:val="0"/>
          <w:sz w:val="24"/>
        </w:rPr>
        <w:t>0%，不遗漏任何一台设备。</w:t>
      </w:r>
    </w:p>
    <w:p w14:paraId="0F7CE7E7">
      <w:pPr>
        <w:spacing w:line="360" w:lineRule="auto"/>
        <w:ind w:firstLine="480"/>
      </w:pPr>
      <w:r>
        <w:rPr>
          <w:rFonts w:ascii="宋体" w:hAnsi="宋体" w:eastAsia="宋体"/>
          <w:b w:val="0"/>
          <w:sz w:val="24"/>
        </w:rPr>
        <w:t>（2）版本合规目标：升级后的防病毒特征库和IDS规则库版本与当前最新版本的时间差不超过6个月，满足Q/GDW 11807-2024标准要求。</w:t>
      </w:r>
    </w:p>
    <w:p w14:paraId="2CA23495">
      <w:pPr>
        <w:spacing w:line="360" w:lineRule="auto"/>
        <w:ind w:firstLine="480"/>
      </w:pPr>
      <w:r>
        <w:rPr>
          <w:rFonts w:ascii="宋体" w:hAnsi="宋体" w:eastAsia="宋体"/>
          <w:b w:val="0"/>
          <w:sz w:val="24"/>
        </w:rPr>
        <w:t>（3）安全运行目标：整个升级过程不造成变电站任何业务中断、网络异常或设备故障，不影响变电站正常运行，无需进行停电操作。</w:t>
      </w:r>
    </w:p>
    <w:p w14:paraId="73CA6307">
      <w:pPr>
        <w:spacing w:line="360" w:lineRule="auto"/>
        <w:ind w:firstLine="480"/>
      </w:pPr>
      <w:r>
        <w:rPr>
          <w:rFonts w:ascii="宋体" w:hAnsi="宋体" w:eastAsia="宋体"/>
          <w:b w:val="0"/>
          <w:sz w:val="24"/>
        </w:rPr>
        <w:t>（4）升级频次目标：每年完成2次全面升级，确保特征库持续处于有效防护状态。每次升级在规定的时间窗口内完成。</w:t>
      </w:r>
    </w:p>
    <w:p w14:paraId="4034E52F">
      <w:pPr>
        <w:spacing w:line="360" w:lineRule="auto"/>
        <w:ind w:firstLine="480"/>
      </w:pPr>
      <w:r>
        <w:rPr>
          <w:rFonts w:ascii="宋体" w:hAnsi="宋体" w:eastAsia="宋体"/>
          <w:b w:val="0"/>
          <w:sz w:val="24"/>
        </w:rPr>
        <w:t>（5）文档完整目标：每次升级均完成规范的升级记录、验证报告和备份文件归档，确保全过程可追溯、可审计。</w:t>
      </w:r>
    </w:p>
    <w:p w14:paraId="62A56279">
      <w:pPr>
        <w:spacing w:line="360" w:lineRule="auto"/>
        <w:ind w:firstLine="480"/>
      </w:pPr>
      <w:r>
        <w:rPr>
          <w:rFonts w:ascii="宋体" w:hAnsi="宋体" w:eastAsia="宋体"/>
          <w:b w:val="0"/>
          <w:sz w:val="24"/>
        </w:rPr>
        <w:t>（6）服务响应目标：升级过程中如出现异常情况，能够在30分钟内完成回退操作，恢复设备正常运行状态。</w:t>
      </w:r>
    </w:p>
    <w:p>
      <w:pPr>
        <w:spacing w:line="360" w:lineRule="auto"/>
        <w:ind w:firstLine="480"/>
      </w:pPr>
      <w:r>
        <w:rPr>
          <w:sz w:val="24"/>
          <w:szCs w:val="24"/>
          <w:rFonts w:eastAsia="仿宋_GB2312"/>
        </w:rPr>
        <w:t xml:space="preserve">（7）知识转移目标：在项目实施过程中，向昌吉供电公司运维人员进行必要的技术交流和知识传递，提升其对防火墙特征库管理的理解和操作能力，为后续自主运维创造条件。</w:t>
      </w:r>
    </w:p>
    <w:p>
      <w:pPr>
        <w:spacing w:line="360" w:lineRule="auto"/>
        <w:ind w:firstLine="480"/>
      </w:pPr>
      <w:r>
        <w:rPr>
          <w:sz w:val="24"/>
          <w:szCs w:val="24"/>
          <w:rFonts w:eastAsia="仿宋_GB2312"/>
        </w:rPr>
        <w:t xml:space="preserve">（8）经验积累目标：通过项目实施，形成一套完整的、可复用的防火墙特征库升级操作规范和管理制度，为公司级或省级层面推广应用提供实践依据和最佳实践参考。</w:t>
      </w:r>
    </w:p>
    <w:p w14:paraId="35E7737F">
      <w:pPr>
        <w:pStyle w:val="11"/>
        <w:rPr>
          <w:rFonts w:hint="eastAsia" w:ascii="宋体" w:hAnsi="宋体" w:eastAsia="宋体" w:cs="宋体"/>
          <w:b w:val="0"/>
          <w:bCs w:val="0"/>
          <w:i w:val="0"/>
          <w:iCs w:val="0"/>
          <w:color w:val="auto"/>
        </w:rPr>
      </w:pPr>
      <w:r>
        <w:rPr>
          <w:rFonts w:hint="eastAsia" w:ascii="宋体" w:hAnsi="宋体" w:eastAsia="宋体" w:cs="宋体"/>
          <w:b w:val="0"/>
          <w:bCs w:val="0"/>
          <w:i w:val="0"/>
          <w:iCs w:val="0"/>
          <w:color w:val="auto"/>
          <w:lang w:val="en-US" w:eastAsia="zh-CN"/>
        </w:rPr>
        <w:t>1.2</w:t>
      </w:r>
      <w:r>
        <w:rPr>
          <w:rFonts w:hint="eastAsia" w:ascii="宋体" w:hAnsi="宋体" w:eastAsia="宋体" w:cs="宋体"/>
          <w:b w:val="0"/>
          <w:bCs w:val="0"/>
          <w:i w:val="0"/>
          <w:iCs w:val="0"/>
          <w:color w:val="auto"/>
        </w:rPr>
        <w:t>.3 目标分解</w:t>
      </w:r>
    </w:p>
    <w:p w14:paraId="408F0476">
      <w:pPr>
        <w:spacing w:line="360" w:lineRule="auto"/>
        <w:ind w:firstLine="480"/>
      </w:pPr>
      <w:r>
        <w:rPr>
          <w:rFonts w:ascii="宋体" w:hAnsi="宋体" w:eastAsia="宋体"/>
          <w:b w:val="0"/>
          <w:sz w:val="24"/>
        </w:rPr>
        <w:t>按照变电站维度，项目目标分解如下：</w:t>
      </w:r>
    </w:p>
    <w:p>
      <w:pPr>
        <w:spacing w:line="360" w:lineRule="auto"/>
        <w:ind w:firstLine="480"/>
      </w:pPr>
      <w:r>
        <w:rPr>
          <w:sz w:val="24"/>
          <w:szCs w:val="24"/>
          <w:rFonts w:eastAsia="仿宋_GB2312"/>
        </w:rPr>
        <w:t xml:space="preserve">项目目标按照时间维度分解如下：</w:t>
      </w:r>
    </w:p>
    <w:p>
      <w:pPr>
        <w:spacing w:line="360" w:lineRule="auto"/>
        <w:ind w:firstLine="480"/>
      </w:pPr>
      <w:r>
        <w:rPr>
          <w:sz w:val="24"/>
          <w:szCs w:val="24"/>
          <w:rFonts w:eastAsia="仿宋_GB2312"/>
        </w:rPr>
        <w:t xml:space="preserve">第一次升级（2026年7-8月）目标：完成全部19座变电站38台防火墙设备的防病毒特征库和IDS规则库第一次升级，使所有设备特征库版本更新至2026年上半年最新版本，建立完整的升级操作记录和验证档案。</w:t>
      </w:r>
    </w:p>
    <w:p>
      <w:pPr>
        <w:spacing w:line="360" w:lineRule="auto"/>
        <w:ind w:firstLine="480"/>
      </w:pPr>
      <w:r>
        <w:rPr>
          <w:sz w:val="24"/>
          <w:szCs w:val="24"/>
          <w:rFonts w:eastAsia="仿宋_GB2312"/>
        </w:rPr>
        <w:t xml:space="preserve">中期维护（2026年8-10月）目标：跟踪第一次升级后各设备的运行状况，确认升级效果稳定可靠；关注设备厂商发布的新版本特征库信息；准备第二次升级所需的升级包和工具；持续优化升级操作方案。</w:t>
      </w:r>
    </w:p>
    <w:p>
      <w:pPr>
        <w:spacing w:line="360" w:lineRule="auto"/>
        <w:ind w:firstLine="480"/>
      </w:pPr>
      <w:r>
        <w:rPr>
          <w:sz w:val="24"/>
          <w:szCs w:val="24"/>
          <w:rFonts w:eastAsia="仿宋_GB2312"/>
        </w:rPr>
        <w:t xml:space="preserve">第二次升级（2026年10-11月）目标：完成全部19座变电站38台防火墙设备的防病毒特征库和IDS规则库第二次升级，使所有设备特征库版本更新至2026年下半年最新版本。</w:t>
      </w:r>
    </w:p>
    <w:p>
      <w:pPr>
        <w:spacing w:line="360" w:lineRule="auto"/>
        <w:ind w:firstLine="480"/>
      </w:pPr>
      <w:r>
        <w:rPr>
          <w:sz w:val="24"/>
          <w:szCs w:val="24"/>
          <w:rFonts w:eastAsia="仿宋_GB2312"/>
        </w:rPr>
        <w:t xml:space="preserve">总结归档（2026年11-12月）目标：完成年度升级工作总结报告编制；整理归档全部项目文档资料；完成项目验收；总结经验教训，提出后续工作建议。</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3914D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0A3CBDF">
            <w:pPr>
              <w:spacing w:after="0"/>
              <w:jc w:val="center"/>
            </w:pPr>
            <w:r>
              <w:rPr>
                <w:rFonts w:ascii="宋体" w:hAnsi="宋体" w:eastAsia="宋体"/>
                <w:b/>
                <w:sz w:val="22"/>
              </w:rPr>
              <w:t>序号</w:t>
            </w:r>
          </w:p>
        </w:tc>
        <w:tc>
          <w:tcPr>
            <w:tcW w:w="1729" w:type="dxa"/>
          </w:tcPr>
          <w:p w14:paraId="7855E8B3">
            <w:pPr>
              <w:spacing w:after="0"/>
              <w:jc w:val="center"/>
            </w:pPr>
            <w:r>
              <w:rPr>
                <w:rFonts w:ascii="宋体" w:hAnsi="宋体" w:eastAsia="宋体"/>
                <w:b/>
                <w:sz w:val="22"/>
              </w:rPr>
              <w:t>变电站名称</w:t>
            </w:r>
          </w:p>
        </w:tc>
        <w:tc>
          <w:tcPr>
            <w:tcW w:w="1729" w:type="dxa"/>
          </w:tcPr>
          <w:p w14:paraId="660E4471">
            <w:pPr>
              <w:spacing w:after="0"/>
              <w:jc w:val="center"/>
            </w:pPr>
            <w:r>
              <w:rPr>
                <w:rFonts w:ascii="宋体" w:hAnsi="宋体" w:eastAsia="宋体"/>
                <w:b/>
                <w:sz w:val="22"/>
              </w:rPr>
              <w:t>防火墙数量</w:t>
            </w:r>
          </w:p>
        </w:tc>
        <w:tc>
          <w:tcPr>
            <w:tcW w:w="1729" w:type="dxa"/>
          </w:tcPr>
          <w:p w14:paraId="688D2B70">
            <w:pPr>
              <w:spacing w:after="0"/>
              <w:jc w:val="center"/>
            </w:pPr>
            <w:r>
              <w:rPr>
                <w:rFonts w:ascii="宋体" w:hAnsi="宋体" w:eastAsia="宋体"/>
                <w:b/>
                <w:sz w:val="22"/>
              </w:rPr>
              <w:t>升级内容</w:t>
            </w:r>
          </w:p>
        </w:tc>
        <w:tc>
          <w:tcPr>
            <w:tcW w:w="1729" w:type="dxa"/>
          </w:tcPr>
          <w:p w14:paraId="4967DF13">
            <w:pPr>
              <w:spacing w:after="0"/>
              <w:jc w:val="center"/>
            </w:pPr>
            <w:r>
              <w:rPr>
                <w:rFonts w:ascii="宋体" w:hAnsi="宋体" w:eastAsia="宋体"/>
                <w:b/>
                <w:sz w:val="22"/>
              </w:rPr>
              <w:t>年升级次数</w:t>
            </w:r>
          </w:p>
        </w:tc>
      </w:tr>
      <w:tr w14:paraId="5598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0298545">
            <w:pPr>
              <w:spacing w:after="0"/>
            </w:pPr>
            <w:r>
              <w:rPr>
                <w:rFonts w:ascii="宋体" w:hAnsi="宋体" w:eastAsia="宋体"/>
                <w:sz w:val="22"/>
              </w:rPr>
              <w:t>1</w:t>
            </w:r>
          </w:p>
        </w:tc>
        <w:tc>
          <w:tcPr>
            <w:tcW w:w="1729" w:type="dxa"/>
          </w:tcPr>
          <w:p w14:paraId="265C05F1">
            <w:pPr>
              <w:spacing w:after="0"/>
            </w:pPr>
            <w:r>
              <w:rPr>
                <w:rFonts w:ascii="宋体" w:hAnsi="宋体" w:eastAsia="宋体"/>
                <w:sz w:val="22"/>
              </w:rPr>
              <w:t>彩北开关站</w:t>
            </w:r>
          </w:p>
        </w:tc>
        <w:tc>
          <w:tcPr>
            <w:tcW w:w="1729" w:type="dxa"/>
          </w:tcPr>
          <w:p w14:paraId="07336FE3">
            <w:pPr>
              <w:spacing w:after="0"/>
            </w:pPr>
            <w:r>
              <w:rPr>
                <w:rFonts w:ascii="宋体" w:hAnsi="宋体" w:eastAsia="宋体"/>
                <w:sz w:val="22"/>
              </w:rPr>
              <w:t>2台</w:t>
            </w:r>
          </w:p>
        </w:tc>
        <w:tc>
          <w:tcPr>
            <w:tcW w:w="1729" w:type="dxa"/>
          </w:tcPr>
          <w:p w14:paraId="3D805945">
            <w:pPr>
              <w:spacing w:after="0"/>
            </w:pPr>
            <w:r>
              <w:rPr>
                <w:rFonts w:ascii="宋体" w:hAnsi="宋体" w:eastAsia="宋体"/>
                <w:sz w:val="22"/>
              </w:rPr>
              <w:t>防病毒特征库+IDS规则库</w:t>
            </w:r>
          </w:p>
        </w:tc>
        <w:tc>
          <w:tcPr>
            <w:tcW w:w="1729" w:type="dxa"/>
          </w:tcPr>
          <w:p w14:paraId="25B5D47D">
            <w:pPr>
              <w:spacing w:after="0"/>
            </w:pPr>
            <w:r>
              <w:rPr>
                <w:rFonts w:ascii="宋体" w:hAnsi="宋体" w:eastAsia="宋体"/>
                <w:sz w:val="22"/>
              </w:rPr>
              <w:t>2次</w:t>
            </w:r>
          </w:p>
        </w:tc>
      </w:tr>
      <w:tr w14:paraId="7097F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991F9F0">
            <w:pPr>
              <w:spacing w:after="0"/>
            </w:pPr>
            <w:r>
              <w:rPr>
                <w:rFonts w:ascii="宋体" w:hAnsi="宋体" w:eastAsia="宋体"/>
                <w:sz w:val="22"/>
              </w:rPr>
              <w:t>2</w:t>
            </w:r>
          </w:p>
        </w:tc>
        <w:tc>
          <w:tcPr>
            <w:tcW w:w="1729" w:type="dxa"/>
          </w:tcPr>
          <w:p w14:paraId="577C16F3">
            <w:pPr>
              <w:spacing w:after="0"/>
            </w:pPr>
            <w:r>
              <w:rPr>
                <w:rFonts w:ascii="宋体" w:hAnsi="宋体" w:eastAsia="宋体"/>
                <w:sz w:val="22"/>
              </w:rPr>
              <w:t>彩虹变</w:t>
            </w:r>
          </w:p>
        </w:tc>
        <w:tc>
          <w:tcPr>
            <w:tcW w:w="1729" w:type="dxa"/>
          </w:tcPr>
          <w:p w14:paraId="59C3A72E">
            <w:pPr>
              <w:spacing w:after="0"/>
            </w:pPr>
            <w:r>
              <w:rPr>
                <w:rFonts w:ascii="宋体" w:hAnsi="宋体" w:eastAsia="宋体"/>
                <w:sz w:val="22"/>
              </w:rPr>
              <w:t>2台</w:t>
            </w:r>
          </w:p>
        </w:tc>
        <w:tc>
          <w:tcPr>
            <w:tcW w:w="1729" w:type="dxa"/>
          </w:tcPr>
          <w:p w14:paraId="4A3B3F19">
            <w:pPr>
              <w:spacing w:after="0"/>
            </w:pPr>
            <w:r>
              <w:rPr>
                <w:rFonts w:ascii="宋体" w:hAnsi="宋体" w:eastAsia="宋体"/>
                <w:sz w:val="22"/>
              </w:rPr>
              <w:t>防病毒特征库+IDS规则库</w:t>
            </w:r>
          </w:p>
        </w:tc>
        <w:tc>
          <w:tcPr>
            <w:tcW w:w="1729" w:type="dxa"/>
          </w:tcPr>
          <w:p w14:paraId="435318A7">
            <w:pPr>
              <w:spacing w:after="0"/>
            </w:pPr>
            <w:r>
              <w:rPr>
                <w:rFonts w:ascii="宋体" w:hAnsi="宋体" w:eastAsia="宋体"/>
                <w:sz w:val="22"/>
              </w:rPr>
              <w:t>2次</w:t>
            </w:r>
          </w:p>
        </w:tc>
      </w:tr>
      <w:tr w14:paraId="784A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EB9C13C">
            <w:pPr>
              <w:spacing w:after="0"/>
            </w:pPr>
            <w:r>
              <w:rPr>
                <w:rFonts w:ascii="宋体" w:hAnsi="宋体" w:eastAsia="宋体"/>
                <w:sz w:val="22"/>
              </w:rPr>
              <w:t>3</w:t>
            </w:r>
          </w:p>
        </w:tc>
        <w:tc>
          <w:tcPr>
            <w:tcW w:w="1729" w:type="dxa"/>
          </w:tcPr>
          <w:p w14:paraId="03991122">
            <w:pPr>
              <w:spacing w:after="0"/>
            </w:pPr>
            <w:r>
              <w:rPr>
                <w:rFonts w:ascii="宋体" w:hAnsi="宋体" w:eastAsia="宋体"/>
                <w:sz w:val="22"/>
              </w:rPr>
              <w:t>彩霞变</w:t>
            </w:r>
          </w:p>
        </w:tc>
        <w:tc>
          <w:tcPr>
            <w:tcW w:w="1729" w:type="dxa"/>
          </w:tcPr>
          <w:p w14:paraId="5C03D067">
            <w:pPr>
              <w:spacing w:after="0"/>
            </w:pPr>
            <w:r>
              <w:rPr>
                <w:rFonts w:ascii="宋体" w:hAnsi="宋体" w:eastAsia="宋体"/>
                <w:sz w:val="22"/>
              </w:rPr>
              <w:t>2台</w:t>
            </w:r>
          </w:p>
        </w:tc>
        <w:tc>
          <w:tcPr>
            <w:tcW w:w="1729" w:type="dxa"/>
          </w:tcPr>
          <w:p w14:paraId="2AD17501">
            <w:pPr>
              <w:spacing w:after="0"/>
            </w:pPr>
            <w:r>
              <w:rPr>
                <w:rFonts w:ascii="宋体" w:hAnsi="宋体" w:eastAsia="宋体"/>
                <w:sz w:val="22"/>
              </w:rPr>
              <w:t>防病毒特征库+IDS规则库</w:t>
            </w:r>
          </w:p>
        </w:tc>
        <w:tc>
          <w:tcPr>
            <w:tcW w:w="1729" w:type="dxa"/>
          </w:tcPr>
          <w:p w14:paraId="7F3105D3">
            <w:pPr>
              <w:spacing w:after="0"/>
            </w:pPr>
            <w:r>
              <w:rPr>
                <w:rFonts w:ascii="宋体" w:hAnsi="宋体" w:eastAsia="宋体"/>
                <w:sz w:val="22"/>
              </w:rPr>
              <w:t>2次</w:t>
            </w:r>
          </w:p>
        </w:tc>
      </w:tr>
      <w:tr w14:paraId="2B4FB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9F4784A">
            <w:pPr>
              <w:spacing w:after="0"/>
            </w:pPr>
            <w:r>
              <w:rPr>
                <w:rFonts w:ascii="宋体" w:hAnsi="宋体" w:eastAsia="宋体"/>
                <w:sz w:val="22"/>
              </w:rPr>
              <w:t>4</w:t>
            </w:r>
          </w:p>
        </w:tc>
        <w:tc>
          <w:tcPr>
            <w:tcW w:w="1729" w:type="dxa"/>
          </w:tcPr>
          <w:p w14:paraId="086ACFF9">
            <w:pPr>
              <w:spacing w:after="0"/>
            </w:pPr>
            <w:r>
              <w:rPr>
                <w:rFonts w:ascii="宋体" w:hAnsi="宋体" w:eastAsia="宋体"/>
                <w:sz w:val="22"/>
              </w:rPr>
              <w:t>昌吉变</w:t>
            </w:r>
          </w:p>
        </w:tc>
        <w:tc>
          <w:tcPr>
            <w:tcW w:w="1729" w:type="dxa"/>
          </w:tcPr>
          <w:p w14:paraId="350CE6FC">
            <w:pPr>
              <w:spacing w:after="0"/>
            </w:pPr>
            <w:r>
              <w:rPr>
                <w:rFonts w:ascii="宋体" w:hAnsi="宋体" w:eastAsia="宋体"/>
                <w:sz w:val="22"/>
              </w:rPr>
              <w:t>2台</w:t>
            </w:r>
          </w:p>
        </w:tc>
        <w:tc>
          <w:tcPr>
            <w:tcW w:w="1729" w:type="dxa"/>
          </w:tcPr>
          <w:p w14:paraId="20D080ED">
            <w:pPr>
              <w:spacing w:after="0"/>
            </w:pPr>
            <w:r>
              <w:rPr>
                <w:rFonts w:ascii="宋体" w:hAnsi="宋体" w:eastAsia="宋体"/>
                <w:sz w:val="22"/>
              </w:rPr>
              <w:t>防病毒特征库+IDS规则库</w:t>
            </w:r>
          </w:p>
        </w:tc>
        <w:tc>
          <w:tcPr>
            <w:tcW w:w="1729" w:type="dxa"/>
          </w:tcPr>
          <w:p w14:paraId="01509F15">
            <w:pPr>
              <w:spacing w:after="0"/>
            </w:pPr>
            <w:r>
              <w:rPr>
                <w:rFonts w:ascii="宋体" w:hAnsi="宋体" w:eastAsia="宋体"/>
                <w:sz w:val="22"/>
              </w:rPr>
              <w:t>2次</w:t>
            </w:r>
          </w:p>
        </w:tc>
      </w:tr>
      <w:tr w14:paraId="22C5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C366586">
            <w:pPr>
              <w:spacing w:after="0"/>
            </w:pPr>
            <w:r>
              <w:rPr>
                <w:rFonts w:ascii="宋体" w:hAnsi="宋体" w:eastAsia="宋体"/>
                <w:sz w:val="22"/>
              </w:rPr>
              <w:t>5</w:t>
            </w:r>
          </w:p>
        </w:tc>
        <w:tc>
          <w:tcPr>
            <w:tcW w:w="1729" w:type="dxa"/>
          </w:tcPr>
          <w:p w14:paraId="5FF47230">
            <w:pPr>
              <w:spacing w:after="0"/>
            </w:pPr>
            <w:r>
              <w:rPr>
                <w:rFonts w:ascii="宋体" w:hAnsi="宋体" w:eastAsia="宋体"/>
                <w:sz w:val="22"/>
              </w:rPr>
              <w:t>阜东变</w:t>
            </w:r>
          </w:p>
        </w:tc>
        <w:tc>
          <w:tcPr>
            <w:tcW w:w="1729" w:type="dxa"/>
          </w:tcPr>
          <w:p w14:paraId="72F0958B">
            <w:pPr>
              <w:spacing w:after="0"/>
            </w:pPr>
            <w:r>
              <w:rPr>
                <w:rFonts w:ascii="宋体" w:hAnsi="宋体" w:eastAsia="宋体"/>
                <w:sz w:val="22"/>
              </w:rPr>
              <w:t>2台</w:t>
            </w:r>
          </w:p>
        </w:tc>
        <w:tc>
          <w:tcPr>
            <w:tcW w:w="1729" w:type="dxa"/>
          </w:tcPr>
          <w:p w14:paraId="3F252A92">
            <w:pPr>
              <w:spacing w:after="0"/>
            </w:pPr>
            <w:r>
              <w:rPr>
                <w:rFonts w:ascii="宋体" w:hAnsi="宋体" w:eastAsia="宋体"/>
                <w:sz w:val="22"/>
              </w:rPr>
              <w:t>防病毒特征库+IDS规则库</w:t>
            </w:r>
          </w:p>
        </w:tc>
        <w:tc>
          <w:tcPr>
            <w:tcW w:w="1729" w:type="dxa"/>
          </w:tcPr>
          <w:p w14:paraId="595D80B4">
            <w:pPr>
              <w:spacing w:after="0"/>
            </w:pPr>
            <w:r>
              <w:rPr>
                <w:rFonts w:ascii="宋体" w:hAnsi="宋体" w:eastAsia="宋体"/>
                <w:sz w:val="22"/>
              </w:rPr>
              <w:t>2次</w:t>
            </w:r>
          </w:p>
        </w:tc>
      </w:tr>
      <w:tr w14:paraId="28C4B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CC8307E">
            <w:pPr>
              <w:spacing w:after="0"/>
            </w:pPr>
            <w:r>
              <w:rPr>
                <w:rFonts w:ascii="宋体" w:hAnsi="宋体" w:eastAsia="宋体"/>
                <w:sz w:val="22"/>
              </w:rPr>
              <w:t>6</w:t>
            </w:r>
          </w:p>
        </w:tc>
        <w:tc>
          <w:tcPr>
            <w:tcW w:w="1729" w:type="dxa"/>
          </w:tcPr>
          <w:p w14:paraId="546942C0">
            <w:pPr>
              <w:spacing w:after="0"/>
            </w:pPr>
            <w:r>
              <w:rPr>
                <w:rFonts w:ascii="宋体" w:hAnsi="宋体" w:eastAsia="宋体"/>
                <w:sz w:val="22"/>
              </w:rPr>
              <w:t>呼图壁工业园变</w:t>
            </w:r>
          </w:p>
        </w:tc>
        <w:tc>
          <w:tcPr>
            <w:tcW w:w="1729" w:type="dxa"/>
          </w:tcPr>
          <w:p w14:paraId="7943A8E8">
            <w:pPr>
              <w:spacing w:after="0"/>
            </w:pPr>
            <w:r>
              <w:rPr>
                <w:rFonts w:ascii="宋体" w:hAnsi="宋体" w:eastAsia="宋体"/>
                <w:sz w:val="22"/>
              </w:rPr>
              <w:t>2台</w:t>
            </w:r>
          </w:p>
        </w:tc>
        <w:tc>
          <w:tcPr>
            <w:tcW w:w="1729" w:type="dxa"/>
          </w:tcPr>
          <w:p w14:paraId="7B48A922">
            <w:pPr>
              <w:spacing w:after="0"/>
            </w:pPr>
            <w:r>
              <w:rPr>
                <w:rFonts w:ascii="宋体" w:hAnsi="宋体" w:eastAsia="宋体"/>
                <w:sz w:val="22"/>
              </w:rPr>
              <w:t>防病毒特征库+IDS规则库</w:t>
            </w:r>
          </w:p>
        </w:tc>
        <w:tc>
          <w:tcPr>
            <w:tcW w:w="1729" w:type="dxa"/>
          </w:tcPr>
          <w:p w14:paraId="6F6D1D03">
            <w:pPr>
              <w:spacing w:after="0"/>
            </w:pPr>
            <w:r>
              <w:rPr>
                <w:rFonts w:ascii="宋体" w:hAnsi="宋体" w:eastAsia="宋体"/>
                <w:sz w:val="22"/>
              </w:rPr>
              <w:t>2次</w:t>
            </w:r>
          </w:p>
        </w:tc>
      </w:tr>
      <w:tr w14:paraId="21F5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8DEF361">
            <w:pPr>
              <w:spacing w:after="0"/>
            </w:pPr>
            <w:r>
              <w:rPr>
                <w:rFonts w:ascii="宋体" w:hAnsi="宋体" w:eastAsia="宋体"/>
                <w:sz w:val="22"/>
              </w:rPr>
              <w:t>7</w:t>
            </w:r>
          </w:p>
        </w:tc>
        <w:tc>
          <w:tcPr>
            <w:tcW w:w="1729" w:type="dxa"/>
          </w:tcPr>
          <w:p w14:paraId="53DE18E7">
            <w:pPr>
              <w:spacing w:after="0"/>
            </w:pPr>
            <w:r>
              <w:rPr>
                <w:rFonts w:ascii="宋体" w:hAnsi="宋体" w:eastAsia="宋体"/>
                <w:sz w:val="22"/>
              </w:rPr>
              <w:t>火烧岩变</w:t>
            </w:r>
          </w:p>
        </w:tc>
        <w:tc>
          <w:tcPr>
            <w:tcW w:w="1729" w:type="dxa"/>
          </w:tcPr>
          <w:p w14:paraId="23B1954A">
            <w:pPr>
              <w:spacing w:after="0"/>
            </w:pPr>
            <w:r>
              <w:rPr>
                <w:rFonts w:ascii="宋体" w:hAnsi="宋体" w:eastAsia="宋体"/>
                <w:sz w:val="22"/>
              </w:rPr>
              <w:t>2台</w:t>
            </w:r>
          </w:p>
        </w:tc>
        <w:tc>
          <w:tcPr>
            <w:tcW w:w="1729" w:type="dxa"/>
          </w:tcPr>
          <w:p w14:paraId="3E9F2C12">
            <w:pPr>
              <w:spacing w:after="0"/>
            </w:pPr>
            <w:r>
              <w:rPr>
                <w:rFonts w:ascii="宋体" w:hAnsi="宋体" w:eastAsia="宋体"/>
                <w:sz w:val="22"/>
              </w:rPr>
              <w:t>防病毒特征库+IDS规则库</w:t>
            </w:r>
          </w:p>
        </w:tc>
        <w:tc>
          <w:tcPr>
            <w:tcW w:w="1729" w:type="dxa"/>
          </w:tcPr>
          <w:p w14:paraId="1885BCC0">
            <w:pPr>
              <w:spacing w:after="0"/>
            </w:pPr>
            <w:r>
              <w:rPr>
                <w:rFonts w:ascii="宋体" w:hAnsi="宋体" w:eastAsia="宋体"/>
                <w:sz w:val="22"/>
              </w:rPr>
              <w:t>2次</w:t>
            </w:r>
          </w:p>
        </w:tc>
      </w:tr>
      <w:tr w14:paraId="1710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E6A01C1">
            <w:pPr>
              <w:spacing w:after="0"/>
            </w:pPr>
            <w:r>
              <w:rPr>
                <w:rFonts w:ascii="宋体" w:hAnsi="宋体" w:eastAsia="宋体"/>
                <w:sz w:val="22"/>
              </w:rPr>
              <w:t>8</w:t>
            </w:r>
          </w:p>
        </w:tc>
        <w:tc>
          <w:tcPr>
            <w:tcW w:w="1729" w:type="dxa"/>
          </w:tcPr>
          <w:p w14:paraId="7CB7BF2D">
            <w:pPr>
              <w:spacing w:after="0"/>
            </w:pPr>
            <w:r>
              <w:rPr>
                <w:rFonts w:ascii="宋体" w:hAnsi="宋体" w:eastAsia="宋体"/>
                <w:sz w:val="22"/>
              </w:rPr>
              <w:t>吉木萨尔变</w:t>
            </w:r>
          </w:p>
        </w:tc>
        <w:tc>
          <w:tcPr>
            <w:tcW w:w="1729" w:type="dxa"/>
          </w:tcPr>
          <w:p w14:paraId="0270D69D">
            <w:pPr>
              <w:spacing w:after="0"/>
            </w:pPr>
            <w:r>
              <w:rPr>
                <w:rFonts w:ascii="宋体" w:hAnsi="宋体" w:eastAsia="宋体"/>
                <w:sz w:val="22"/>
              </w:rPr>
              <w:t>2台</w:t>
            </w:r>
          </w:p>
        </w:tc>
        <w:tc>
          <w:tcPr>
            <w:tcW w:w="1729" w:type="dxa"/>
          </w:tcPr>
          <w:p w14:paraId="24CD9490">
            <w:pPr>
              <w:spacing w:after="0"/>
            </w:pPr>
            <w:r>
              <w:rPr>
                <w:rFonts w:ascii="宋体" w:hAnsi="宋体" w:eastAsia="宋体"/>
                <w:sz w:val="22"/>
              </w:rPr>
              <w:t>防病毒特征库+IDS规则库</w:t>
            </w:r>
          </w:p>
        </w:tc>
        <w:tc>
          <w:tcPr>
            <w:tcW w:w="1729" w:type="dxa"/>
          </w:tcPr>
          <w:p w14:paraId="50F58445">
            <w:pPr>
              <w:spacing w:after="0"/>
            </w:pPr>
            <w:r>
              <w:rPr>
                <w:rFonts w:ascii="宋体" w:hAnsi="宋体" w:eastAsia="宋体"/>
                <w:sz w:val="22"/>
              </w:rPr>
              <w:t>2次</w:t>
            </w:r>
          </w:p>
        </w:tc>
      </w:tr>
      <w:tr w14:paraId="6AAEC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430249C">
            <w:pPr>
              <w:spacing w:after="0"/>
            </w:pPr>
            <w:r>
              <w:rPr>
                <w:rFonts w:ascii="宋体" w:hAnsi="宋体" w:eastAsia="宋体"/>
                <w:sz w:val="22"/>
              </w:rPr>
              <w:t>9</w:t>
            </w:r>
          </w:p>
        </w:tc>
        <w:tc>
          <w:tcPr>
            <w:tcW w:w="1729" w:type="dxa"/>
          </w:tcPr>
          <w:p w14:paraId="60AA53BE">
            <w:pPr>
              <w:spacing w:after="0"/>
            </w:pPr>
            <w:r>
              <w:rPr>
                <w:rFonts w:ascii="宋体" w:hAnsi="宋体" w:eastAsia="宋体"/>
                <w:sz w:val="22"/>
              </w:rPr>
              <w:t>锦华变</w:t>
            </w:r>
          </w:p>
        </w:tc>
        <w:tc>
          <w:tcPr>
            <w:tcW w:w="1729" w:type="dxa"/>
          </w:tcPr>
          <w:p w14:paraId="582749A6">
            <w:pPr>
              <w:spacing w:after="0"/>
            </w:pPr>
            <w:r>
              <w:rPr>
                <w:rFonts w:ascii="宋体" w:hAnsi="宋体" w:eastAsia="宋体"/>
                <w:sz w:val="22"/>
              </w:rPr>
              <w:t>2台</w:t>
            </w:r>
          </w:p>
        </w:tc>
        <w:tc>
          <w:tcPr>
            <w:tcW w:w="1729" w:type="dxa"/>
          </w:tcPr>
          <w:p w14:paraId="05973ACF">
            <w:pPr>
              <w:spacing w:after="0"/>
            </w:pPr>
            <w:r>
              <w:rPr>
                <w:rFonts w:ascii="宋体" w:hAnsi="宋体" w:eastAsia="宋体"/>
                <w:sz w:val="22"/>
              </w:rPr>
              <w:t>防病毒特征库+IDS规则库</w:t>
            </w:r>
          </w:p>
        </w:tc>
        <w:tc>
          <w:tcPr>
            <w:tcW w:w="1729" w:type="dxa"/>
          </w:tcPr>
          <w:p w14:paraId="36C053A6">
            <w:pPr>
              <w:spacing w:after="0"/>
            </w:pPr>
            <w:r>
              <w:rPr>
                <w:rFonts w:ascii="宋体" w:hAnsi="宋体" w:eastAsia="宋体"/>
                <w:sz w:val="22"/>
              </w:rPr>
              <w:t>2次</w:t>
            </w:r>
          </w:p>
        </w:tc>
      </w:tr>
      <w:tr w14:paraId="76946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C78211A">
            <w:pPr>
              <w:spacing w:after="0"/>
              <w:rPr>
                <w:rFonts w:hint="eastAsia" w:eastAsia="宋体"/>
                <w:lang w:eastAsia="zh-CN"/>
              </w:rPr>
            </w:pPr>
            <w:r>
              <w:rPr>
                <w:rFonts w:hint="eastAsia"/>
                <w:sz w:val="22"/>
                <w:lang w:eastAsia="zh-CN"/>
              </w:rPr>
              <w:t>2.1.4</w:t>
            </w:r>
          </w:p>
        </w:tc>
        <w:tc>
          <w:tcPr>
            <w:tcW w:w="1729" w:type="dxa"/>
          </w:tcPr>
          <w:p w14:paraId="2C9BB054">
            <w:pPr>
              <w:spacing w:after="0"/>
            </w:pPr>
            <w:r>
              <w:rPr>
                <w:rFonts w:ascii="宋体" w:hAnsi="宋体" w:eastAsia="宋体"/>
                <w:sz w:val="22"/>
              </w:rPr>
              <w:t>凯旋变</w:t>
            </w:r>
          </w:p>
        </w:tc>
        <w:tc>
          <w:tcPr>
            <w:tcW w:w="1729" w:type="dxa"/>
          </w:tcPr>
          <w:p w14:paraId="4385EFF6">
            <w:pPr>
              <w:spacing w:after="0"/>
            </w:pPr>
            <w:r>
              <w:rPr>
                <w:rFonts w:ascii="宋体" w:hAnsi="宋体" w:eastAsia="宋体"/>
                <w:sz w:val="22"/>
              </w:rPr>
              <w:t>2台</w:t>
            </w:r>
          </w:p>
        </w:tc>
        <w:tc>
          <w:tcPr>
            <w:tcW w:w="1729" w:type="dxa"/>
          </w:tcPr>
          <w:p w14:paraId="7F46EF98">
            <w:pPr>
              <w:spacing w:after="0"/>
            </w:pPr>
            <w:r>
              <w:rPr>
                <w:rFonts w:ascii="宋体" w:hAnsi="宋体" w:eastAsia="宋体"/>
                <w:sz w:val="22"/>
              </w:rPr>
              <w:t>防病毒特征库+IDS规则库</w:t>
            </w:r>
          </w:p>
        </w:tc>
        <w:tc>
          <w:tcPr>
            <w:tcW w:w="1729" w:type="dxa"/>
          </w:tcPr>
          <w:p w14:paraId="36E3C7ED">
            <w:pPr>
              <w:spacing w:after="0"/>
            </w:pPr>
            <w:r>
              <w:rPr>
                <w:rFonts w:ascii="宋体" w:hAnsi="宋体" w:eastAsia="宋体"/>
                <w:sz w:val="22"/>
              </w:rPr>
              <w:t>2次</w:t>
            </w:r>
          </w:p>
        </w:tc>
      </w:tr>
      <w:tr w14:paraId="1EAD4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F001813">
            <w:pPr>
              <w:spacing w:after="0"/>
            </w:pPr>
            <w:r>
              <w:rPr>
                <w:rFonts w:ascii="宋体" w:hAnsi="宋体" w:eastAsia="宋体"/>
                <w:sz w:val="22"/>
              </w:rPr>
              <w:t>11</w:t>
            </w:r>
          </w:p>
        </w:tc>
        <w:tc>
          <w:tcPr>
            <w:tcW w:w="1729" w:type="dxa"/>
          </w:tcPr>
          <w:p w14:paraId="6DE69A99">
            <w:pPr>
              <w:spacing w:after="0"/>
            </w:pPr>
            <w:r>
              <w:rPr>
                <w:rFonts w:ascii="宋体" w:hAnsi="宋体" w:eastAsia="宋体"/>
                <w:sz w:val="22"/>
              </w:rPr>
              <w:t>乐土驿变</w:t>
            </w:r>
          </w:p>
        </w:tc>
        <w:tc>
          <w:tcPr>
            <w:tcW w:w="1729" w:type="dxa"/>
          </w:tcPr>
          <w:p w14:paraId="0920D6E1">
            <w:pPr>
              <w:spacing w:after="0"/>
            </w:pPr>
            <w:r>
              <w:rPr>
                <w:rFonts w:ascii="宋体" w:hAnsi="宋体" w:eastAsia="宋体"/>
                <w:sz w:val="22"/>
              </w:rPr>
              <w:t>2台</w:t>
            </w:r>
          </w:p>
        </w:tc>
        <w:tc>
          <w:tcPr>
            <w:tcW w:w="1729" w:type="dxa"/>
          </w:tcPr>
          <w:p w14:paraId="7550B921">
            <w:pPr>
              <w:spacing w:after="0"/>
            </w:pPr>
            <w:r>
              <w:rPr>
                <w:rFonts w:ascii="宋体" w:hAnsi="宋体" w:eastAsia="宋体"/>
                <w:sz w:val="22"/>
              </w:rPr>
              <w:t>防病毒特征库+IDS规则库</w:t>
            </w:r>
          </w:p>
        </w:tc>
        <w:tc>
          <w:tcPr>
            <w:tcW w:w="1729" w:type="dxa"/>
          </w:tcPr>
          <w:p w14:paraId="4D769C13">
            <w:pPr>
              <w:spacing w:after="0"/>
            </w:pPr>
            <w:r>
              <w:rPr>
                <w:rFonts w:ascii="宋体" w:hAnsi="宋体" w:eastAsia="宋体"/>
                <w:sz w:val="22"/>
              </w:rPr>
              <w:t>2次</w:t>
            </w:r>
          </w:p>
        </w:tc>
      </w:tr>
      <w:tr w14:paraId="5DA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40C78A1">
            <w:pPr>
              <w:spacing w:after="0"/>
              <w:rPr>
                <w:rFonts w:hint="eastAsia" w:eastAsia="宋体"/>
                <w:lang w:eastAsia="zh-CN"/>
              </w:rPr>
            </w:pPr>
            <w:r>
              <w:rPr>
                <w:rFonts w:hint="eastAsia"/>
                <w:sz w:val="22"/>
                <w:lang w:eastAsia="zh-CN"/>
              </w:rPr>
              <w:t>2.5</w:t>
            </w:r>
          </w:p>
        </w:tc>
        <w:tc>
          <w:tcPr>
            <w:tcW w:w="1729" w:type="dxa"/>
          </w:tcPr>
          <w:p w14:paraId="7BA16082">
            <w:pPr>
              <w:spacing w:after="0"/>
            </w:pPr>
            <w:r>
              <w:rPr>
                <w:rFonts w:ascii="宋体" w:hAnsi="宋体" w:eastAsia="宋体"/>
                <w:sz w:val="22"/>
              </w:rPr>
              <w:t>宁州户变</w:t>
            </w:r>
          </w:p>
        </w:tc>
        <w:tc>
          <w:tcPr>
            <w:tcW w:w="1729" w:type="dxa"/>
          </w:tcPr>
          <w:p w14:paraId="7FD06B84">
            <w:pPr>
              <w:spacing w:after="0"/>
            </w:pPr>
            <w:r>
              <w:rPr>
                <w:rFonts w:ascii="宋体" w:hAnsi="宋体" w:eastAsia="宋体"/>
                <w:sz w:val="22"/>
              </w:rPr>
              <w:t>2台</w:t>
            </w:r>
          </w:p>
        </w:tc>
        <w:tc>
          <w:tcPr>
            <w:tcW w:w="1729" w:type="dxa"/>
          </w:tcPr>
          <w:p w14:paraId="27E98ED8">
            <w:pPr>
              <w:spacing w:after="0"/>
            </w:pPr>
            <w:r>
              <w:rPr>
                <w:rFonts w:ascii="宋体" w:hAnsi="宋体" w:eastAsia="宋体"/>
                <w:sz w:val="22"/>
              </w:rPr>
              <w:t>防病毒特征库+IDS规则库</w:t>
            </w:r>
          </w:p>
        </w:tc>
        <w:tc>
          <w:tcPr>
            <w:tcW w:w="1729" w:type="dxa"/>
          </w:tcPr>
          <w:p w14:paraId="0F34E524">
            <w:pPr>
              <w:spacing w:after="0"/>
            </w:pPr>
            <w:r>
              <w:rPr>
                <w:rFonts w:ascii="宋体" w:hAnsi="宋体" w:eastAsia="宋体"/>
                <w:sz w:val="22"/>
              </w:rPr>
              <w:t>2次</w:t>
            </w:r>
          </w:p>
        </w:tc>
      </w:tr>
      <w:tr w14:paraId="38E3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4570D53">
            <w:pPr>
              <w:spacing w:after="0"/>
              <w:rPr>
                <w:rFonts w:hint="eastAsia" w:eastAsia="宋体"/>
                <w:lang w:eastAsia="zh-CN"/>
              </w:rPr>
            </w:pPr>
            <w:r>
              <w:rPr>
                <w:rFonts w:hint="eastAsia"/>
                <w:sz w:val="22"/>
                <w:lang w:eastAsia="zh-CN"/>
              </w:rPr>
              <w:t>2.6.2</w:t>
            </w:r>
          </w:p>
        </w:tc>
        <w:tc>
          <w:tcPr>
            <w:tcW w:w="1729" w:type="dxa"/>
          </w:tcPr>
          <w:p w14:paraId="6B0BB55B">
            <w:pPr>
              <w:spacing w:after="0"/>
            </w:pPr>
            <w:r>
              <w:rPr>
                <w:rFonts w:ascii="宋体" w:hAnsi="宋体" w:eastAsia="宋体"/>
                <w:sz w:val="22"/>
              </w:rPr>
              <w:t>奇台变</w:t>
            </w:r>
          </w:p>
        </w:tc>
        <w:tc>
          <w:tcPr>
            <w:tcW w:w="1729" w:type="dxa"/>
          </w:tcPr>
          <w:p w14:paraId="10DAA44A">
            <w:pPr>
              <w:spacing w:after="0"/>
            </w:pPr>
            <w:r>
              <w:rPr>
                <w:rFonts w:ascii="宋体" w:hAnsi="宋体" w:eastAsia="宋体"/>
                <w:sz w:val="22"/>
              </w:rPr>
              <w:t>2台</w:t>
            </w:r>
          </w:p>
        </w:tc>
        <w:tc>
          <w:tcPr>
            <w:tcW w:w="1729" w:type="dxa"/>
          </w:tcPr>
          <w:p w14:paraId="4F30F07E">
            <w:pPr>
              <w:spacing w:after="0"/>
            </w:pPr>
            <w:r>
              <w:rPr>
                <w:rFonts w:ascii="宋体" w:hAnsi="宋体" w:eastAsia="宋体"/>
                <w:sz w:val="22"/>
              </w:rPr>
              <w:t>防病毒特征库+IDS规则库</w:t>
            </w:r>
          </w:p>
        </w:tc>
        <w:tc>
          <w:tcPr>
            <w:tcW w:w="1729" w:type="dxa"/>
          </w:tcPr>
          <w:p w14:paraId="5FEBCD12">
            <w:pPr>
              <w:spacing w:after="0"/>
            </w:pPr>
            <w:r>
              <w:rPr>
                <w:rFonts w:ascii="宋体" w:hAnsi="宋体" w:eastAsia="宋体"/>
                <w:sz w:val="22"/>
              </w:rPr>
              <w:t>2次</w:t>
            </w:r>
          </w:p>
        </w:tc>
      </w:tr>
      <w:tr w14:paraId="3B945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EA3B5EE">
            <w:pPr>
              <w:spacing w:after="0"/>
            </w:pPr>
            <w:r>
              <w:rPr>
                <w:rFonts w:ascii="宋体" w:hAnsi="宋体" w:eastAsia="宋体"/>
                <w:sz w:val="22"/>
              </w:rPr>
              <w:t>14</w:t>
            </w:r>
          </w:p>
        </w:tc>
        <w:tc>
          <w:tcPr>
            <w:tcW w:w="1729" w:type="dxa"/>
          </w:tcPr>
          <w:p w14:paraId="2A05396A">
            <w:pPr>
              <w:spacing w:after="0"/>
            </w:pPr>
            <w:r>
              <w:rPr>
                <w:rFonts w:ascii="宋体" w:hAnsi="宋体" w:eastAsia="宋体"/>
                <w:sz w:val="22"/>
              </w:rPr>
              <w:t>石钱滩变</w:t>
            </w:r>
          </w:p>
        </w:tc>
        <w:tc>
          <w:tcPr>
            <w:tcW w:w="1729" w:type="dxa"/>
          </w:tcPr>
          <w:p w14:paraId="6035DCAB">
            <w:pPr>
              <w:spacing w:after="0"/>
            </w:pPr>
            <w:r>
              <w:rPr>
                <w:rFonts w:ascii="宋体" w:hAnsi="宋体" w:eastAsia="宋体"/>
                <w:sz w:val="22"/>
              </w:rPr>
              <w:t>2台</w:t>
            </w:r>
          </w:p>
        </w:tc>
        <w:tc>
          <w:tcPr>
            <w:tcW w:w="1729" w:type="dxa"/>
          </w:tcPr>
          <w:p w14:paraId="6D9F060A">
            <w:pPr>
              <w:spacing w:after="0"/>
            </w:pPr>
            <w:r>
              <w:rPr>
                <w:rFonts w:ascii="宋体" w:hAnsi="宋体" w:eastAsia="宋体"/>
                <w:sz w:val="22"/>
              </w:rPr>
              <w:t>防病毒特征库+IDS规则库</w:t>
            </w:r>
          </w:p>
        </w:tc>
        <w:tc>
          <w:tcPr>
            <w:tcW w:w="1729" w:type="dxa"/>
          </w:tcPr>
          <w:p w14:paraId="40A8AC68">
            <w:pPr>
              <w:spacing w:after="0"/>
            </w:pPr>
            <w:r>
              <w:rPr>
                <w:rFonts w:ascii="宋体" w:hAnsi="宋体" w:eastAsia="宋体"/>
                <w:sz w:val="22"/>
              </w:rPr>
              <w:t>2次</w:t>
            </w:r>
          </w:p>
        </w:tc>
      </w:tr>
      <w:tr w14:paraId="5898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9CB6929">
            <w:pPr>
              <w:spacing w:after="0"/>
            </w:pPr>
            <w:r>
              <w:rPr>
                <w:rFonts w:ascii="宋体" w:hAnsi="宋体" w:eastAsia="宋体"/>
                <w:sz w:val="22"/>
              </w:rPr>
              <w:t>15</w:t>
            </w:r>
          </w:p>
        </w:tc>
        <w:tc>
          <w:tcPr>
            <w:tcW w:w="1729" w:type="dxa"/>
          </w:tcPr>
          <w:p w14:paraId="762B35C1">
            <w:pPr>
              <w:spacing w:after="0"/>
            </w:pPr>
            <w:r>
              <w:rPr>
                <w:rFonts w:ascii="宋体" w:hAnsi="宋体" w:eastAsia="宋体"/>
                <w:sz w:val="22"/>
              </w:rPr>
              <w:t>兴盛变</w:t>
            </w:r>
          </w:p>
        </w:tc>
        <w:tc>
          <w:tcPr>
            <w:tcW w:w="1729" w:type="dxa"/>
          </w:tcPr>
          <w:p w14:paraId="145DB7A6">
            <w:pPr>
              <w:spacing w:after="0"/>
            </w:pPr>
            <w:r>
              <w:rPr>
                <w:rFonts w:ascii="宋体" w:hAnsi="宋体" w:eastAsia="宋体"/>
                <w:sz w:val="22"/>
              </w:rPr>
              <w:t>2台</w:t>
            </w:r>
          </w:p>
        </w:tc>
        <w:tc>
          <w:tcPr>
            <w:tcW w:w="1729" w:type="dxa"/>
          </w:tcPr>
          <w:p w14:paraId="574EA7C1">
            <w:pPr>
              <w:spacing w:after="0"/>
            </w:pPr>
            <w:r>
              <w:rPr>
                <w:rFonts w:ascii="宋体" w:hAnsi="宋体" w:eastAsia="宋体"/>
                <w:sz w:val="22"/>
              </w:rPr>
              <w:t>防病毒特征库+IDS规则库</w:t>
            </w:r>
          </w:p>
        </w:tc>
        <w:tc>
          <w:tcPr>
            <w:tcW w:w="1729" w:type="dxa"/>
          </w:tcPr>
          <w:p w14:paraId="4C0284AC">
            <w:pPr>
              <w:spacing w:after="0"/>
            </w:pPr>
            <w:r>
              <w:rPr>
                <w:rFonts w:ascii="宋体" w:hAnsi="宋体" w:eastAsia="宋体"/>
                <w:sz w:val="22"/>
              </w:rPr>
              <w:t>2次</w:t>
            </w:r>
          </w:p>
        </w:tc>
      </w:tr>
      <w:tr w14:paraId="0D6A6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939E307">
            <w:pPr>
              <w:spacing w:after="0"/>
            </w:pPr>
            <w:r>
              <w:rPr>
                <w:rFonts w:ascii="宋体" w:hAnsi="宋体" w:eastAsia="宋体"/>
                <w:sz w:val="22"/>
              </w:rPr>
              <w:t>16</w:t>
            </w:r>
          </w:p>
        </w:tc>
        <w:tc>
          <w:tcPr>
            <w:tcW w:w="1729" w:type="dxa"/>
          </w:tcPr>
          <w:p w14:paraId="021E38AE">
            <w:pPr>
              <w:spacing w:after="0"/>
            </w:pPr>
            <w:r>
              <w:rPr>
                <w:rFonts w:ascii="宋体" w:hAnsi="宋体" w:eastAsia="宋体"/>
                <w:sz w:val="22"/>
              </w:rPr>
              <w:t>幸福变</w:t>
            </w:r>
          </w:p>
        </w:tc>
        <w:tc>
          <w:tcPr>
            <w:tcW w:w="1729" w:type="dxa"/>
          </w:tcPr>
          <w:p w14:paraId="033E073E">
            <w:pPr>
              <w:spacing w:after="0"/>
            </w:pPr>
            <w:r>
              <w:rPr>
                <w:rFonts w:ascii="宋体" w:hAnsi="宋体" w:eastAsia="宋体"/>
                <w:sz w:val="22"/>
              </w:rPr>
              <w:t>2台</w:t>
            </w:r>
          </w:p>
        </w:tc>
        <w:tc>
          <w:tcPr>
            <w:tcW w:w="1729" w:type="dxa"/>
          </w:tcPr>
          <w:p w14:paraId="03110FEA">
            <w:pPr>
              <w:spacing w:after="0"/>
            </w:pPr>
            <w:r>
              <w:rPr>
                <w:rFonts w:ascii="宋体" w:hAnsi="宋体" w:eastAsia="宋体"/>
                <w:sz w:val="22"/>
              </w:rPr>
              <w:t>防病毒特征库+IDS规则库</w:t>
            </w:r>
          </w:p>
        </w:tc>
        <w:tc>
          <w:tcPr>
            <w:tcW w:w="1729" w:type="dxa"/>
          </w:tcPr>
          <w:p w14:paraId="27397628">
            <w:pPr>
              <w:spacing w:after="0"/>
            </w:pPr>
            <w:r>
              <w:rPr>
                <w:rFonts w:ascii="宋体" w:hAnsi="宋体" w:eastAsia="宋体"/>
                <w:sz w:val="22"/>
              </w:rPr>
              <w:t>2次</w:t>
            </w:r>
          </w:p>
        </w:tc>
      </w:tr>
      <w:tr w14:paraId="71584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E50217B">
            <w:pPr>
              <w:spacing w:after="0"/>
            </w:pPr>
            <w:r>
              <w:rPr>
                <w:rFonts w:ascii="宋体" w:hAnsi="宋体" w:eastAsia="宋体"/>
                <w:sz w:val="22"/>
              </w:rPr>
              <w:t>17</w:t>
            </w:r>
          </w:p>
        </w:tc>
        <w:tc>
          <w:tcPr>
            <w:tcW w:w="1729" w:type="dxa"/>
          </w:tcPr>
          <w:p w14:paraId="77BF7333">
            <w:pPr>
              <w:spacing w:after="0"/>
            </w:pPr>
            <w:r>
              <w:rPr>
                <w:rFonts w:ascii="宋体" w:hAnsi="宋体" w:eastAsia="宋体"/>
                <w:sz w:val="22"/>
              </w:rPr>
              <w:t>瑶池变</w:t>
            </w:r>
          </w:p>
        </w:tc>
        <w:tc>
          <w:tcPr>
            <w:tcW w:w="1729" w:type="dxa"/>
          </w:tcPr>
          <w:p w14:paraId="627697C0">
            <w:pPr>
              <w:spacing w:after="0"/>
            </w:pPr>
            <w:r>
              <w:rPr>
                <w:rFonts w:ascii="宋体" w:hAnsi="宋体" w:eastAsia="宋体"/>
                <w:sz w:val="22"/>
              </w:rPr>
              <w:t>2台</w:t>
            </w:r>
          </w:p>
        </w:tc>
        <w:tc>
          <w:tcPr>
            <w:tcW w:w="1729" w:type="dxa"/>
          </w:tcPr>
          <w:p w14:paraId="2B5F12E4">
            <w:pPr>
              <w:spacing w:after="0"/>
            </w:pPr>
            <w:r>
              <w:rPr>
                <w:rFonts w:ascii="宋体" w:hAnsi="宋体" w:eastAsia="宋体"/>
                <w:sz w:val="22"/>
              </w:rPr>
              <w:t>防病毒特征库+IDS规则库</w:t>
            </w:r>
          </w:p>
        </w:tc>
        <w:tc>
          <w:tcPr>
            <w:tcW w:w="1729" w:type="dxa"/>
          </w:tcPr>
          <w:p w14:paraId="0ABCF13E">
            <w:pPr>
              <w:spacing w:after="0"/>
            </w:pPr>
            <w:r>
              <w:rPr>
                <w:rFonts w:ascii="宋体" w:hAnsi="宋体" w:eastAsia="宋体"/>
                <w:sz w:val="22"/>
              </w:rPr>
              <w:t>2次</w:t>
            </w:r>
          </w:p>
        </w:tc>
      </w:tr>
      <w:tr w14:paraId="46C12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1A2433A">
            <w:pPr>
              <w:spacing w:after="0"/>
            </w:pPr>
            <w:r>
              <w:rPr>
                <w:rFonts w:ascii="宋体" w:hAnsi="宋体" w:eastAsia="宋体"/>
                <w:sz w:val="22"/>
              </w:rPr>
              <w:t>18</w:t>
            </w:r>
          </w:p>
        </w:tc>
        <w:tc>
          <w:tcPr>
            <w:tcW w:w="1729" w:type="dxa"/>
          </w:tcPr>
          <w:p w14:paraId="3D5855AE">
            <w:pPr>
              <w:spacing w:after="0"/>
            </w:pPr>
            <w:r>
              <w:rPr>
                <w:rFonts w:ascii="宋体" w:hAnsi="宋体" w:eastAsia="宋体"/>
                <w:sz w:val="22"/>
              </w:rPr>
              <w:t>长宁变</w:t>
            </w:r>
          </w:p>
        </w:tc>
        <w:tc>
          <w:tcPr>
            <w:tcW w:w="1729" w:type="dxa"/>
          </w:tcPr>
          <w:p w14:paraId="2E4F6E1F">
            <w:pPr>
              <w:spacing w:after="0"/>
            </w:pPr>
            <w:r>
              <w:rPr>
                <w:rFonts w:ascii="宋体" w:hAnsi="宋体" w:eastAsia="宋体"/>
                <w:sz w:val="22"/>
              </w:rPr>
              <w:t>2台</w:t>
            </w:r>
          </w:p>
        </w:tc>
        <w:tc>
          <w:tcPr>
            <w:tcW w:w="1729" w:type="dxa"/>
          </w:tcPr>
          <w:p w14:paraId="19FB86B0">
            <w:pPr>
              <w:spacing w:after="0"/>
            </w:pPr>
            <w:r>
              <w:rPr>
                <w:rFonts w:ascii="宋体" w:hAnsi="宋体" w:eastAsia="宋体"/>
                <w:sz w:val="22"/>
              </w:rPr>
              <w:t>防病毒特征库+IDS规则库</w:t>
            </w:r>
          </w:p>
        </w:tc>
        <w:tc>
          <w:tcPr>
            <w:tcW w:w="1729" w:type="dxa"/>
          </w:tcPr>
          <w:p w14:paraId="2078B5D4">
            <w:pPr>
              <w:spacing w:after="0"/>
            </w:pPr>
            <w:r>
              <w:rPr>
                <w:rFonts w:ascii="宋体" w:hAnsi="宋体" w:eastAsia="宋体"/>
                <w:sz w:val="22"/>
              </w:rPr>
              <w:t>2次</w:t>
            </w:r>
          </w:p>
        </w:tc>
      </w:tr>
      <w:tr w14:paraId="22E7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16786B1">
            <w:pPr>
              <w:spacing w:after="0"/>
            </w:pPr>
            <w:r>
              <w:rPr>
                <w:rFonts w:ascii="宋体" w:hAnsi="宋体" w:eastAsia="宋体"/>
                <w:sz w:val="22"/>
              </w:rPr>
              <w:t>19</w:t>
            </w:r>
          </w:p>
        </w:tc>
        <w:tc>
          <w:tcPr>
            <w:tcW w:w="1729" w:type="dxa"/>
          </w:tcPr>
          <w:p w14:paraId="0711EB64">
            <w:pPr>
              <w:spacing w:after="0"/>
            </w:pPr>
            <w:r>
              <w:rPr>
                <w:rFonts w:ascii="宋体" w:hAnsi="宋体" w:eastAsia="宋体"/>
                <w:sz w:val="22"/>
              </w:rPr>
              <w:t>昭阳变</w:t>
            </w:r>
          </w:p>
        </w:tc>
        <w:tc>
          <w:tcPr>
            <w:tcW w:w="1729" w:type="dxa"/>
          </w:tcPr>
          <w:p w14:paraId="6B4D6C33">
            <w:pPr>
              <w:spacing w:after="0"/>
            </w:pPr>
            <w:r>
              <w:rPr>
                <w:rFonts w:ascii="宋体" w:hAnsi="宋体" w:eastAsia="宋体"/>
                <w:sz w:val="22"/>
              </w:rPr>
              <w:t>2台</w:t>
            </w:r>
          </w:p>
        </w:tc>
        <w:tc>
          <w:tcPr>
            <w:tcW w:w="1729" w:type="dxa"/>
          </w:tcPr>
          <w:p w14:paraId="0705DB31">
            <w:pPr>
              <w:spacing w:after="0"/>
            </w:pPr>
            <w:r>
              <w:rPr>
                <w:rFonts w:ascii="宋体" w:hAnsi="宋体" w:eastAsia="宋体"/>
                <w:sz w:val="22"/>
              </w:rPr>
              <w:t>防病毒特征库+IDS规则库</w:t>
            </w:r>
          </w:p>
        </w:tc>
        <w:tc>
          <w:tcPr>
            <w:tcW w:w="1729" w:type="dxa"/>
          </w:tcPr>
          <w:p w14:paraId="5CB90934">
            <w:pPr>
              <w:spacing w:after="0"/>
            </w:pPr>
            <w:r>
              <w:rPr>
                <w:rFonts w:ascii="宋体" w:hAnsi="宋体" w:eastAsia="宋体"/>
                <w:sz w:val="22"/>
              </w:rPr>
              <w:t>2次</w:t>
            </w:r>
          </w:p>
        </w:tc>
      </w:tr>
    </w:tbl>
    <w:p w14:paraId="51211318"/>
    <w:p w14:paraId="0390283F">
      <w:r>
        <w:br w:type="page"/>
      </w:r>
    </w:p>
    <w:p w14:paraId="559319BD">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项目重难点分析</w:t>
      </w:r>
    </w:p>
    <w:p w14:paraId="16B4823A">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1.3.1 技术难点</w:t>
      </w:r>
    </w:p>
    <w:p w14:paraId="6FF308D8">
      <w:pPr>
        <w:spacing w:line="360" w:lineRule="auto"/>
        <w:ind w:firstLine="480"/>
      </w:pPr>
      <w:r>
        <w:rPr>
          <w:rFonts w:hint="eastAsia"/>
          <w:b/>
          <w:sz w:val="24"/>
          <w:lang w:val="en-US" w:eastAsia="zh-CN"/>
        </w:rPr>
        <w:t>1.3</w:t>
      </w:r>
      <w:r>
        <w:rPr>
          <w:rFonts w:ascii="宋体" w:hAnsi="宋体" w:eastAsia="宋体"/>
          <w:b/>
          <w:sz w:val="24"/>
        </w:rPr>
        <w:t>.1.1 离线升级技术要求高</w:t>
      </w:r>
    </w:p>
    <w:p w14:paraId="6C391514">
      <w:pPr>
        <w:spacing w:line="360" w:lineRule="auto"/>
        <w:ind w:firstLine="480"/>
      </w:pPr>
      <w:r>
        <w:rPr>
          <w:rFonts w:ascii="宋体" w:hAnsi="宋体" w:eastAsia="宋体"/>
          <w:b w:val="0"/>
          <w:sz w:val="24"/>
        </w:rPr>
        <w:t>根据电力监控系统安全防护要求，变电站网络安全设备的特征库升级必须采用离线方式进行，不得通过网络在线更新。这要求升级人员必须使用经过安全检查的移动存储介质将特征库升级包传输到变电站现场，通过本地操作方式完成升级。离线升级方式虽然能够有效避免网络传输风险，但操作流程更为复杂，对操作人员的专业技能要求更高。</w:t>
      </w:r>
    </w:p>
    <w:p w14:paraId="3D59B2F0">
      <w:pPr>
        <w:spacing w:line="360" w:lineRule="auto"/>
        <w:ind w:firstLine="480"/>
      </w:pPr>
      <w:r>
        <w:rPr>
          <w:rFonts w:ascii="宋体" w:hAnsi="宋体" w:eastAsia="宋体"/>
          <w:b w:val="0"/>
          <w:sz w:val="24"/>
        </w:rPr>
        <w:t>应对策略：制定标准化的离线升级操作规程，对操作人员进行专项培训和考核；升级包在传输前进行完整性校验和病毒查杀；升级操作全程录像记录，确保操作规范性。</w:t>
      </w:r>
    </w:p>
    <w:p w14:paraId="6F5D9CB0">
      <w:pPr>
        <w:spacing w:line="360" w:lineRule="auto"/>
        <w:ind w:firstLine="480"/>
      </w:pPr>
      <w:r>
        <w:rPr>
          <w:rFonts w:hint="eastAsia"/>
          <w:b/>
          <w:sz w:val="24"/>
          <w:lang w:val="en-US" w:eastAsia="zh-CN"/>
        </w:rPr>
        <w:t>1.3</w:t>
      </w:r>
      <w:r>
        <w:rPr>
          <w:rFonts w:ascii="宋体" w:hAnsi="宋体" w:eastAsia="宋体"/>
          <w:b/>
          <w:sz w:val="24"/>
        </w:rPr>
        <w:t>.1.2 设备型号差异处理</w:t>
      </w:r>
    </w:p>
    <w:p w14:paraId="4AB936D6">
      <w:pPr>
        <w:spacing w:line="360" w:lineRule="auto"/>
        <w:ind w:firstLine="480"/>
      </w:pPr>
      <w:r>
        <w:rPr>
          <w:rFonts w:ascii="宋体" w:hAnsi="宋体" w:eastAsia="宋体"/>
          <w:b w:val="0"/>
          <w:sz w:val="24"/>
        </w:rPr>
        <w:t>19座变电站的防火墙设备可能涉及不同品牌、不同型号的产品，各设备的特征库升级方式、升级包格式、操作界面等可能存在差异。需要针对不同设备制定差异化的升级方案和操作手册。</w:t>
      </w:r>
    </w:p>
    <w:p w14:paraId="6C5C70D8">
      <w:pPr>
        <w:spacing w:line="360" w:lineRule="auto"/>
        <w:ind w:firstLine="480"/>
      </w:pPr>
      <w:r>
        <w:rPr>
          <w:rFonts w:ascii="宋体" w:hAnsi="宋体" w:eastAsia="宋体"/>
          <w:b w:val="0"/>
          <w:sz w:val="24"/>
        </w:rPr>
        <w:t>应对策略：在项目启动阶段全面调研各站防火墙设备型号和版本信息，针对不同设备类型分别制定升级方案和操作手册；升级前进行模拟测试验证，确保升级方案的正确性。</w:t>
      </w:r>
    </w:p>
    <w:p w14:paraId="52EDB086">
      <w:pPr>
        <w:spacing w:line="360" w:lineRule="auto"/>
        <w:ind w:firstLine="480"/>
      </w:pPr>
      <w:r>
        <w:rPr>
          <w:rFonts w:hint="eastAsia"/>
          <w:b/>
          <w:sz w:val="24"/>
          <w:lang w:val="en-US" w:eastAsia="zh-CN"/>
        </w:rPr>
        <w:t>1.3</w:t>
      </w:r>
      <w:r>
        <w:rPr>
          <w:rFonts w:ascii="宋体" w:hAnsi="宋体" w:eastAsia="宋体"/>
          <w:b/>
          <w:sz w:val="24"/>
        </w:rPr>
        <w:t>.1.3 升级兼容性风险</w:t>
      </w:r>
    </w:p>
    <w:p w14:paraId="790D94AF">
      <w:pPr>
        <w:spacing w:line="360" w:lineRule="auto"/>
        <w:ind w:firstLine="480"/>
      </w:pPr>
      <w:r>
        <w:rPr>
          <w:rFonts w:ascii="宋体" w:hAnsi="宋体" w:eastAsia="宋体"/>
          <w:b w:val="0"/>
          <w:sz w:val="24"/>
        </w:rPr>
        <w:t>特征库升级可能存在与设备固件版本的兼容性问题，如果特征库版本与设备系统版本不匹配，可能导致设备异常或功能失效。需要在升级前充分进行兼容性验证。</w:t>
      </w:r>
    </w:p>
    <w:p w14:paraId="421DA734">
      <w:pPr>
        <w:spacing w:line="360" w:lineRule="auto"/>
        <w:ind w:firstLine="480"/>
      </w:pPr>
      <w:r>
        <w:rPr>
          <w:rFonts w:ascii="宋体" w:hAnsi="宋体" w:eastAsia="宋体"/>
          <w:b w:val="0"/>
          <w:sz w:val="24"/>
        </w:rPr>
        <w:t>应对策略：升级前确认各设备当前固件版本和运行状态；与设备厂商确认特征库升级包与各版本固件的兼容性；准备完善的回退方案，确保出现问题时能够快速恢复。</w:t>
      </w:r>
    </w:p>
    <w:p w14:paraId="52429E71">
      <w:pPr>
        <w:spacing w:line="360" w:lineRule="auto"/>
        <w:ind w:firstLine="480"/>
      </w:pPr>
      <w:r>
        <w:rPr>
          <w:rFonts w:hint="eastAsia"/>
          <w:b/>
          <w:sz w:val="24"/>
          <w:lang w:val="en-US" w:eastAsia="zh-CN"/>
        </w:rPr>
        <w:t>1.3</w:t>
      </w:r>
      <w:r>
        <w:rPr>
          <w:rFonts w:ascii="宋体" w:hAnsi="宋体" w:eastAsia="宋体"/>
          <w:b/>
          <w:sz w:val="24"/>
        </w:rPr>
        <w:t>.1.4 安全策略一致性保障</w:t>
      </w:r>
    </w:p>
    <w:p w14:paraId="3BE38C94">
      <w:pPr>
        <w:spacing w:line="360" w:lineRule="auto"/>
        <w:ind w:firstLine="480"/>
      </w:pPr>
      <w:r>
        <w:rPr>
          <w:rFonts w:ascii="宋体" w:hAnsi="宋体" w:eastAsia="宋体"/>
          <w:b w:val="0"/>
          <w:sz w:val="24"/>
        </w:rPr>
        <w:t>升级过程中需要确保防火墙已配置的安全策略规则不受影响，升级后设备的所有安全策略应保持原有状态不变。同时需要验证新特征库与现有策略规则的协同工作正常。</w:t>
      </w:r>
    </w:p>
    <w:p w14:paraId="2580092D">
      <w:pPr>
        <w:spacing w:line="360" w:lineRule="auto"/>
        <w:ind w:firstLine="480"/>
      </w:pPr>
      <w:r>
        <w:rPr>
          <w:rFonts w:ascii="宋体" w:hAnsi="宋体" w:eastAsia="宋体"/>
          <w:b w:val="0"/>
          <w:sz w:val="24"/>
        </w:rPr>
        <w:t>应对策略：升级前对设备当前配置进行完整备份；升级后逐项验证安全策略规则的完整性和有效性；建立升级前后的配置比对机制。</w:t>
      </w:r>
    </w:p>
    <w:p>
      <w:pPr>
        <w:spacing w:line="360" w:lineRule="auto"/>
        <w:ind w:firstLine="480"/>
      </w:pPr>
      <w:r>
        <w:rPr>
          <w:sz w:val="24"/>
          <w:szCs w:val="24"/>
          <w:rFonts w:eastAsia="仿宋_GB2312"/>
        </w:rPr>
        <w:t xml:space="preserve">1.3.1.5 网络流量短暂中断风险</w:t>
      </w:r>
    </w:p>
    <w:p>
      <w:pPr>
        <w:spacing w:line="360" w:lineRule="auto"/>
        <w:ind w:firstLine="480"/>
      </w:pPr>
      <w:r>
        <w:rPr>
          <w:sz w:val="24"/>
          <w:szCs w:val="24"/>
          <w:rFonts w:eastAsia="仿宋_GB2312"/>
        </w:rPr>
        <w:t xml:space="preserve">防火墙特征库升级过程中，部分设备型号在加载新特征库时可能需要短暂重启检测引擎，在此期间设备的深度包检测功能可能暂时失效。虽然基本的包过滤功能不受影响，但入侵检测和病毒防护功能可能出现数秒至数十秒的间隙。</w:t>
      </w:r>
    </w:p>
    <w:p>
      <w:pPr>
        <w:spacing w:line="360" w:lineRule="auto"/>
        <w:ind w:firstLine="480"/>
      </w:pPr>
      <w:r>
        <w:rPr>
          <w:sz w:val="24"/>
          <w:szCs w:val="24"/>
          <w:rFonts w:eastAsia="仿宋_GB2312"/>
        </w:rPr>
        <w:t xml:space="preserve">应对策略：升级操作安排在业务低峰期（通常选择凌晨或周末）进行；升级前与调度部门确认设备重启检测引擎期间的风险可控性；对于双机部署的站点，可采用轮换升级方式，确保始终有一台防火墙处于完全在线状态。</w:t>
      </w:r>
    </w:p>
    <w:p>
      <w:pPr>
        <w:spacing w:line="360" w:lineRule="auto"/>
        <w:ind w:firstLine="480"/>
      </w:pPr>
      <w:r>
        <w:rPr>
          <w:sz w:val="24"/>
          <w:szCs w:val="24"/>
          <w:rFonts w:eastAsia="仿宋_GB2312"/>
        </w:rPr>
        <w:t xml:space="preserve">1.3.1.6 特征库版本一致性管理</w:t>
      </w:r>
    </w:p>
    <w:p>
      <w:pPr>
        <w:spacing w:line="360" w:lineRule="auto"/>
        <w:ind w:firstLine="480"/>
      </w:pPr>
      <w:r>
        <w:rPr>
          <w:sz w:val="24"/>
          <w:szCs w:val="24"/>
          <w:rFonts w:eastAsia="仿宋_GB2312"/>
        </w:rPr>
        <w:t xml:space="preserve">19座变电站的38台防火墙需要升级到统一的特征库版本，但由于各站升级时间存在先后差异，加之不同设备可能支持的最新特征库版本不完全相同，需要确保升级后所有设备的防护水平一致、不存在版本差异导致的防护漏洞。</w:t>
      </w:r>
    </w:p>
    <w:p>
      <w:pPr>
        <w:spacing w:line="360" w:lineRule="auto"/>
        <w:ind w:firstLine="480"/>
      </w:pPr>
      <w:r>
        <w:rPr>
          <w:sz w:val="24"/>
          <w:szCs w:val="24"/>
          <w:rFonts w:eastAsia="仿宋_GB2312"/>
        </w:rPr>
        <w:t xml:space="preserve">应对策略：在升级准备阶段统一确定所有设备的目标特征库版本；对于不同型号设备确认各自对应的兼容版本；升级完成后统一核查所有设备的版本信息，确保一致性。</w:t>
      </w:r>
    </w:p>
    <w:p w14:paraId="45133CF1">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1.3.2 管理难点</w:t>
      </w:r>
    </w:p>
    <w:p w14:paraId="7DA471BA">
      <w:pPr>
        <w:spacing w:line="360" w:lineRule="auto"/>
        <w:ind w:firstLine="480"/>
      </w:pPr>
      <w:r>
        <w:rPr>
          <w:rFonts w:hint="eastAsia"/>
          <w:b/>
          <w:sz w:val="24"/>
          <w:lang w:val="en-US" w:eastAsia="zh-CN"/>
        </w:rPr>
        <w:t>1.3</w:t>
      </w:r>
      <w:r>
        <w:rPr>
          <w:rFonts w:ascii="宋体" w:hAnsi="宋体" w:eastAsia="宋体"/>
          <w:b/>
          <w:sz w:val="24"/>
        </w:rPr>
        <w:t>.2.1 多站点协调管理</w:t>
      </w:r>
    </w:p>
    <w:p w14:paraId="156CA974">
      <w:pPr>
        <w:spacing w:line="360" w:lineRule="auto"/>
        <w:ind w:firstLine="480"/>
      </w:pPr>
      <w:r>
        <w:rPr>
          <w:rFonts w:ascii="宋体" w:hAnsi="宋体" w:eastAsia="宋体"/>
          <w:b w:val="0"/>
          <w:sz w:val="24"/>
        </w:rPr>
        <w:t>项目涉及19座变电站，分布在昌吉州不同区域，现场升级工作需要与各变电站运维人员协调配合，合理安排升级时间窗口，确保不影响变电站的日常运维和检修计划。</w:t>
      </w:r>
    </w:p>
    <w:p w14:paraId="263026EE">
      <w:pPr>
        <w:spacing w:line="360" w:lineRule="auto"/>
        <w:ind w:firstLine="480"/>
      </w:pPr>
      <w:r>
        <w:rPr>
          <w:rFonts w:ascii="宋体" w:hAnsi="宋体" w:eastAsia="宋体"/>
          <w:b w:val="0"/>
          <w:sz w:val="24"/>
        </w:rPr>
        <w:t>应对策略：提前与各变电站确认升级时间安排；制定合理的升级路线规划，减少往返交通时间；建立与各站的沟通联络机制，确保信息传递及时准确。</w:t>
      </w:r>
    </w:p>
    <w:p w14:paraId="10E76F09">
      <w:pPr>
        <w:spacing w:line="360" w:lineRule="auto"/>
        <w:ind w:firstLine="480"/>
      </w:pPr>
      <w:r>
        <w:rPr>
          <w:rFonts w:hint="eastAsia"/>
          <w:b/>
          <w:sz w:val="24"/>
          <w:lang w:val="en-US" w:eastAsia="zh-CN"/>
        </w:rPr>
        <w:t>1.3</w:t>
      </w:r>
      <w:r>
        <w:rPr>
          <w:rFonts w:ascii="宋体" w:hAnsi="宋体" w:eastAsia="宋体"/>
          <w:b/>
          <w:sz w:val="24"/>
        </w:rPr>
        <w:t>.2.2 升级时间窗口受限</w:t>
      </w:r>
    </w:p>
    <w:p w14:paraId="3D9E0956">
      <w:pPr>
        <w:spacing w:line="360" w:lineRule="auto"/>
        <w:ind w:firstLine="480"/>
      </w:pPr>
      <w:r>
        <w:rPr>
          <w:rFonts w:ascii="宋体" w:hAnsi="宋体" w:eastAsia="宋体"/>
          <w:b w:val="0"/>
          <w:sz w:val="24"/>
        </w:rPr>
        <w:t>变电站的升级工作需要在不影响设备正常运行的前提下进行，但由于防火墙在升级过程中可能短暂影响网络流量，需要选择业务低峰期进行操作。同时，每年2次升级需要在规定时间内完成全部19座变电站的升级工作。</w:t>
      </w:r>
    </w:p>
    <w:p w14:paraId="6A866EF3">
      <w:pPr>
        <w:spacing w:line="360" w:lineRule="auto"/>
        <w:ind w:firstLine="480"/>
      </w:pPr>
      <w:r>
        <w:rPr>
          <w:rFonts w:ascii="宋体" w:hAnsi="宋体" w:eastAsia="宋体"/>
          <w:b w:val="0"/>
          <w:sz w:val="24"/>
        </w:rPr>
        <w:t>应对策略：与运维部门协商确定最优升级时间窗口；制定详细的升级进度计划，合理分配各站升级时间；配备充足的技术人员，必要时多路并行推进。</w:t>
      </w:r>
    </w:p>
    <w:p w14:paraId="7F7C69C2">
      <w:pPr>
        <w:spacing w:line="360" w:lineRule="auto"/>
        <w:ind w:firstLine="480"/>
      </w:pPr>
      <w:r>
        <w:rPr>
          <w:rFonts w:hint="eastAsia"/>
          <w:b/>
          <w:sz w:val="24"/>
          <w:lang w:val="en-US" w:eastAsia="zh-CN"/>
        </w:rPr>
        <w:t>1.3</w:t>
      </w:r>
      <w:r>
        <w:rPr>
          <w:rFonts w:ascii="宋体" w:hAnsi="宋体" w:eastAsia="宋体"/>
          <w:b/>
          <w:sz w:val="24"/>
        </w:rPr>
        <w:t>.2.3 安全合规管理</w:t>
      </w:r>
    </w:p>
    <w:p w14:paraId="493A03F2">
      <w:pPr>
        <w:spacing w:line="360" w:lineRule="auto"/>
        <w:ind w:firstLine="480"/>
      </w:pPr>
      <w:r>
        <w:rPr>
          <w:rFonts w:ascii="宋体" w:hAnsi="宋体" w:eastAsia="宋体"/>
          <w:b w:val="0"/>
          <w:sz w:val="24"/>
        </w:rPr>
        <w:t>升级过程中涉及变电站安全区域进出管理、移动存储介质安全管理、操作权限管理等多个安全合规环节，需要严格遵守电力监控系统安全防护的各项管理规定。</w:t>
      </w:r>
    </w:p>
    <w:p w14:paraId="7C76659B">
      <w:pPr>
        <w:spacing w:line="360" w:lineRule="auto"/>
        <w:ind w:firstLine="480"/>
      </w:pPr>
      <w:r>
        <w:rPr>
          <w:rFonts w:ascii="宋体" w:hAnsi="宋体" w:eastAsia="宋体"/>
          <w:b w:val="0"/>
          <w:sz w:val="24"/>
        </w:rPr>
        <w:t>应对策略：所有参与人员提前办理变电站进出审批手续；移动存储介质严格按照管理规定进行登记、检测和使用；升级操作严格按照授权权限进行。</w:t>
      </w:r>
    </w:p>
    <w:p>
      <w:pPr>
        <w:spacing w:line="360" w:lineRule="auto"/>
        <w:ind w:firstLine="480"/>
      </w:pPr>
      <w:r>
        <w:rPr>
          <w:sz w:val="24"/>
          <w:szCs w:val="24"/>
          <w:rFonts w:eastAsia="仿宋_GB2312"/>
        </w:rPr>
        <w:t xml:space="preserve">1.3.2.4 变电站检修计划冲突</w:t>
      </w:r>
    </w:p>
    <w:p>
      <w:pPr>
        <w:spacing w:line="360" w:lineRule="auto"/>
        <w:ind w:firstLine="480"/>
      </w:pPr>
      <w:r>
        <w:rPr>
          <w:sz w:val="24"/>
          <w:szCs w:val="24"/>
          <w:rFonts w:eastAsia="仿宋_GB2312"/>
        </w:rPr>
        <w:t xml:space="preserve">变电站通常有定期的设备检修和维护计划，特征库升级工作需要避开设备检修时间窗口。当升级计划与变电站检修计划发生冲突时，需要灵活调整升级安排，这增加了项目进度管理的复杂性。</w:t>
      </w:r>
    </w:p>
    <w:p>
      <w:pPr>
        <w:spacing w:line="360" w:lineRule="auto"/>
        <w:ind w:firstLine="480"/>
      </w:pPr>
      <w:r>
        <w:rPr>
          <w:sz w:val="24"/>
          <w:szCs w:val="24"/>
          <w:rFonts w:eastAsia="仿宋_GB2312"/>
        </w:rPr>
        <w:t xml:space="preserve">应对策略：在制定升级计划前充分了解各站的检修计划安排；预留一定的计划弹性，允许个别站点升级时间适当调整；建立与运维计划部门的定期沟通机制，及时获取计划变更信息。</w:t>
      </w:r>
    </w:p>
    <w:p>
      <w:pPr>
        <w:spacing w:line="360" w:lineRule="auto"/>
        <w:ind w:firstLine="480"/>
      </w:pPr>
      <w:r>
        <w:rPr>
          <w:sz w:val="24"/>
          <w:szCs w:val="24"/>
          <w:rFonts w:eastAsia="仿宋_GB2312"/>
        </w:rPr>
        <w:t xml:space="preserve">1.3.2.5 项目文档管理规范性</w:t>
      </w:r>
    </w:p>
    <w:p>
      <w:pPr>
        <w:spacing w:line="360" w:lineRule="auto"/>
        <w:ind w:firstLine="480"/>
      </w:pPr>
      <w:r>
        <w:rPr>
          <w:sz w:val="24"/>
          <w:szCs w:val="24"/>
          <w:rFonts w:eastAsia="仿宋_GB2312"/>
        </w:rPr>
        <w:t xml:space="preserve">项目涉及19座变电站、38台设备、每年2次升级，产生的操作记录、验证报告、备份文件等文档数量庞大。需要建立规范的文档管理体系，确保所有文档的完整性、可追溯性和长期保存的可靠性。</w:t>
      </w:r>
    </w:p>
    <w:p>
      <w:pPr>
        <w:spacing w:line="360" w:lineRule="auto"/>
        <w:ind w:firstLine="480"/>
      </w:pPr>
      <w:r>
        <w:rPr>
          <w:sz w:val="24"/>
          <w:szCs w:val="24"/>
          <w:rFonts w:eastAsia="仿宋_GB2312"/>
        </w:rPr>
        <w:t xml:space="preserve">应对策略：建立统一的文档命名规则和归档体系；使用电子化管理工具辅助文档管理；每次升级完成后及时整理和归档文档，避免积压。</w:t>
      </w:r>
    </w:p>
    <w:p w14:paraId="49662B08">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1.3.3 实施难点</w:t>
      </w:r>
    </w:p>
    <w:p w14:paraId="3376097A">
      <w:pPr>
        <w:spacing w:line="360" w:lineRule="auto"/>
        <w:ind w:firstLine="480"/>
      </w:pPr>
      <w:r>
        <w:rPr>
          <w:rFonts w:hint="eastAsia"/>
          <w:b/>
          <w:sz w:val="24"/>
          <w:lang w:val="en-US" w:eastAsia="zh-CN"/>
        </w:rPr>
        <w:t>1.3</w:t>
      </w:r>
      <w:r>
        <w:rPr>
          <w:rFonts w:ascii="宋体" w:hAnsi="宋体" w:eastAsia="宋体"/>
          <w:b/>
          <w:sz w:val="24"/>
        </w:rPr>
        <w:t>.3.1 地理分布广、交通距离长</w:t>
      </w:r>
    </w:p>
    <w:p w14:paraId="60E14095">
      <w:pPr>
        <w:spacing w:line="360" w:lineRule="auto"/>
        <w:ind w:firstLine="480"/>
      </w:pPr>
      <w:r>
        <w:rPr>
          <w:rFonts w:ascii="宋体" w:hAnsi="宋体" w:eastAsia="宋体"/>
          <w:b w:val="0"/>
          <w:sz w:val="24"/>
        </w:rPr>
        <w:t>19座变电站分布在昌吉州辖区的不同县市和区域，部分变电站位于偏远地区，交通不便。短时间内完成全部站点的升级工作对项目实施效率提出了较高要求。</w:t>
      </w:r>
    </w:p>
    <w:p w14:paraId="7C67A545">
      <w:pPr>
        <w:spacing w:line="360" w:lineRule="auto"/>
        <w:ind w:firstLine="480"/>
      </w:pPr>
      <w:r>
        <w:rPr>
          <w:rFonts w:ascii="宋体" w:hAnsi="宋体" w:eastAsia="宋体"/>
          <w:b w:val="0"/>
          <w:sz w:val="24"/>
        </w:rPr>
        <w:t>应对策略：按照地理区域划分升级批次，优化升级路线，减少无效交通时间；必要时安排多个升级小组并行推进。</w:t>
      </w:r>
    </w:p>
    <w:p w14:paraId="1058E86D">
      <w:pPr>
        <w:spacing w:line="360" w:lineRule="auto"/>
        <w:ind w:firstLine="480"/>
      </w:pPr>
      <w:r>
        <w:rPr>
          <w:rFonts w:hint="eastAsia"/>
          <w:b/>
          <w:sz w:val="24"/>
          <w:lang w:val="en-US" w:eastAsia="zh-CN"/>
        </w:rPr>
        <w:t>1.3</w:t>
      </w:r>
      <w:r>
        <w:rPr>
          <w:rFonts w:ascii="宋体" w:hAnsi="宋体" w:eastAsia="宋体"/>
          <w:b/>
          <w:sz w:val="24"/>
        </w:rPr>
        <w:t>.3.2 现场环境约束</w:t>
      </w:r>
    </w:p>
    <w:p w14:paraId="142C54B1">
      <w:pPr>
        <w:spacing w:line="360" w:lineRule="auto"/>
        <w:ind w:firstLine="480"/>
      </w:pPr>
      <w:r>
        <w:rPr>
          <w:rFonts w:ascii="宋体" w:hAnsi="宋体" w:eastAsia="宋体"/>
          <w:b w:val="0"/>
          <w:sz w:val="24"/>
        </w:rPr>
        <w:t>变电站环境条件特殊，强电磁干扰、温度控制要求等因素对升级操作提出了额外要求。同时，变电站安全管理要求严格，操作人员需要遵守各项安全规程。</w:t>
      </w:r>
    </w:p>
    <w:p w14:paraId="7AD22D1A">
      <w:pPr>
        <w:spacing w:line="360" w:lineRule="auto"/>
        <w:ind w:firstLine="480"/>
      </w:pPr>
      <w:r>
        <w:rPr>
          <w:rFonts w:ascii="宋体" w:hAnsi="宋体" w:eastAsia="宋体"/>
          <w:b w:val="0"/>
          <w:sz w:val="24"/>
        </w:rPr>
        <w:t>应对策略：升级设备选用抗干扰能力强的设备；操作人员经过安全培训并取得相应资质；严格遵守变电站安全管理规定。</w:t>
      </w:r>
    </w:p>
    <w:p>
      <w:pPr>
        <w:spacing w:line="360" w:lineRule="auto"/>
        <w:ind w:firstLine="480"/>
      </w:pPr>
      <w:r>
        <w:rPr>
          <w:sz w:val="24"/>
          <w:szCs w:val="24"/>
          <w:rFonts w:eastAsia="仿宋_GB2312"/>
        </w:rPr>
        <w:t xml:space="preserve">1.3.3.3 季节性气候影响</w:t>
      </w:r>
    </w:p>
    <w:p>
      <w:pPr>
        <w:spacing w:line="360" w:lineRule="auto"/>
        <w:ind w:firstLine="480"/>
      </w:pPr>
      <w:r>
        <w:rPr>
          <w:sz w:val="24"/>
          <w:szCs w:val="24"/>
          <w:rFonts w:eastAsia="仿宋_GB2312"/>
        </w:rPr>
        <w:t xml:space="preserve">昌吉州位于新疆北部，冬季气候严寒，部分变电站地处偏远山区或戈壁地带，恶劣天气条件下出行存在安全风险。特别是每年11月至次年3月期间，可能出现大雪、道路结冰、能见度低等影响出行安全的情况。</w:t>
      </w:r>
    </w:p>
    <w:p>
      <w:pPr>
        <w:spacing w:line="360" w:lineRule="auto"/>
        <w:ind w:firstLine="480"/>
      </w:pPr>
      <w:r>
        <w:rPr>
          <w:sz w:val="24"/>
          <w:szCs w:val="24"/>
          <w:rFonts w:eastAsia="仿宋_GB2312"/>
        </w:rPr>
        <w:t xml:space="preserve">应对策略：合理安排升级批次，将偏远站点的升级优先安排在天气条件较好的季节；关注气象预报，遇极端天气及时调整出行计划；为现场作业人员配备必要的防寒保暖装备和应急物资。</w:t>
      </w:r>
    </w:p>
    <w:p>
      <w:pPr>
        <w:spacing w:line="360" w:lineRule="auto"/>
        <w:ind w:firstLine="480"/>
      </w:pPr>
      <w:r>
        <w:rPr>
          <w:sz w:val="24"/>
          <w:szCs w:val="24"/>
          <w:rFonts w:eastAsia="仿宋_GB2312"/>
        </w:rPr>
        <w:t xml:space="preserve">1.3.3.4 移动存储介质安全管控</w:t>
      </w:r>
    </w:p>
    <w:p>
      <w:pPr>
        <w:spacing w:line="360" w:lineRule="auto"/>
        <w:ind w:firstLine="480"/>
      </w:pPr>
      <w:r>
        <w:rPr>
          <w:sz w:val="24"/>
          <w:szCs w:val="24"/>
          <w:rFonts w:eastAsia="仿宋_GB2312"/>
        </w:rPr>
        <w:t xml:space="preserve">离线升级方式要求使用移动存储介质（U盘）携带升级包进入变电站。移动存储介质的安全管理是电力监控系统安全防护的重点关注环节，从介质采购、格式化、文件写入、安全检测、使用登记到使用后清除，每个环节都必须严格按照管理规定执行。</w:t>
      </w:r>
    </w:p>
    <w:p>
      <w:pPr>
        <w:spacing w:line="360" w:lineRule="auto"/>
        <w:ind w:firstLine="480"/>
      </w:pPr>
      <w:r>
        <w:rPr>
          <w:sz w:val="24"/>
          <w:szCs w:val="24"/>
          <w:rFonts w:eastAsia="仿宋_GB2312"/>
        </w:rPr>
        <w:t xml:space="preserve">应对策略：采购全新U盘作为专用升级介质；使用前进行底层格式化和安全检测；升级包写入后进行完整性校验；使用全程做好登记记录；使用完毕后彻底清除数据。严禁使用个人U盘或非专用介质。</w:t>
      </w:r>
    </w:p>
    <w:p>
      <w:pPr>
        <w:spacing w:line="360" w:lineRule="auto"/>
        <w:ind w:firstLine="480"/>
      </w:pPr>
      <w:r>
        <w:rPr>
          <w:sz w:val="24"/>
          <w:szCs w:val="24"/>
          <w:rFonts w:eastAsia="仿宋_GB2312"/>
        </w:rPr>
        <w:t xml:space="preserve">1.3.3.5 通信联络保障</w:t>
      </w:r>
    </w:p>
    <w:p>
      <w:pPr>
        <w:spacing w:line="360" w:lineRule="auto"/>
        <w:ind w:firstLine="480"/>
      </w:pPr>
      <w:r>
        <w:rPr>
          <w:sz w:val="24"/>
          <w:szCs w:val="24"/>
          <w:rFonts w:eastAsia="仿宋_GB2312"/>
        </w:rPr>
        <w:t xml:space="preserve">部分偏远变电站手机信号覆盖不佳，升级人员在现场作业时可能无法与项目管理团队保持实时通信联络。在遇到升级异常需要远程技术支持时，通信不畅可能影响问题解决效率。</w:t>
      </w:r>
    </w:p>
    <w:p>
      <w:pPr>
        <w:spacing w:line="360" w:lineRule="auto"/>
        <w:ind w:firstLine="480"/>
      </w:pPr>
      <w:r>
        <w:rPr>
          <w:sz w:val="24"/>
          <w:szCs w:val="24"/>
          <w:rFonts w:eastAsia="仿宋_GB2312"/>
        </w:rPr>
        <w:t xml:space="preserve">应对策略：出发前确认各站通信条件，信号较差的站点配备卫星电话或对讲机；提前与变电站值班人员确认站内固定电话可用性；升级操作手册中包含常见异常的独立处置方案，减少对远程支持的依赖。</w:t>
      </w:r>
    </w:p>
    <w:p w14:paraId="0ED9524A">
      <w:r>
        <w:br w:type="page"/>
      </w:r>
    </w:p>
    <w:p w14:paraId="21D6641C">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项目实施路径</w:t>
      </w:r>
    </w:p>
    <w:p w14:paraId="31B634FC">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1.4.1 总体实施路径</w:t>
      </w:r>
    </w:p>
    <w:p w14:paraId="75867702">
      <w:pPr>
        <w:spacing w:line="360" w:lineRule="auto"/>
        <w:ind w:firstLine="480"/>
      </w:pPr>
      <w:r>
        <w:rPr>
          <w:rFonts w:ascii="宋体" w:hAnsi="宋体" w:eastAsia="宋体"/>
          <w:b w:val="0"/>
          <w:sz w:val="24"/>
        </w:rPr>
        <w:t>本项目采用"准备—实施—验证—归档"四步法的标准化实施路径，每座变电站的升级工作均严格按照统一流程执行，确保升级质量和一致性。总体实施路径为：前期准备→升级包准备→现场升级实施→升级后验证→文档归档，形成完整的闭环管理。</w:t>
      </w:r>
    </w:p>
    <w:p w14:paraId="07678BCC">
      <w:pPr>
        <w:spacing w:line="360" w:lineRule="auto"/>
        <w:ind w:firstLine="480"/>
      </w:pPr>
      <w:r>
        <w:rPr>
          <w:rFonts w:ascii="宋体" w:hAnsi="宋体" w:eastAsia="宋体"/>
          <w:b/>
          <w:sz w:val="24"/>
        </w:rPr>
        <w:t>第一步：前期准备阶段</w:t>
      </w:r>
    </w:p>
    <w:p>
      <w:pPr>
        <w:spacing w:line="360" w:lineRule="auto"/>
        <w:ind w:firstLine="480"/>
      </w:pPr>
      <w:r>
        <w:rPr>
          <w:sz w:val="24"/>
          <w:szCs w:val="24"/>
          <w:rFonts w:eastAsia="仿宋_GB2312"/>
        </w:rPr>
        <w:t xml:space="preserve">升级后验证是确保升级质量的关键环节，验证工作需要全面、细致、不遗漏。具体验证方法和标准如下：</w:t>
      </w:r>
    </w:p>
    <w:p>
      <w:pPr>
        <w:spacing w:line="360" w:lineRule="auto"/>
        <w:ind w:firstLine="480"/>
      </w:pPr>
      <w:r>
        <w:rPr>
          <w:sz w:val="24"/>
          <w:szCs w:val="24"/>
          <w:rFonts w:eastAsia="仿宋_GB2312"/>
        </w:rPr>
        <w:t xml:space="preserve">（1）版本验证方法：在设备管理界面的系统信息或特征库管理页面，查看当前防病毒特征库版本号和IDS规则库版本号，确认均已更新到目标版本。记录升级前后的版本号对比信息，作为升级记录的一部分。</w:t>
      </w:r>
    </w:p>
    <w:p>
      <w:pPr>
        <w:spacing w:line="360" w:lineRule="auto"/>
        <w:ind w:firstLine="480"/>
      </w:pPr>
      <w:r>
        <w:rPr>
          <w:sz w:val="24"/>
          <w:szCs w:val="24"/>
          <w:rFonts w:eastAsia="仿宋_GB2312"/>
        </w:rPr>
        <w:t xml:space="preserve">（2）功能验证方法：通过设备内置的测试功能或构造测试流量，验证防病毒扫描和入侵检测功能正常工作。例如，可通过下载EICAR测试病毒文件验证防病毒功能、通过发送特定测试报文验证IDS检测功能。验证结果应明确记录通过或未通过。</w:t>
      </w:r>
    </w:p>
    <w:p>
      <w:pPr>
        <w:spacing w:line="360" w:lineRule="auto"/>
        <w:ind w:firstLine="480"/>
      </w:pPr>
      <w:r>
        <w:rPr>
          <w:sz w:val="24"/>
          <w:szCs w:val="24"/>
          <w:rFonts w:eastAsia="仿宋_GB2312"/>
        </w:rPr>
        <w:t xml:space="preserve">（3）策略验证方法：逐条比对升级前备份的安全策略规则列表与升级后的策略规则列表，确认规则条数一致、各规则的源地址/目的地址/端口/动作等参数完全匹配。如发现差异需立即排查原因。</w:t>
      </w:r>
    </w:p>
    <w:p>
      <w:pPr>
        <w:spacing w:line="360" w:lineRule="auto"/>
        <w:ind w:firstLine="480"/>
      </w:pPr>
      <w:r>
        <w:rPr>
          <w:sz w:val="24"/>
          <w:szCs w:val="24"/>
          <w:rFonts w:eastAsia="仿宋_GB2312"/>
        </w:rPr>
        <w:t xml:space="preserve">（4）网络连通性验证：从设备管理界面查看各网络接口的状态（Up/Down）和流量统计，确认所有接口状态正常且有正常流量通过。必要时通过Ping命令验证关键网络路径的连通性。</w:t>
      </w:r>
    </w:p>
    <w:p>
      <w:pPr>
        <w:spacing w:line="360" w:lineRule="auto"/>
        <w:ind w:firstLine="480"/>
      </w:pPr>
      <w:r>
        <w:rPr>
          <w:sz w:val="24"/>
          <w:szCs w:val="24"/>
          <w:rFonts w:eastAsia="仿宋_GB2312"/>
        </w:rPr>
        <w:t xml:space="preserve">（5）性能验证：查看升级后设备的CPU利用率、内存使用率等性能指标，与升级前记录的基线数据进行比对，确认不存在因升级导致的性能异常（如CPU利用率异常升高等情况）。</w:t>
      </w:r>
    </w:p>
    <w:p w14:paraId="78E4E5B7">
      <w:pPr>
        <w:spacing w:line="360" w:lineRule="auto"/>
        <w:ind w:firstLine="480"/>
      </w:pPr>
      <w:r>
        <w:rPr>
          <w:rFonts w:ascii="宋体" w:hAnsi="宋体" w:eastAsia="宋体"/>
          <w:b w:val="0"/>
          <w:sz w:val="24"/>
        </w:rPr>
        <w:t>（1）设备信息收集：全面收集19座变电站防火墙设备的品牌、型号、当前固件版本、当前特征库版本等基础信息，建立设备台账。</w:t>
      </w:r>
    </w:p>
    <w:p w14:paraId="78AB0EDC">
      <w:pPr>
        <w:spacing w:line="360" w:lineRule="auto"/>
        <w:ind w:firstLine="480"/>
      </w:pPr>
      <w:r>
        <w:rPr>
          <w:rFonts w:ascii="宋体" w:hAnsi="宋体" w:eastAsia="宋体"/>
          <w:b w:val="0"/>
          <w:sz w:val="24"/>
        </w:rPr>
        <w:t>（2）升级方案制定：根据设备型号差异，制定针对性的升级方案和操作手册，明确每种设备类型的具体操作步骤。</w:t>
      </w:r>
    </w:p>
    <w:p w14:paraId="7E19A4C9">
      <w:pPr>
        <w:spacing w:line="360" w:lineRule="auto"/>
        <w:ind w:firstLine="480"/>
      </w:pPr>
      <w:r>
        <w:rPr>
          <w:rFonts w:ascii="宋体" w:hAnsi="宋体" w:eastAsia="宋体"/>
          <w:b w:val="0"/>
          <w:sz w:val="24"/>
        </w:rPr>
        <w:t>（3）升级计划编排：与各变电站协调确认升级时间安排，制定详细的升级进度计划和路线规划。</w:t>
      </w:r>
    </w:p>
    <w:p w14:paraId="40B7A7CD">
      <w:pPr>
        <w:spacing w:line="360" w:lineRule="auto"/>
        <w:ind w:firstLine="480"/>
      </w:pPr>
      <w:r>
        <w:rPr>
          <w:rFonts w:ascii="宋体" w:hAnsi="宋体" w:eastAsia="宋体"/>
          <w:b w:val="0"/>
          <w:sz w:val="24"/>
        </w:rPr>
        <w:t>（4）人员培训考核：对参与升级操作的技术人员进行专项培训和操作考核，确保人员具备独立完成升级操作的能力。</w:t>
      </w:r>
    </w:p>
    <w:p w14:paraId="71865533">
      <w:pPr>
        <w:spacing w:line="360" w:lineRule="auto"/>
        <w:ind w:firstLine="480"/>
      </w:pPr>
      <w:r>
        <w:rPr>
          <w:rFonts w:ascii="宋体" w:hAnsi="宋体" w:eastAsia="宋体"/>
          <w:b w:val="0"/>
          <w:sz w:val="24"/>
        </w:rPr>
        <w:t>（5）工具和介质准备：准备升级所需的笔记本电脑、串口线缆、U盘等工具设备，并对移动存储介质进行安全检测和格式化处理。</w:t>
      </w:r>
    </w:p>
    <w:p>
      <w:pPr>
        <w:spacing w:line="360" w:lineRule="auto"/>
        <w:ind w:firstLine="480"/>
      </w:pPr>
      <w:r>
        <w:rPr>
          <w:sz w:val="24"/>
          <w:szCs w:val="24"/>
          <w:rFonts w:eastAsia="仿宋_GB2312"/>
        </w:rPr>
        <w:t xml:space="preserve">升级包准备工作的质量直接决定了现场升级操作的顺利程度。为确保升级包的安全性和可用性，我们建立了严格的多重验证机制：首先由专人从设备厂商官方安全中心下载最新版本的特征库升级包；然后由独立的安全检测人员使用多款杀毒软件进行全面扫描；接着由技术负责人验证升级包的数字签名和哈希值；最后在测试环境中进行模拟升级验证确认包的有效性。只有全部验证通过后，升级包才会被写入专用U盘用于现场升级。</w:t>
      </w:r>
    </w:p>
    <w:p w14:paraId="72870C12">
      <w:pPr>
        <w:spacing w:line="360" w:lineRule="auto"/>
        <w:ind w:firstLine="480"/>
      </w:pPr>
      <w:r>
        <w:rPr>
          <w:rFonts w:ascii="宋体" w:hAnsi="宋体" w:eastAsia="宋体"/>
          <w:b/>
          <w:sz w:val="24"/>
        </w:rPr>
        <w:t>第二步：升级包准备阶段</w:t>
      </w:r>
    </w:p>
    <w:p w14:paraId="72DC1CBC">
      <w:pPr>
        <w:spacing w:line="360" w:lineRule="auto"/>
        <w:ind w:firstLine="480"/>
      </w:pPr>
      <w:r>
        <w:rPr>
          <w:rFonts w:ascii="宋体" w:hAnsi="宋体" w:eastAsia="宋体"/>
          <w:b w:val="0"/>
          <w:sz w:val="24"/>
        </w:rPr>
        <w:t>（1）特征库获取：从设备厂商官方渠道获取最新的防病毒特征库和IDS规则库升级包，确认升级包的真实性和完整性。</w:t>
      </w:r>
    </w:p>
    <w:p w14:paraId="62FB548F">
      <w:pPr>
        <w:spacing w:line="360" w:lineRule="auto"/>
        <w:ind w:firstLine="480"/>
      </w:pPr>
      <w:r>
        <w:rPr>
          <w:rFonts w:ascii="宋体" w:hAnsi="宋体" w:eastAsia="宋体"/>
          <w:b w:val="0"/>
          <w:sz w:val="24"/>
        </w:rPr>
        <w:t>（2）完整性验证：对升级包进行MD5/SHA256哈希值校验，确保升级包未被篡改。</w:t>
      </w:r>
    </w:p>
    <w:p w14:paraId="56C4B440">
      <w:pPr>
        <w:spacing w:line="360" w:lineRule="auto"/>
        <w:ind w:firstLine="480"/>
      </w:pPr>
      <w:r>
        <w:rPr>
          <w:rFonts w:ascii="宋体" w:hAnsi="宋体" w:eastAsia="宋体"/>
          <w:b w:val="0"/>
          <w:sz w:val="24"/>
        </w:rPr>
        <w:t>（3）兼容性确认：与设备厂商确认升级包与各站设备固件版本的兼容性，获取厂商的正式确认函。</w:t>
      </w:r>
    </w:p>
    <w:p w14:paraId="6D6D2C87">
      <w:pPr>
        <w:spacing w:line="360" w:lineRule="auto"/>
        <w:ind w:firstLine="480"/>
      </w:pPr>
      <w:r>
        <w:rPr>
          <w:rFonts w:ascii="宋体" w:hAnsi="宋体" w:eastAsia="宋体"/>
          <w:b w:val="0"/>
          <w:sz w:val="24"/>
        </w:rPr>
        <w:t>（4）安全检测：使用安全检测工具对升级包进行全面的病毒扫描和安全检测，确保升级包不携带恶意代码。</w:t>
      </w:r>
    </w:p>
    <w:p w14:paraId="3B57BBBE">
      <w:pPr>
        <w:spacing w:line="360" w:lineRule="auto"/>
        <w:ind w:firstLine="480"/>
      </w:pPr>
      <w:r>
        <w:rPr>
          <w:rFonts w:ascii="宋体" w:hAnsi="宋体" w:eastAsia="宋体"/>
          <w:b w:val="0"/>
          <w:sz w:val="24"/>
        </w:rPr>
        <w:t>（5）介质准备：将验证通过的升级包写入专用U盘，并对U盘进行加密保护和唯一标识标注。</w:t>
      </w:r>
    </w:p>
    <w:p w14:paraId="5634DF40">
      <w:pPr>
        <w:spacing w:line="360" w:lineRule="auto"/>
        <w:ind w:firstLine="480"/>
      </w:pPr>
      <w:r>
        <w:rPr>
          <w:rFonts w:ascii="宋体" w:hAnsi="宋体" w:eastAsia="宋体"/>
          <w:b/>
          <w:sz w:val="24"/>
        </w:rPr>
        <w:t>第三步：现场升级实施阶段</w:t>
      </w:r>
    </w:p>
    <w:p w14:paraId="6DE4E69D">
      <w:pPr>
        <w:spacing w:line="360" w:lineRule="auto"/>
        <w:ind w:firstLine="480"/>
      </w:pPr>
      <w:r>
        <w:rPr>
          <w:rFonts w:ascii="宋体" w:hAnsi="宋体" w:eastAsia="宋体"/>
          <w:b w:val="0"/>
          <w:sz w:val="24"/>
        </w:rPr>
        <w:t>（1）现场准备：到达变电站后，办理进站手续，与站端运维人员确认设备状态正常。</w:t>
      </w:r>
    </w:p>
    <w:p w14:paraId="4E6789EC">
      <w:pPr>
        <w:spacing w:line="360" w:lineRule="auto"/>
        <w:ind w:firstLine="480"/>
      </w:pPr>
      <w:r>
        <w:rPr>
          <w:rFonts w:ascii="宋体" w:hAnsi="宋体" w:eastAsia="宋体"/>
          <w:b w:val="0"/>
          <w:sz w:val="24"/>
        </w:rPr>
        <w:t>（2）配置备份：对防火墙当前运行配置进行完整备份，包括安全策略规则、网络配置、系统参数等所有配置信息。</w:t>
      </w:r>
    </w:p>
    <w:p w14:paraId="6F22D6F6">
      <w:pPr>
        <w:spacing w:line="360" w:lineRule="auto"/>
        <w:ind w:firstLine="480"/>
      </w:pPr>
      <w:r>
        <w:rPr>
          <w:rFonts w:ascii="宋体" w:hAnsi="宋体" w:eastAsia="宋体"/>
          <w:b w:val="0"/>
          <w:sz w:val="24"/>
        </w:rPr>
        <w:t>（3）升级前检查：记录设备当前特征库版本、运行状态、告警信息等关键信息，确认设备处于正常运行状态。</w:t>
      </w:r>
    </w:p>
    <w:p w14:paraId="0C91A37F">
      <w:pPr>
        <w:spacing w:line="360" w:lineRule="auto"/>
        <w:ind w:firstLine="480"/>
      </w:pPr>
      <w:r>
        <w:rPr>
          <w:rFonts w:ascii="宋体" w:hAnsi="宋体" w:eastAsia="宋体"/>
          <w:b w:val="0"/>
          <w:sz w:val="24"/>
        </w:rPr>
        <w:t>（4）执行升级操作：按照操作手册，通过本地管理接口执行特征库升级操作。升级过程中持续监控设备状态。</w:t>
      </w:r>
    </w:p>
    <w:p w14:paraId="4FEECF7F">
      <w:pPr>
        <w:spacing w:line="360" w:lineRule="auto"/>
        <w:ind w:firstLine="480"/>
      </w:pPr>
      <w:r>
        <w:rPr>
          <w:rFonts w:ascii="宋体" w:hAnsi="宋体" w:eastAsia="宋体"/>
          <w:b w:val="0"/>
          <w:sz w:val="24"/>
        </w:rPr>
        <w:t>（5）升级后重启：根据设备要求，必要时进行设备重启使新特征库生效。</w:t>
      </w:r>
    </w:p>
    <w:p w14:paraId="3CB1B001">
      <w:pPr>
        <w:spacing w:line="360" w:lineRule="auto"/>
        <w:ind w:firstLine="480"/>
      </w:pPr>
      <w:r>
        <w:rPr>
          <w:rFonts w:ascii="宋体" w:hAnsi="宋体" w:eastAsia="宋体"/>
          <w:b/>
          <w:sz w:val="24"/>
        </w:rPr>
        <w:t>第四步：升级后验证阶段</w:t>
      </w:r>
    </w:p>
    <w:p w14:paraId="11DA3C94">
      <w:pPr>
        <w:spacing w:line="360" w:lineRule="auto"/>
        <w:ind w:firstLine="480"/>
      </w:pPr>
      <w:r>
        <w:rPr>
          <w:rFonts w:ascii="宋体" w:hAnsi="宋体" w:eastAsia="宋体"/>
          <w:b w:val="0"/>
          <w:sz w:val="24"/>
        </w:rPr>
        <w:t>（1）版本验证：确认防病毒特征库和IDS规则库已成功升级到目标版本。</w:t>
      </w:r>
    </w:p>
    <w:p w14:paraId="10A90872">
      <w:pPr>
        <w:spacing w:line="360" w:lineRule="auto"/>
        <w:ind w:firstLine="480"/>
      </w:pPr>
      <w:r>
        <w:rPr>
          <w:rFonts w:ascii="宋体" w:hAnsi="宋体" w:eastAsia="宋体"/>
          <w:b w:val="0"/>
          <w:sz w:val="24"/>
        </w:rPr>
        <w:t>（2）功能验证：验证防火墙各项安全防护功能正常工作，包括访问控制、入侵检测、病毒防护等功能。</w:t>
      </w:r>
    </w:p>
    <w:p w14:paraId="10B60C86">
      <w:pPr>
        <w:spacing w:line="360" w:lineRule="auto"/>
        <w:ind w:firstLine="480"/>
      </w:pPr>
      <w:r>
        <w:rPr>
          <w:rFonts w:ascii="宋体" w:hAnsi="宋体" w:eastAsia="宋体"/>
          <w:b w:val="0"/>
          <w:sz w:val="24"/>
        </w:rPr>
        <w:t>（3）策略验证：逐项核对安全策略规则，确认所有已配置的策略规则未受影响。</w:t>
      </w:r>
    </w:p>
    <w:p w14:paraId="7D8E9062">
      <w:pPr>
        <w:spacing w:line="360" w:lineRule="auto"/>
        <w:ind w:firstLine="480"/>
      </w:pPr>
      <w:r>
        <w:rPr>
          <w:rFonts w:ascii="宋体" w:hAnsi="宋体" w:eastAsia="宋体"/>
          <w:b w:val="0"/>
          <w:sz w:val="24"/>
        </w:rPr>
        <w:t>（4）网络连通性验证：确认升级后网络通信正常，各业务系统访问不受影响。</w:t>
      </w:r>
    </w:p>
    <w:p w14:paraId="4C6E7AD6">
      <w:pPr>
        <w:spacing w:line="360" w:lineRule="auto"/>
        <w:ind w:firstLine="480"/>
      </w:pPr>
      <w:r>
        <w:rPr>
          <w:rFonts w:ascii="宋体" w:hAnsi="宋体" w:eastAsia="宋体"/>
          <w:b w:val="0"/>
          <w:sz w:val="24"/>
        </w:rPr>
        <w:t>（5）异常处置：如验证发现异常，立即执行回退操作，恢复至升级前的配置状态。</w:t>
      </w:r>
    </w:p>
    <w:p w14:paraId="164C85D6">
      <w:pPr>
        <w:spacing w:line="360" w:lineRule="auto"/>
        <w:ind w:firstLine="480"/>
      </w:pPr>
      <w:r>
        <w:rPr>
          <w:rFonts w:ascii="宋体" w:hAnsi="宋体" w:eastAsia="宋体"/>
          <w:b/>
          <w:sz w:val="24"/>
        </w:rPr>
        <w:t>第五步：文档归档阶段</w:t>
      </w:r>
    </w:p>
    <w:p w14:paraId="7457D804">
      <w:pPr>
        <w:spacing w:line="360" w:lineRule="auto"/>
        <w:ind w:firstLine="480"/>
      </w:pPr>
      <w:r>
        <w:rPr>
          <w:rFonts w:ascii="宋体" w:hAnsi="宋体" w:eastAsia="宋体"/>
          <w:b w:val="0"/>
          <w:sz w:val="24"/>
        </w:rPr>
        <w:t>（1）填写升级记录：记录升级时间、操作人员、升级前后版本信息、验证结果等关键信息。</w:t>
      </w:r>
    </w:p>
    <w:p w14:paraId="1F0811D8">
      <w:pPr>
        <w:spacing w:line="360" w:lineRule="auto"/>
        <w:ind w:firstLine="480"/>
      </w:pPr>
      <w:r>
        <w:rPr>
          <w:rFonts w:ascii="宋体" w:hAnsi="宋体" w:eastAsia="宋体"/>
          <w:b w:val="0"/>
          <w:sz w:val="24"/>
        </w:rPr>
        <w:t>（2）编制验证报告：编制每台设备的升级验证报告，包含升级前后截图对比。</w:t>
      </w:r>
    </w:p>
    <w:p w14:paraId="2FCFC834">
      <w:pPr>
        <w:spacing w:line="360" w:lineRule="auto"/>
        <w:ind w:firstLine="480"/>
      </w:pPr>
      <w:r>
        <w:rPr>
          <w:rFonts w:ascii="宋体" w:hAnsi="宋体" w:eastAsia="宋体"/>
          <w:b w:val="0"/>
          <w:sz w:val="24"/>
        </w:rPr>
        <w:t>（3）资料归档：将备份文件、升级记录、验证报告等资料按照档案管理要求进行整理归档。</w:t>
      </w:r>
    </w:p>
    <w:p w14:paraId="1ED5560C">
      <w:pPr>
        <w:spacing w:line="360" w:lineRule="auto"/>
        <w:ind w:firstLine="480"/>
      </w:pPr>
      <w:r>
        <w:rPr>
          <w:rFonts w:ascii="宋体" w:hAnsi="宋体" w:eastAsia="宋体"/>
          <w:b w:val="0"/>
          <w:sz w:val="24"/>
        </w:rPr>
        <w:t>（4）总结报告：完成全部变电站升级后，编制项目整体升级总结报告。</w:t>
      </w:r>
    </w:p>
    <w:p>
      <w:pPr>
        <w:spacing w:line="360" w:lineRule="auto"/>
        <w:ind w:firstLine="480"/>
      </w:pPr>
      <w:r>
        <w:rPr>
          <w:sz w:val="24"/>
          <w:szCs w:val="24"/>
          <w:rFonts w:eastAsia="仿宋_GB2312"/>
        </w:rPr>
        <w:t xml:space="preserve">以上五步法实施路径体现了防火墙特征库升级工作的系统性和规范性。每一步都设有明确的进入条件和完成标准，只有前一步骤的工作全部完成且通过检查后，才能进入下一步骤。这种严格的流程管控确保了升级操作的安全性和质量可控性。</w:t>
      </w:r>
    </w:p>
    <w:p>
      <w:pPr>
        <w:spacing w:line="360" w:lineRule="auto"/>
        <w:ind w:firstLine="480"/>
      </w:pPr>
      <w:r>
        <w:rPr>
          <w:sz w:val="24"/>
          <w:szCs w:val="24"/>
          <w:rFonts w:eastAsia="仿宋_GB2312"/>
        </w:rPr>
        <w:t xml:space="preserve">在实际操作中，单座变电站的升级工作从进站到出站通常需要2-3小时，其中配置备份约需15分钟，升级操作约需20分钟（含等待特征库加载时间），升级后验证约需30分钟，其余时间用于进出站手续办理、设备状态确认和文档记录等辅助工作。考虑到交通往返时间，每天可安排2-3座相邻变电站的升级工作。</w:t>
      </w:r>
    </w:p>
    <w:p>
      <w:pPr>
        <w:spacing w:line="360" w:lineRule="auto"/>
        <w:ind w:firstLine="480"/>
      </w:pPr>
      <w:r>
        <w:rPr>
          <w:sz w:val="24"/>
          <w:szCs w:val="24"/>
          <w:rFonts w:eastAsia="仿宋_GB2312"/>
        </w:rPr>
        <w:t xml:space="preserve">为提高整体实施效率，我们采用"分组并行、区域集中"的实施策略。将19座变电站按照地理位置划分为若干升级区域，每个区域安排一个升级小组负责。各小组按照预定的路线规划依次完成区域内各站的升级工作。通过合理的路线规划和时间安排，可以最大限度地减少交通往返时间，提高每日有效工作时间的利用率。</w:t>
      </w:r>
    </w:p>
    <w:p>
      <w:pPr>
        <w:spacing w:line="360" w:lineRule="auto"/>
        <w:ind w:firstLine="480"/>
      </w:pPr>
      <w:r>
        <w:rPr>
          <w:sz w:val="24"/>
          <w:szCs w:val="24"/>
          <w:rFonts w:eastAsia="仿宋_GB2312"/>
        </w:rPr>
        <w:t xml:space="preserve">此外，我们建立了严格的质量检查机制。每个升级小组完成当日工作后，需要将升级记录和验证结果上报项目管理组进行复核。项目管理组对升级结果进行逐站核对，确认所有设备均已成功升级且验证通过。对于发现的任何异常情况，立即安排二次处理，确保不遗漏任何设备。</w:t>
      </w:r>
    </w:p>
    <w:p w14:paraId="06E0E726">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1.4.2 升级操作流程图</w:t>
      </w:r>
    </w:p>
    <w:p w14:paraId="6BDB46AA">
      <w:pPr>
        <w:spacing w:line="360" w:lineRule="auto"/>
        <w:ind w:firstLine="480"/>
      </w:pPr>
      <w:r>
        <w:rPr>
          <w:rFonts w:ascii="宋体" w:hAnsi="宋体" w:eastAsia="宋体"/>
          <w:b w:val="0"/>
          <w:sz w:val="24"/>
        </w:rPr>
        <w:t>单台防火墙升级操作的标准化流程如下：</w:t>
      </w:r>
    </w:p>
    <w:p w14:paraId="223410EF">
      <w:pPr>
        <w:spacing w:line="360" w:lineRule="auto"/>
        <w:ind w:firstLine="480"/>
      </w:pPr>
      <w:r>
        <w:rPr>
          <w:rFonts w:ascii="宋体" w:hAnsi="宋体" w:eastAsia="宋体"/>
          <w:b w:val="0"/>
          <w:sz w:val="24"/>
        </w:rPr>
        <w:t>到达变电站 → 办理进站手续 → 确认设备状态 → 备份当前配置 → 记录当前版本 → 插入升级U盘 → 登录管理界面 → 导入升级包 → 执行升级操作 → 等待升级完成 → 确认新版本 → 验证防护功能 → 核对策略规则 → 验证网络连通 → 填写升级记录 → 办理出站手续</w:t>
      </w:r>
    </w:p>
    <w:p>
      <w:pPr>
        <w:spacing w:line="360" w:lineRule="auto"/>
        <w:ind w:firstLine="480"/>
      </w:pPr>
      <w:r>
        <w:rPr>
          <w:sz w:val="24"/>
          <w:szCs w:val="24"/>
          <w:rFonts w:eastAsia="仿宋_GB2312"/>
        </w:rPr>
        <w:t xml:space="preserve">在整个升级操作流程中，有几个关键控制节点需要特别关注：</w:t>
      </w:r>
    </w:p>
    <w:p>
      <w:pPr>
        <w:spacing w:line="360" w:lineRule="auto"/>
        <w:ind w:firstLine="480"/>
      </w:pPr>
      <w:r>
        <w:rPr>
          <w:sz w:val="24"/>
          <w:szCs w:val="24"/>
          <w:rFonts w:eastAsia="仿宋_GB2312"/>
        </w:rPr>
        <w:t xml:space="preserve">控制节点一：升级包完整性验证。在每次升级操作执行前，必须在现场再次验证升级包的MD5/SHA256哈希值，确认升级包在传输和携带过程中未被篡改。如果哈希值不匹配，必须停止升级操作并报告项目管理组。</w:t>
      </w:r>
    </w:p>
    <w:p>
      <w:pPr>
        <w:spacing w:line="360" w:lineRule="auto"/>
        <w:ind w:firstLine="480"/>
      </w:pPr>
      <w:r>
        <w:rPr>
          <w:sz w:val="24"/>
          <w:szCs w:val="24"/>
          <w:rFonts w:eastAsia="仿宋_GB2312"/>
        </w:rPr>
        <w:t xml:space="preserve">控制节点二：配置备份成功确认。配置备份完成后，必须验证备份文件的完整性和可恢复性。验证方式包括：检查备份文件大小是否合理、尝试读取备份文件确认不损坏、与设备当前配置进行关键参数比对。只有备份验证通过后才能进入升级操作步骤。</w:t>
      </w:r>
    </w:p>
    <w:p>
      <w:pPr>
        <w:spacing w:line="360" w:lineRule="auto"/>
        <w:ind w:firstLine="480"/>
      </w:pPr>
      <w:r>
        <w:rPr>
          <w:sz w:val="24"/>
          <w:szCs w:val="24"/>
          <w:rFonts w:eastAsia="仿宋_GB2312"/>
        </w:rPr>
        <w:t xml:space="preserve">控制节点三：升级后功能验证通过。升级完成后的功能验证是确保升级成功的关键环节。验证内容包括但不限于：新版本号确认、防病毒扫描功能测试、入侵检测功能测试、安全策略规则有效性验证、网络连通性测试。所有验证项目必须全部通过，任一项目未通过则需要进一步排查或启动回退流程。</w:t>
      </w:r>
    </w:p>
    <w:p>
      <w:pPr>
        <w:spacing w:line="360" w:lineRule="auto"/>
        <w:ind w:firstLine="480"/>
      </w:pPr>
      <w:r>
        <w:rPr>
          <w:sz w:val="24"/>
          <w:szCs w:val="24"/>
          <w:rFonts w:eastAsia="仿宋_GB2312"/>
        </w:rPr>
        <w:t xml:space="preserve">控制节点四：离站前最终确认。在办理出站手续前，升级人员必须完成以下最终确认：设备运行状态正常无告警、网络流量转发正常、升级记录填写完整、备份文件妥善保存、现场环境恢复整洁。确认无误后方可离开变电站。</w:t>
      </w:r>
    </w:p>
    <w:p w14:paraId="4EA86F58">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1.4.3 回退方案</w:t>
      </w:r>
    </w:p>
    <w:p w14:paraId="3C783111">
      <w:pPr>
        <w:spacing w:line="360" w:lineRule="auto"/>
        <w:ind w:firstLine="480"/>
      </w:pPr>
      <w:r>
        <w:rPr>
          <w:rFonts w:ascii="宋体" w:hAnsi="宋体" w:eastAsia="宋体"/>
          <w:b w:val="0"/>
          <w:sz w:val="24"/>
        </w:rPr>
        <w:t>为确保升级过程的安全可控，制定以下回退方案：</w:t>
      </w:r>
    </w:p>
    <w:p w14:paraId="666BCCCA">
      <w:pPr>
        <w:spacing w:line="360" w:lineRule="auto"/>
        <w:ind w:firstLine="480"/>
      </w:pPr>
      <w:r>
        <w:rPr>
          <w:rFonts w:ascii="宋体" w:hAnsi="宋体" w:eastAsia="宋体"/>
          <w:b w:val="0"/>
          <w:sz w:val="24"/>
        </w:rPr>
        <w:t>（1）触发回退条件：升级后设备出现功能异常、网络中断、策略失效等任何非预期情况时，立即启动回退操作。</w:t>
      </w:r>
    </w:p>
    <w:p w14:paraId="0953C2E9">
      <w:pPr>
        <w:spacing w:line="360" w:lineRule="auto"/>
        <w:ind w:firstLine="480"/>
      </w:pPr>
      <w:r>
        <w:rPr>
          <w:rFonts w:ascii="宋体" w:hAnsi="宋体" w:eastAsia="宋体"/>
          <w:b w:val="0"/>
          <w:sz w:val="24"/>
        </w:rPr>
        <w:t>（2）回退操作步骤：a) 立即停止当前操作；b) 使用升级前的配置备份文件恢复设备配置；c) 必要时降级特征库至升级前版本；d) 重启设备使恢复配置生效；e) 验证设备恢复正常运行状态。</w:t>
      </w:r>
    </w:p>
    <w:p w14:paraId="54F69C04">
      <w:pPr>
        <w:spacing w:line="360" w:lineRule="auto"/>
        <w:ind w:firstLine="480"/>
      </w:pPr>
      <w:r>
        <w:rPr>
          <w:rFonts w:ascii="宋体" w:hAnsi="宋体" w:eastAsia="宋体"/>
          <w:b w:val="0"/>
          <w:sz w:val="24"/>
        </w:rPr>
        <w:t>（3）回退时间要求：从发现异常到完成回退恢复正常运行，时间不超过30分钟。</w:t>
      </w:r>
    </w:p>
    <w:p w14:paraId="77EB3785">
      <w:pPr>
        <w:spacing w:line="360" w:lineRule="auto"/>
        <w:ind w:firstLine="480"/>
      </w:pPr>
      <w:r>
        <w:rPr>
          <w:rFonts w:ascii="宋体" w:hAnsi="宋体" w:eastAsia="宋体"/>
          <w:b w:val="0"/>
          <w:sz w:val="24"/>
        </w:rPr>
        <w:t>（4）回退后处理：回退成功后，分析异常原因，制定修正方案，待问题解决后重新安排升级。</w:t>
      </w:r>
    </w:p>
    <w:p>
      <w:pPr>
        <w:spacing w:line="360" w:lineRule="auto"/>
        <w:ind w:firstLine="480"/>
      </w:pPr>
      <w:r>
        <w:rPr>
          <w:sz w:val="24"/>
          <w:szCs w:val="24"/>
          <w:rFonts w:eastAsia="仿宋_GB2312"/>
        </w:rPr>
        <w:t xml:space="preserve">（5）回退演练要求：在项目正式实施前，所有升级操作人员必须完成至少一次回退操作演练，确保在真实异常情况下能够熟练、快速地执行回退操作。演练使用模拟环境进行，记录回退操作的每一个步骤和时间节点。</w:t>
      </w:r>
    </w:p>
    <w:p>
      <w:pPr>
        <w:spacing w:line="360" w:lineRule="auto"/>
        <w:ind w:firstLine="480"/>
      </w:pPr>
      <w:r>
        <w:rPr>
          <w:sz w:val="24"/>
          <w:szCs w:val="24"/>
          <w:rFonts w:eastAsia="仿宋_GB2312"/>
        </w:rPr>
        <w:t xml:space="preserve">（6）分级回退策略：根据异常的严重程度和影响范围，制定分级回退策略。对于仅影响特征库功能的异常，采用特征库版本回退；对于影响设备运行配置的异常，采用全配置恢复回退；对于设备固件层面的严重异常，启动应急流程联系设备厂商支持。</w:t>
      </w:r>
    </w:p>
    <w:p>
      <w:pPr>
        <w:spacing w:line="360" w:lineRule="auto"/>
        <w:ind w:firstLine="480"/>
      </w:pPr>
      <w:r>
        <w:rPr>
          <w:sz w:val="24"/>
          <w:szCs w:val="24"/>
          <w:rFonts w:eastAsia="仿宋_GB2312"/>
        </w:rPr>
        <w:t xml:space="preserve">（7）回退后评估流程：每次回退操作完成后，需要进行全面的事后评估。评估内容包括：回退触发的原因分析、回退操作的执行效果确认、后续改进措施制定。评估结果纳入项目经验教训总结，用于优化后续升级批次的操作方案。</w:t>
      </w:r>
    </w:p>
    <w:p w14:paraId="382B7D7E">
      <w:r>
        <w:br w:type="page"/>
      </w:r>
    </w:p>
    <w:p w14:paraId="4497E943">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对工程有帮助的可行性建议</w:t>
      </w:r>
    </w:p>
    <w:p w14:paraId="49CCB4F4">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1.5.1 特征库管理机制建设建议</w:t>
      </w:r>
    </w:p>
    <w:p w14:paraId="35527597">
      <w:pPr>
        <w:spacing w:line="360" w:lineRule="auto"/>
        <w:ind w:firstLine="480"/>
      </w:pPr>
      <w:r>
        <w:rPr>
          <w:rFonts w:ascii="宋体" w:hAnsi="宋体" w:eastAsia="宋体"/>
          <w:b w:val="0"/>
          <w:sz w:val="24"/>
        </w:rPr>
        <w:t>（1）建立特征库版本管理台账。建议昌吉供电公司建立涵盖所有变电站网络安全设备的特征库版本管理台账，详细记录每台设备的设备型号、当前特征库版本、上次升级时间、计划下次升级时间等信息，实现特征库版本的动态化管理。</w:t>
      </w:r>
    </w:p>
    <w:p w14:paraId="6A6FBAC1">
      <w:pPr>
        <w:spacing w:line="360" w:lineRule="auto"/>
        <w:ind w:firstLine="480"/>
      </w:pPr>
      <w:r>
        <w:rPr>
          <w:rFonts w:ascii="宋体" w:hAnsi="宋体" w:eastAsia="宋体"/>
          <w:b w:val="0"/>
          <w:sz w:val="24"/>
        </w:rPr>
        <w:t>（2）建立特征库升级预警机制。建议设置特征库版本到期预警，当特征库版本与最新版本时间差接近5个月时自动预警提示，预留充足的升级准备时间，避免因时间紧迫导致升级质量下降。</w:t>
      </w:r>
    </w:p>
    <w:p w14:paraId="4E8E76B3">
      <w:pPr>
        <w:spacing w:line="360" w:lineRule="auto"/>
        <w:ind w:firstLine="480"/>
      </w:pPr>
      <w:r>
        <w:rPr>
          <w:rFonts w:ascii="宋体" w:hAnsi="宋体" w:eastAsia="宋体"/>
          <w:b w:val="0"/>
          <w:sz w:val="24"/>
        </w:rPr>
        <w:t>（3）建立特征库升级标准化流程。建议将本项目实施过程中形成的升级操作规程、验证方法等固化为公司级管理制度，为后续持续性的特征库升级工作提供制度保障。</w:t>
      </w:r>
    </w:p>
    <w:p w14:paraId="662B4DD1">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1.5.2 网络安全防护体系完善建议</w:t>
      </w:r>
    </w:p>
    <w:p w14:paraId="5227F14C">
      <w:pPr>
        <w:spacing w:line="360" w:lineRule="auto"/>
        <w:ind w:firstLine="480"/>
      </w:pPr>
      <w:r>
        <w:rPr>
          <w:rFonts w:ascii="宋体" w:hAnsi="宋体" w:eastAsia="宋体"/>
          <w:b w:val="0"/>
          <w:sz w:val="24"/>
        </w:rPr>
        <w:t>（1）完善纵深防御体系。建议在现有防火墙和IDS基础上，进一步完善网络安全纵深防御体系，考虑增加网络安全审计、终端安全管理、漏洞扫描等安全能力，形成更加完整的安全防护体系。</w:t>
      </w:r>
    </w:p>
    <w:p w14:paraId="4F9E330C">
      <w:pPr>
        <w:spacing w:line="360" w:lineRule="auto"/>
        <w:ind w:firstLine="480"/>
      </w:pPr>
      <w:r>
        <w:rPr>
          <w:rFonts w:ascii="宋体" w:hAnsi="宋体" w:eastAsia="宋体"/>
          <w:b w:val="0"/>
          <w:sz w:val="24"/>
        </w:rPr>
        <w:t>（2）加强安全监测与应急响应。建议建立统一的网络安全监测平台，对各变电站的网络安全设备进行集中监控和告警管理，提高安全事件的发现和响应效率。</w:t>
      </w:r>
    </w:p>
    <w:p w14:paraId="1F27D8AA">
      <w:pPr>
        <w:spacing w:line="360" w:lineRule="auto"/>
        <w:ind w:firstLine="480"/>
      </w:pPr>
      <w:r>
        <w:rPr>
          <w:rFonts w:ascii="宋体" w:hAnsi="宋体" w:eastAsia="宋体"/>
          <w:b w:val="0"/>
          <w:sz w:val="24"/>
        </w:rPr>
        <w:t>（3）开展安全意识培训。建议定期组织变电站运维人员开展网络安全意识和技能培训，提升基层人员的网络安全防护意识和应急处置能力。</w:t>
      </w:r>
    </w:p>
    <w:p w14:paraId="267A16EB">
      <w:pPr>
        <w:spacing w:line="360" w:lineRule="auto"/>
        <w:ind w:firstLine="480"/>
      </w:pPr>
      <w:r>
        <w:rPr>
          <w:rFonts w:ascii="宋体" w:hAnsi="宋体" w:eastAsia="宋体"/>
          <w:b w:val="0"/>
          <w:sz w:val="24"/>
        </w:rPr>
        <w:t>（4）定期开展安全评估。建议每年至少开展一次网络安全风险评估和渗透测试，全面检验网络安全防护体系的有效性，及时发现和修复安全漏洞。</w:t>
      </w:r>
    </w:p>
    <w:p>
      <w:pPr>
        <w:spacing w:line="360" w:lineRule="auto"/>
        <w:ind w:firstLine="480"/>
      </w:pPr>
      <w:r>
        <w:rPr>
          <w:sz w:val="24"/>
          <w:szCs w:val="24"/>
          <w:rFonts w:eastAsia="仿宋_GB2312"/>
        </w:rPr>
        <w:t xml:space="preserve">（4）建立特征库测试验证机制。建议在条件允许的情况下建立特征库升级测试环境，在正式对现网设备升级之前，先在测试环境中验证升级包的兼容性和功能正确性，进一步降低升级风险。</w:t>
      </w:r>
    </w:p>
    <w:p>
      <w:pPr>
        <w:spacing w:line="360" w:lineRule="auto"/>
        <w:ind w:firstLine="480"/>
      </w:pPr>
      <w:r>
        <w:rPr>
          <w:sz w:val="24"/>
          <w:szCs w:val="24"/>
          <w:rFonts w:eastAsia="仿宋_GB2312"/>
        </w:rPr>
        <w:t xml:space="preserve">（5）探索自动化运维工具应用。建议关注网络安全设备集中管理平台的发展，探索利用自动化工具实现特征库版本监控、升级通知、升级记录管理等日常运维工作的自动化，提升运维效率。</w:t>
      </w:r>
    </w:p>
    <w:p>
      <w:pPr>
        <w:spacing w:line="360" w:lineRule="auto"/>
        <w:ind w:firstLine="480"/>
      </w:pPr>
      <w:r>
        <w:rPr>
          <w:sz w:val="24"/>
          <w:szCs w:val="24"/>
          <w:rFonts w:eastAsia="仿宋_GB2312"/>
        </w:rPr>
        <w:t xml:space="preserve">（6）建立特征库升级效果评估机制。建议在每次特征库升级完成后，开展升级效果评估工作。评估内容包括：升级后的特征库能够识别的新增威胁类型和数量、新增的检测规则数量和覆盖面、与上一版本特征库的差异对比分析等。通过效果评估，可以量化特征库升级的实际价值，为后续投资决策提供数据支撑。</w:t>
      </w:r>
    </w:p>
    <w:p>
      <w:pPr>
        <w:spacing w:line="360" w:lineRule="auto"/>
        <w:ind w:firstLine="480"/>
      </w:pPr>
      <w:r>
        <w:rPr>
          <w:sz w:val="24"/>
          <w:szCs w:val="24"/>
          <w:rFonts w:eastAsia="仿宋_GB2312"/>
        </w:rPr>
        <w:t xml:space="preserve">（7）加强与同行单位的经验交流。建议与新疆电力公司其他地市供电公司建立网络安全运维经验交流机制，分享防火墙特征库升级管理的最佳实践和经验教训，促进各单位之间的相互学习和共同提高。</w:t>
      </w:r>
    </w:p>
    <w:p w14:paraId="3871C33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1.5.3 设备运维管理建议</w:t>
      </w:r>
    </w:p>
    <w:p w14:paraId="49D8DCFB">
      <w:pPr>
        <w:spacing w:line="360" w:lineRule="auto"/>
        <w:ind w:firstLine="480"/>
      </w:pPr>
      <w:r>
        <w:rPr>
          <w:rFonts w:ascii="宋体" w:hAnsi="宋体" w:eastAsia="宋体"/>
          <w:b w:val="0"/>
          <w:sz w:val="24"/>
        </w:rPr>
        <w:t>（1）建立防火墙设备生命周期管理机制。建议对各站防火墙设备建立全生命周期管理档案，记录设备从采购、部署、运行、维护到退役的全过程信息，为设备更新换代提供决策依据。</w:t>
      </w:r>
    </w:p>
    <w:p w14:paraId="78B1722A">
      <w:pPr>
        <w:spacing w:line="360" w:lineRule="auto"/>
        <w:ind w:firstLine="480"/>
      </w:pPr>
      <w:r>
        <w:rPr>
          <w:rFonts w:ascii="宋体" w:hAnsi="宋体" w:eastAsia="宋体"/>
          <w:b w:val="0"/>
          <w:sz w:val="24"/>
        </w:rPr>
        <w:t>（2）关注设备固件升级。建议在进行特征库升级的同时，关注设备固件版本的更新情况。当设备厂商发布安全补丁或功能增强版本时，应及时评估升级必要性并安排实施。</w:t>
      </w:r>
    </w:p>
    <w:p w14:paraId="61E09967">
      <w:pPr>
        <w:spacing w:line="360" w:lineRule="auto"/>
        <w:ind w:firstLine="480"/>
      </w:pPr>
      <w:r>
        <w:rPr>
          <w:rFonts w:ascii="宋体" w:hAnsi="宋体" w:eastAsia="宋体"/>
          <w:b w:val="0"/>
          <w:sz w:val="24"/>
        </w:rPr>
        <w:t>（3）优化设备冗余配置。建议对关键变电站的防火墙设备配置双机热备或负载均衡，提高网络安全防护的可靠性，同时为特征库升级提供不中断业务的升级条件。</w:t>
      </w:r>
    </w:p>
    <w:p>
      <w:pPr>
        <w:spacing w:line="360" w:lineRule="auto"/>
        <w:ind w:firstLine="480"/>
      </w:pPr>
      <w:r>
        <w:rPr>
          <w:sz w:val="24"/>
          <w:szCs w:val="24"/>
          <w:rFonts w:eastAsia="仿宋_GB2312"/>
        </w:rPr>
        <w:t xml:space="preserve">（4）实施安全配置基线管理。建议对所有防火墙设备建立安全配置基线标准，定期检查设备配置是否符合基线要求，及时发现和纠正配置偏差，确保安全防护策略的一致性和有效性。</w:t>
      </w:r>
    </w:p>
    <w:p>
      <w:pPr>
        <w:spacing w:line="360" w:lineRule="auto"/>
        <w:ind w:firstLine="480"/>
      </w:pPr>
      <w:r>
        <w:rPr>
          <w:sz w:val="24"/>
          <w:szCs w:val="24"/>
          <w:rFonts w:eastAsia="仿宋_GB2312"/>
        </w:rPr>
        <w:t xml:space="preserve">（5）加强网络安全应急能力建设。建议完善网络安全事件应急预案，定期组织应急演练，提升面对网络安全事件时的响应速度和处置能力。同时建议建立与新疆电力公司和国网公司网络安全应急中心的上下联动机制。</w:t>
      </w:r>
    </w:p>
    <w:p w14:paraId="5632D315">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1.5.4 升级效率提升建议</w:t>
      </w:r>
    </w:p>
    <w:p w14:paraId="24B4CEC4">
      <w:pPr>
        <w:spacing w:line="360" w:lineRule="auto"/>
        <w:ind w:firstLine="480"/>
      </w:pPr>
      <w:r>
        <w:rPr>
          <w:rFonts w:ascii="宋体" w:hAnsi="宋体" w:eastAsia="宋体"/>
          <w:b w:val="0"/>
          <w:sz w:val="24"/>
        </w:rPr>
        <w:t>（1）区域化分组升级。建议将19座变电站按照地理区域划分为若干升级组，每组变电站由专人负责，实现区域化批量升级，提高整体升级效率。</w:t>
      </w:r>
    </w:p>
    <w:p w14:paraId="4EE1B3E9">
      <w:pPr>
        <w:spacing w:line="360" w:lineRule="auto"/>
        <w:ind w:firstLine="480"/>
      </w:pPr>
      <w:r>
        <w:rPr>
          <w:rFonts w:ascii="宋体" w:hAnsi="宋体" w:eastAsia="宋体"/>
          <w:b w:val="0"/>
          <w:sz w:val="24"/>
        </w:rPr>
        <w:t>（2）标准化工具包。建议配备标准化的升级工具包，包含各型号设备的操作手册、升级工具、验证脚本等，减少现场操作准备时间。</w:t>
      </w:r>
    </w:p>
    <w:p w14:paraId="6B67472F">
      <w:pPr>
        <w:spacing w:line="360" w:lineRule="auto"/>
        <w:ind w:firstLine="480"/>
      </w:pPr>
      <w:r>
        <w:rPr>
          <w:rFonts w:ascii="宋体" w:hAnsi="宋体" w:eastAsia="宋体"/>
          <w:b w:val="0"/>
          <w:sz w:val="24"/>
        </w:rPr>
        <w:t>（3）远程技术支持。建议建立与设备厂商的远程技术支持渠道，在升级过程中遇到技术问题时能够快速获取厂商技术支持。</w:t>
      </w:r>
    </w:p>
    <w:p>
      <w:pPr>
        <w:spacing w:line="360" w:lineRule="auto"/>
        <w:ind w:firstLine="480"/>
      </w:pPr>
      <w:r>
        <w:rPr>
          <w:sz w:val="24"/>
          <w:szCs w:val="24"/>
          <w:rFonts w:eastAsia="仿宋_GB2312"/>
        </w:rPr>
        <w:t xml:space="preserve">（4）建立升级知识库。建议在每次升级实施过程中积累各类问题的解决方案和操作经验，建立升级知识库。当后续升级中遇到类似问题时，可以快速查阅知识库获取解决方案，减少问题排查时间，提高升级效率。</w:t>
      </w:r>
    </w:p>
    <w:p>
      <w:pPr>
        <w:spacing w:line="360" w:lineRule="auto"/>
        <w:ind w:firstLine="480"/>
      </w:pPr>
      <w:r>
        <w:rPr>
          <w:sz w:val="24"/>
          <w:szCs w:val="24"/>
          <w:rFonts w:eastAsia="仿宋_GB2312"/>
        </w:rPr>
        <w:t xml:space="preserve">（5）优化升级计划编排方法。建议引入科学的路径规划方法，综合考虑各变电站的地理位置、交通路况、设备差异等因素，优化升级路线和批次安排，在确保升级质量的前提下最大限度提升实施效率。</w:t>
      </w:r>
    </w:p>
    <w:p>
      <w:pPr>
        <w:spacing w:line="360" w:lineRule="auto"/>
        <w:ind w:firstLine="480"/>
      </w:pPr>
      <w:r>
        <w:rPr>
          <w:sz w:val="24"/>
          <w:szCs w:val="24"/>
          <w:rFonts w:eastAsia="仿宋_GB2312"/>
        </w:rPr>
        <w:t xml:space="preserve">（6）加强与设备厂商的技术协作。建议与防火墙设备厂商建立长期稳定的技术服务协作关系，在每次升级前获取厂商的技术指导和确认函，升级过程中随时可获取厂商远程技术支持，确保升级工作的专业性和可靠性。</w:t>
      </w:r>
    </w:p>
    <w:p w14:paraId="3D6ADCEA">
      <w:r>
        <w:br w:type="page"/>
      </w:r>
    </w:p>
    <w:p w14:paraId="1B0C11D3">
      <w:pPr>
        <w:widowControl w:val="0"/>
        <w:numPr>
          <w:ilvl w:val="1"/>
          <w:numId w:val="7"/>
        </w:numPr>
        <w:adjustRightInd w:val="0"/>
        <w:snapToGrid w:val="0"/>
        <w:spacing w:after="0" w:line="400" w:lineRule="exact"/>
        <w:ind w:left="567" w:leftChars="0" w:hanging="567" w:firstLineChars="0"/>
        <w:jc w:val="both"/>
        <w:outlineLvl w:val="2"/>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val="en-US" w:eastAsia="zh-CN"/>
          <w14:textFill>
            <w14:solidFill>
              <w14:schemeClr w14:val="tx1"/>
            </w14:solidFill>
          </w14:textFill>
        </w:rPr>
        <w:t>项目意义与展望</w:t>
      </w:r>
    </w:p>
    <w:p w14:paraId="1EB0EFCF">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1.6.1 项目实施意义</w:t>
      </w:r>
    </w:p>
    <w:p w14:paraId="5BC9B953">
      <w:pPr>
        <w:spacing w:line="360" w:lineRule="auto"/>
        <w:ind w:firstLine="480"/>
      </w:pPr>
      <w:r>
        <w:rPr>
          <w:rFonts w:hint="eastAsia"/>
          <w:b/>
          <w:sz w:val="24"/>
          <w:lang w:val="en-US" w:eastAsia="zh-CN"/>
        </w:rPr>
        <w:t>1.6</w:t>
      </w:r>
      <w:r>
        <w:rPr>
          <w:rFonts w:ascii="宋体" w:hAnsi="宋体" w:eastAsia="宋体"/>
          <w:b/>
          <w:sz w:val="24"/>
        </w:rPr>
        <w:t>.1.1 保障电力监控系统安全</w:t>
      </w:r>
    </w:p>
    <w:p w14:paraId="60BC9C47">
      <w:pPr>
        <w:spacing w:line="360" w:lineRule="auto"/>
        <w:ind w:firstLine="480"/>
      </w:pPr>
      <w:r>
        <w:rPr>
          <w:rFonts w:ascii="宋体" w:hAnsi="宋体" w:eastAsia="宋体"/>
          <w:b w:val="0"/>
          <w:sz w:val="24"/>
        </w:rPr>
        <w:t>防火墙特征库是识别和防御网络攻击的核心要素。通过及时升级特征库，可以确保防火墙能够识别最新的病毒特征和攻击特征，有效阻断针对电力监控系统的网络攻击，保障电力监控系统的安全稳定运行。在当前网络安全威胁日益严峻的形势下，特征库的及时更新对于维护电力系统网络安全具有不可替代的重要作用。</w:t>
      </w:r>
    </w:p>
    <w:p w14:paraId="7DF37251">
      <w:pPr>
        <w:spacing w:line="360" w:lineRule="auto"/>
        <w:ind w:firstLine="480"/>
      </w:pPr>
      <w:r>
        <w:rPr>
          <w:rFonts w:hint="eastAsia"/>
          <w:b/>
          <w:sz w:val="24"/>
          <w:lang w:val="en-US" w:eastAsia="zh-CN"/>
        </w:rPr>
        <w:t>1.6</w:t>
      </w:r>
      <w:r>
        <w:rPr>
          <w:rFonts w:ascii="宋体" w:hAnsi="宋体" w:eastAsia="宋体"/>
          <w:b/>
          <w:sz w:val="24"/>
        </w:rPr>
        <w:t>.1.2 满足合规管理要求</w:t>
      </w:r>
    </w:p>
    <w:p w14:paraId="5FD55D4A">
      <w:pPr>
        <w:spacing w:line="360" w:lineRule="auto"/>
        <w:ind w:firstLine="480"/>
      </w:pPr>
      <w:r>
        <w:rPr>
          <w:rFonts w:ascii="宋体" w:hAnsi="宋体" w:eastAsia="宋体"/>
          <w:b w:val="0"/>
          <w:sz w:val="24"/>
        </w:rPr>
        <w:t>Q/GDW 11807-2024标准明确要求特征库版本时间差不超过6个月。通过本项目的实施，可以确保昌吉供电公司19座变电站的防火墙特征库持续满足标准要求，在各类安全检查和审计中保持合规状态，避免因不合规产生的管理风险和处罚风险。</w:t>
      </w:r>
    </w:p>
    <w:p w14:paraId="6CBA77E1">
      <w:pPr>
        <w:spacing w:line="360" w:lineRule="auto"/>
        <w:ind w:firstLine="480"/>
      </w:pPr>
      <w:r>
        <w:rPr>
          <w:rFonts w:hint="eastAsia"/>
          <w:b/>
          <w:sz w:val="24"/>
          <w:lang w:val="en-US" w:eastAsia="zh-CN"/>
        </w:rPr>
        <w:t>1.6</w:t>
      </w:r>
      <w:r>
        <w:rPr>
          <w:rFonts w:ascii="宋体" w:hAnsi="宋体" w:eastAsia="宋体"/>
          <w:b/>
          <w:sz w:val="24"/>
        </w:rPr>
        <w:t>.1.3 提升整体防护水平</w:t>
      </w:r>
    </w:p>
    <w:p w14:paraId="48E30EC6">
      <w:pPr>
        <w:spacing w:line="360" w:lineRule="auto"/>
        <w:ind w:firstLine="480"/>
      </w:pPr>
      <w:r>
        <w:rPr>
          <w:rFonts w:ascii="宋体" w:hAnsi="宋体" w:eastAsia="宋体"/>
          <w:b w:val="0"/>
          <w:sz w:val="24"/>
        </w:rPr>
        <w:t>本项目通过系统性地对19座变电站的防火墙进行特征库升级，消除了因特征库过旧导致的防护盲区，使全部变电站的网络安全防护水平达到统一的高标准。这种系统性升级比零散的、被动的升级方式更加全面和有效，能够整体提升昌吉电网的网络安全防护水平。</w:t>
      </w:r>
    </w:p>
    <w:p w14:paraId="75C8E019">
      <w:pPr>
        <w:spacing w:line="360" w:lineRule="auto"/>
        <w:ind w:firstLine="480"/>
      </w:pPr>
      <w:r>
        <w:rPr>
          <w:rFonts w:hint="eastAsia"/>
          <w:b/>
          <w:sz w:val="24"/>
          <w:lang w:val="en-US" w:eastAsia="zh-CN"/>
        </w:rPr>
        <w:t>1.6</w:t>
      </w:r>
      <w:r>
        <w:rPr>
          <w:rFonts w:ascii="宋体" w:hAnsi="宋体" w:eastAsia="宋体"/>
          <w:b/>
          <w:sz w:val="24"/>
        </w:rPr>
        <w:t>.1.4 积累运维管理经验</w:t>
      </w:r>
    </w:p>
    <w:p w14:paraId="2711D141">
      <w:pPr>
        <w:spacing w:line="360" w:lineRule="auto"/>
        <w:ind w:firstLine="480"/>
      </w:pPr>
      <w:r>
        <w:rPr>
          <w:rFonts w:ascii="宋体" w:hAnsi="宋体" w:eastAsia="宋体"/>
          <w:b w:val="0"/>
          <w:sz w:val="24"/>
        </w:rPr>
        <w:t>通过项目实施，可以建立起规范化的特征库升级操作流程和管理制度，积累宝贵的实施经验。这些经验和制度可以推广应用到后续的设备运维管理工作中，持续提升网络安全设备的管理水平。</w:t>
      </w:r>
    </w:p>
    <w:p>
      <w:pPr>
        <w:spacing w:line="360" w:lineRule="auto"/>
        <w:ind w:firstLine="480"/>
      </w:pPr>
      <w:r>
        <w:rPr>
          <w:sz w:val="24"/>
          <w:szCs w:val="24"/>
          <w:rFonts w:eastAsia="仿宋_GB2312"/>
        </w:rPr>
        <w:t xml:space="preserve">1.6.1.5 促进网络安全管理体系建设</w:t>
      </w:r>
    </w:p>
    <w:p>
      <w:pPr>
        <w:spacing w:line="360" w:lineRule="auto"/>
        <w:ind w:firstLine="480"/>
      </w:pPr>
      <w:r>
        <w:rPr>
          <w:sz w:val="24"/>
          <w:szCs w:val="24"/>
          <w:rFonts w:eastAsia="仿宋_GB2312"/>
        </w:rPr>
        <w:t xml:space="preserve">本项目的实施过程是网络安全管理体系建设的具体实践。通过项目实施，可以检验和完善现有的网络安全管理流程，发现管理体系中的不足和薄弱环节，为后续管理制度的优化升级提供实践依据。同时，项目实施过程中形成的操作规范、管理制度和工作模板，可以作为公司级管理体系的有效补充。</w:t>
      </w:r>
    </w:p>
    <w:p>
      <w:pPr>
        <w:spacing w:line="360" w:lineRule="auto"/>
        <w:ind w:firstLine="480"/>
      </w:pPr>
      <w:r>
        <w:rPr>
          <w:sz w:val="24"/>
          <w:szCs w:val="24"/>
          <w:rFonts w:eastAsia="仿宋_GB2312"/>
        </w:rPr>
        <w:t xml:space="preserve">1.6.1.6 增强安全意识和安全文化</w:t>
      </w:r>
    </w:p>
    <w:p>
      <w:pPr>
        <w:spacing w:line="360" w:lineRule="auto"/>
        <w:ind w:firstLine="480"/>
      </w:pPr>
      <w:r>
        <w:rPr>
          <w:sz w:val="24"/>
          <w:szCs w:val="24"/>
          <w:rFonts w:eastAsia="仿宋_GB2312"/>
        </w:rPr>
        <w:t xml:space="preserve">项目实施过程中涉及的安全培训、操作规范和质量管控等活动，有助于提升参与人员和相关运维人员的网络安全意识，营造重视网络安全的工作氛围。这种安全文化的培育对于提升整体网络安全防护水平具有深远而持久的意义。</w:t>
      </w:r>
    </w:p>
    <w:p w14:paraId="03A0D69E">
      <w:pPr>
        <w:pStyle w:val="11"/>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1.6.2 未来展望</w:t>
      </w:r>
    </w:p>
    <w:p w14:paraId="37B91438">
      <w:pPr>
        <w:spacing w:line="360" w:lineRule="auto"/>
        <w:ind w:firstLine="480"/>
      </w:pPr>
      <w:r>
        <w:rPr>
          <w:rFonts w:ascii="宋体" w:hAnsi="宋体" w:eastAsia="宋体"/>
          <w:b w:val="0"/>
          <w:sz w:val="24"/>
        </w:rPr>
        <w:t>展望未来，随着电力系统数字化转型的深入推进和网络安全威胁的持续演变，变电站网络安全防护工作将朝着以下方向发展：</w:t>
      </w:r>
    </w:p>
    <w:p w14:paraId="4CA5EC31">
      <w:pPr>
        <w:spacing w:line="360" w:lineRule="auto"/>
        <w:ind w:firstLine="480"/>
      </w:pPr>
      <w:r>
        <w:rPr>
          <w:rFonts w:ascii="宋体" w:hAnsi="宋体" w:eastAsia="宋体"/>
          <w:b w:val="0"/>
          <w:sz w:val="24"/>
        </w:rPr>
        <w:t>（1）智能化升级管理。随着技术的进步，未来可能实现特征库的智能化管理，通过安全可控的方式实现特征库版本的自动监控和半自动化升级，提高升级效率和及时性。</w:t>
      </w:r>
    </w:p>
    <w:p w14:paraId="687E0EDE">
      <w:pPr>
        <w:spacing w:line="360" w:lineRule="auto"/>
        <w:ind w:firstLine="480"/>
      </w:pPr>
      <w:r>
        <w:rPr>
          <w:rFonts w:ascii="宋体" w:hAnsi="宋体" w:eastAsia="宋体"/>
          <w:b w:val="0"/>
          <w:sz w:val="24"/>
        </w:rPr>
        <w:t>（2）一体化安全管控。未来将实现变电站网络安全设备的统一管控平台建设，实现设备状态监控、策略管理、特征库管理、安全事件分析的一体化运营。</w:t>
      </w:r>
    </w:p>
    <w:p w14:paraId="13A289AA">
      <w:pPr>
        <w:spacing w:line="360" w:lineRule="auto"/>
        <w:ind w:firstLine="480"/>
      </w:pPr>
      <w:r>
        <w:rPr>
          <w:rFonts w:ascii="宋体" w:hAnsi="宋体" w:eastAsia="宋体"/>
          <w:b w:val="0"/>
          <w:sz w:val="24"/>
        </w:rPr>
        <w:t>（3）主动防御体系。从被动防御向主动防御转变，通过威胁情报共享、攻击行为预测等手段，实现对网络安全威胁的提前感知和主动应对。</w:t>
      </w:r>
    </w:p>
    <w:p w14:paraId="3FFD3977">
      <w:pPr>
        <w:spacing w:line="360" w:lineRule="auto"/>
        <w:ind w:firstLine="480"/>
      </w:pPr>
      <w:r>
        <w:rPr>
          <w:rFonts w:ascii="宋体" w:hAnsi="宋体" w:eastAsia="宋体"/>
          <w:b w:val="0"/>
          <w:sz w:val="24"/>
        </w:rPr>
        <w:t>（4）零信任架构。逐步引入零信任安全理念，实现基于身份的细粒度访问控制和持续验证，进一步提升电力监控系统的安全防护水平。</w:t>
      </w:r>
    </w:p>
    <w:p w14:paraId="38D0027F">
      <w:pPr>
        <w:spacing w:line="360" w:lineRule="auto"/>
        <w:ind w:firstLine="480"/>
      </w:pPr>
      <w:r>
        <w:rPr>
          <w:rFonts w:ascii="宋体" w:hAnsi="宋体" w:eastAsia="宋体"/>
          <w:b w:val="0"/>
          <w:sz w:val="24"/>
        </w:rPr>
        <w:t>我们相信，通过本项目的扎实推进和后续工作的持续深化，昌吉供电公司的变电站网络安全防护体系将不断完善，为电网安全稳定运行提供坚实的网络安全保障。</w:t>
      </w:r>
    </w:p>
    <w:p>
      <w:pPr>
        <w:spacing w:line="360" w:lineRule="auto"/>
        <w:ind w:firstLine="480"/>
      </w:pPr>
      <w:r>
        <w:rPr>
          <w:sz w:val="24"/>
          <w:szCs w:val="24"/>
          <w:rFonts w:eastAsia="仿宋_GB2312"/>
        </w:rPr>
        <w:t xml:space="preserve">（5）威胁情报驱动的防护升级。未来的特征库更新将更加注重与威胁情报的融合，通过实时获取针对电力行业的最新威胁情报，快速生成对应的防护规则，实现从"被动响应"到"主动预防"的转变。</w:t>
      </w:r>
    </w:p>
    <w:p>
      <w:pPr>
        <w:spacing w:line="360" w:lineRule="auto"/>
        <w:ind w:firstLine="480"/>
      </w:pPr>
      <w:r>
        <w:rPr>
          <w:sz w:val="24"/>
          <w:szCs w:val="24"/>
          <w:rFonts w:eastAsia="仿宋_GB2312"/>
        </w:rPr>
        <w:t xml:space="preserve">（6）数字孪生辅助验证。利用变电站数字孪生技术，在虚拟环境中模拟特征库升级操作和效果验证，提前发现潜在问题，降低对实际生产环境的风险影响。</w:t>
      </w:r>
    </w:p>
    <w:p>
      <w:pPr>
        <w:spacing w:line="360" w:lineRule="auto"/>
        <w:ind w:firstLine="480"/>
      </w:pPr>
      <w:r>
        <w:rPr>
          <w:sz w:val="24"/>
          <w:szCs w:val="24"/>
          <w:rFonts w:eastAsia="仿宋_GB2312"/>
        </w:rPr>
        <w:t xml:space="preserve">（7）区块链技术保障升级安全。利用区块链技术的不可篡改性和可追溯性，建立特征库升级的全链条信任机制，从升级包的发布、传输、验证到安装的每个环节都可以被验证和追溯，确保升级过程的完整可信。</w:t>
      </w:r>
    </w:p>
    <w:p>
      <w:pPr>
        <w:spacing w:line="360" w:lineRule="auto"/>
        <w:ind w:firstLine="480"/>
      </w:pPr>
      <w:r>
        <w:rPr>
          <w:sz w:val="24"/>
          <w:szCs w:val="24"/>
          <w:rFonts w:eastAsia="仿宋_GB2312"/>
        </w:rPr>
        <w:t xml:space="preserve">我们坚信，在国家电网公司和新疆电力公司的正确领导下，在昌吉供电公司各部门的大力支持下，本项目的实施将为昌吉地区电力系统网络安全防护水平的持续提升做出积极贡献。我们将以高度的责任感和专业的技术能力，确保项目目标的圆满实现，为昌吉电网的安全稳定运行保驾护航。</w:t>
      </w:r>
    </w:p>
    <w:p w14:paraId="7357CBB2">
      <w:r>
        <w:br w:type="page"/>
      </w:r>
    </w:p>
    <w:p w14:paraId="50B16355">
      <w:pPr>
        <w:widowControl w:val="0"/>
        <w:numPr>
          <w:ilvl w:val="0"/>
          <w:numId w:val="7"/>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工作规划描述</w:t>
      </w:r>
    </w:p>
    <w:p w14:paraId="3753133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7F30E8FF">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9F7922F">
      <w:pPr>
        <w:numPr>
          <w:ilvl w:val="2"/>
          <w:numId w:val="8"/>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259B2DFE">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00A6EA91">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2.1.3.1 项目实施规模</w:t>
      </w:r>
    </w:p>
    <w:p w14:paraId="19CE541E">
      <w:pPr>
        <w:spacing w:line="360" w:lineRule="auto"/>
        <w:ind w:firstLine="480"/>
      </w:pPr>
      <w:r>
        <w:rPr>
          <w:rFonts w:ascii="宋体" w:hAnsi="宋体" w:eastAsia="宋体"/>
          <w:b w:val="0"/>
          <w:sz w:val="24"/>
        </w:rPr>
        <w:t>本项目的实施规模如下：</w:t>
      </w:r>
    </w:p>
    <w:p w14:paraId="1D2FCDF4">
      <w:pPr>
        <w:spacing w:line="360" w:lineRule="auto"/>
        <w:ind w:firstLine="480"/>
      </w:pPr>
      <w:r>
        <w:rPr>
          <w:rFonts w:ascii="宋体" w:hAnsi="宋体" w:eastAsia="宋体"/>
          <w:b w:val="0"/>
          <w:sz w:val="24"/>
        </w:rPr>
        <w:t>（1）变电站数量：19座（包括彩北开关站、彩虹变、彩霞变、昌吉变、阜东变、呼图壁工业园变、火烧岩变、吉木萨尔变、锦华变、凯旋变、乐土驿变、宁州户变、奇台变、石钱滩变、兴盛变、幸福变、瑶池变、长宁变、昭阳变）</w:t>
      </w:r>
    </w:p>
    <w:p w14:paraId="4D053117">
      <w:pPr>
        <w:spacing w:line="360" w:lineRule="auto"/>
        <w:ind w:firstLine="480"/>
      </w:pPr>
      <w:r>
        <w:rPr>
          <w:rFonts w:ascii="宋体" w:hAnsi="宋体" w:eastAsia="宋体"/>
          <w:b w:val="0"/>
          <w:sz w:val="24"/>
        </w:rPr>
        <w:t>（2）防火墙设备数量：38台（每座变电站2台）</w:t>
      </w:r>
    </w:p>
    <w:p w14:paraId="2940D911">
      <w:pPr>
        <w:spacing w:line="360" w:lineRule="auto"/>
        <w:ind w:firstLine="480"/>
      </w:pPr>
      <w:r>
        <w:rPr>
          <w:rFonts w:ascii="宋体" w:hAnsi="宋体" w:eastAsia="宋体"/>
          <w:b w:val="0"/>
          <w:sz w:val="24"/>
        </w:rPr>
        <w:t>（3）升级内容：防病毒特征库升级 + IDS入侵检测规则库升级</w:t>
      </w:r>
    </w:p>
    <w:p w14:paraId="2DFB4308">
      <w:pPr>
        <w:spacing w:line="360" w:lineRule="auto"/>
        <w:ind w:firstLine="480"/>
      </w:pPr>
      <w:r>
        <w:rPr>
          <w:rFonts w:ascii="宋体" w:hAnsi="宋体" w:eastAsia="宋体"/>
          <w:b w:val="0"/>
          <w:sz w:val="24"/>
        </w:rPr>
        <w:t>（4）年升级次数：2次/年</w:t>
      </w:r>
    </w:p>
    <w:p w14:paraId="3E473586">
      <w:pPr>
        <w:spacing w:line="360" w:lineRule="auto"/>
        <w:ind w:firstLine="480"/>
      </w:pPr>
      <w:r>
        <w:rPr>
          <w:rFonts w:ascii="宋体" w:hAnsi="宋体" w:eastAsia="宋体"/>
          <w:b w:val="0"/>
          <w:sz w:val="24"/>
        </w:rPr>
        <w:t>（5）单次升级工作量：38台设备 × 2项升级内容 = 76项升级任务</w:t>
      </w:r>
    </w:p>
    <w:p w14:paraId="20238C29">
      <w:pPr>
        <w:spacing w:line="360" w:lineRule="auto"/>
        <w:ind w:firstLine="480"/>
      </w:pPr>
      <w:r>
        <w:rPr>
          <w:rFonts w:ascii="宋体" w:hAnsi="宋体" w:eastAsia="宋体"/>
          <w:b w:val="0"/>
          <w:sz w:val="24"/>
        </w:rPr>
        <w:t>（6）年总工作量：76项 × 2次 = 152项升级任务</w:t>
      </w:r>
    </w:p>
    <w:p w14:paraId="67BD0F8B">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2.1.3.2 项目实施范围</w:t>
      </w:r>
    </w:p>
    <w:p w14:paraId="03067593">
      <w:pPr>
        <w:spacing w:line="360" w:lineRule="auto"/>
        <w:ind w:firstLine="480"/>
      </w:pPr>
      <w:r>
        <w:rPr>
          <w:rFonts w:ascii="宋体" w:hAnsi="宋体" w:eastAsia="宋体"/>
          <w:b w:val="0"/>
          <w:sz w:val="24"/>
        </w:rPr>
        <w:t>本项目的实施范围涵盖以下内容：</w:t>
      </w:r>
    </w:p>
    <w:p w14:paraId="420FEDE0">
      <w:pPr>
        <w:spacing w:line="360" w:lineRule="auto"/>
        <w:ind w:firstLine="480"/>
      </w:pPr>
      <w:r>
        <w:rPr>
          <w:rFonts w:ascii="宋体" w:hAnsi="宋体" w:eastAsia="宋体"/>
          <w:b w:val="0"/>
          <w:sz w:val="24"/>
        </w:rPr>
        <w:t>（1）升级前服务范围</w:t>
      </w:r>
    </w:p>
    <w:p w14:paraId="748E47BE">
      <w:pPr>
        <w:spacing w:line="360" w:lineRule="auto"/>
        <w:ind w:firstLine="480"/>
      </w:pPr>
      <w:r>
        <w:rPr>
          <w:rFonts w:ascii="宋体" w:hAnsi="宋体" w:eastAsia="宋体"/>
          <w:b w:val="0"/>
          <w:sz w:val="24"/>
        </w:rPr>
        <w:t>- 各站防火墙设备信息收集和台账建立</w:t>
      </w:r>
    </w:p>
    <w:p w14:paraId="70900B4D">
      <w:pPr>
        <w:spacing w:line="360" w:lineRule="auto"/>
        <w:ind w:firstLine="480"/>
      </w:pPr>
      <w:r>
        <w:rPr>
          <w:rFonts w:ascii="宋体" w:hAnsi="宋体" w:eastAsia="宋体"/>
          <w:b w:val="0"/>
          <w:sz w:val="24"/>
        </w:rPr>
        <w:t>- 升级方案和操作手册编制</w:t>
      </w:r>
    </w:p>
    <w:p w14:paraId="5FC7D3D3">
      <w:pPr>
        <w:spacing w:line="360" w:lineRule="auto"/>
        <w:ind w:firstLine="480"/>
      </w:pPr>
      <w:r>
        <w:rPr>
          <w:rFonts w:ascii="宋体" w:hAnsi="宋体" w:eastAsia="宋体"/>
          <w:b w:val="0"/>
          <w:sz w:val="24"/>
        </w:rPr>
        <w:t>- 特征库升级包获取、验证和安全检测</w:t>
      </w:r>
    </w:p>
    <w:p w14:paraId="5BBE1FF7">
      <w:pPr>
        <w:spacing w:line="360" w:lineRule="auto"/>
        <w:ind w:firstLine="480"/>
      </w:pPr>
      <w:r>
        <w:rPr>
          <w:rFonts w:ascii="宋体" w:hAnsi="宋体" w:eastAsia="宋体"/>
          <w:b w:val="0"/>
          <w:sz w:val="24"/>
        </w:rPr>
        <w:t>- 升级计划编排和协调安排</w:t>
      </w:r>
    </w:p>
    <w:p w14:paraId="65864505">
      <w:pPr>
        <w:spacing w:line="360" w:lineRule="auto"/>
        <w:ind w:firstLine="480"/>
      </w:pPr>
      <w:r>
        <w:rPr>
          <w:rFonts w:ascii="宋体" w:hAnsi="宋体" w:eastAsia="宋体"/>
          <w:b w:val="0"/>
          <w:sz w:val="24"/>
        </w:rPr>
        <w:t>- 人员培训和工具准备</w:t>
      </w:r>
    </w:p>
    <w:p w14:paraId="73EEA6F8">
      <w:pPr>
        <w:spacing w:line="360" w:lineRule="auto"/>
        <w:ind w:firstLine="480"/>
      </w:pPr>
      <w:r>
        <w:rPr>
          <w:rFonts w:ascii="宋体" w:hAnsi="宋体" w:eastAsia="宋体"/>
          <w:b w:val="0"/>
          <w:sz w:val="24"/>
        </w:rPr>
        <w:t>（2）升级实施服务范围</w:t>
      </w:r>
    </w:p>
    <w:p w14:paraId="05417124">
      <w:pPr>
        <w:spacing w:line="360" w:lineRule="auto"/>
        <w:ind w:firstLine="480"/>
      </w:pPr>
      <w:r>
        <w:rPr>
          <w:rFonts w:ascii="宋体" w:hAnsi="宋体" w:eastAsia="宋体"/>
          <w:b w:val="0"/>
          <w:sz w:val="24"/>
        </w:rPr>
        <w:t>- 升级前设备配置完整备份</w:t>
      </w:r>
    </w:p>
    <w:p w14:paraId="459B18D0">
      <w:pPr>
        <w:spacing w:line="360" w:lineRule="auto"/>
        <w:ind w:firstLine="480"/>
      </w:pPr>
      <w:r>
        <w:rPr>
          <w:rFonts w:ascii="宋体" w:hAnsi="宋体" w:eastAsia="宋体"/>
          <w:b w:val="0"/>
          <w:sz w:val="24"/>
        </w:rPr>
        <w:t>- 防病毒特征库离线升级操作</w:t>
      </w:r>
    </w:p>
    <w:p w14:paraId="4E947A02">
      <w:pPr>
        <w:spacing w:line="360" w:lineRule="auto"/>
        <w:ind w:firstLine="480"/>
      </w:pPr>
      <w:r>
        <w:rPr>
          <w:rFonts w:ascii="宋体" w:hAnsi="宋体" w:eastAsia="宋体"/>
          <w:b w:val="0"/>
          <w:sz w:val="24"/>
        </w:rPr>
        <w:t>- IDS入侵检测规则库离线升级操作</w:t>
      </w:r>
    </w:p>
    <w:p w14:paraId="1E2F150F">
      <w:pPr>
        <w:spacing w:line="360" w:lineRule="auto"/>
        <w:ind w:firstLine="480"/>
      </w:pPr>
      <w:r>
        <w:rPr>
          <w:rFonts w:ascii="宋体" w:hAnsi="宋体" w:eastAsia="宋体"/>
          <w:b w:val="0"/>
          <w:sz w:val="24"/>
        </w:rPr>
        <w:t>- 升级后功能验证和策略核对</w:t>
      </w:r>
    </w:p>
    <w:p w14:paraId="1E891821">
      <w:pPr>
        <w:spacing w:line="360" w:lineRule="auto"/>
        <w:ind w:firstLine="480"/>
      </w:pPr>
      <w:r>
        <w:rPr>
          <w:rFonts w:ascii="宋体" w:hAnsi="宋体" w:eastAsia="宋体"/>
          <w:b w:val="0"/>
          <w:sz w:val="24"/>
        </w:rPr>
        <w:t>- 异常情况处置和回退操作</w:t>
      </w:r>
    </w:p>
    <w:p w14:paraId="1C8348E9">
      <w:pPr>
        <w:spacing w:line="360" w:lineRule="auto"/>
        <w:ind w:firstLine="480"/>
      </w:pPr>
      <w:r>
        <w:rPr>
          <w:rFonts w:ascii="宋体" w:hAnsi="宋体" w:eastAsia="宋体"/>
          <w:b w:val="0"/>
          <w:sz w:val="24"/>
        </w:rPr>
        <w:t>（3）升级后服务范围</w:t>
      </w:r>
    </w:p>
    <w:p w14:paraId="155DF905">
      <w:pPr>
        <w:spacing w:line="360" w:lineRule="auto"/>
        <w:ind w:firstLine="480"/>
      </w:pPr>
      <w:r>
        <w:rPr>
          <w:rFonts w:ascii="宋体" w:hAnsi="宋体" w:eastAsia="宋体"/>
          <w:b w:val="0"/>
          <w:sz w:val="24"/>
        </w:rPr>
        <w:t>- 升级记录和验证报告编制</w:t>
      </w:r>
    </w:p>
    <w:p w14:paraId="0461917C">
      <w:pPr>
        <w:spacing w:line="360" w:lineRule="auto"/>
        <w:ind w:firstLine="480"/>
      </w:pPr>
      <w:r>
        <w:rPr>
          <w:rFonts w:ascii="宋体" w:hAnsi="宋体" w:eastAsia="宋体"/>
          <w:b w:val="0"/>
          <w:sz w:val="24"/>
        </w:rPr>
        <w:t>- 备份文件和文档资料归档</w:t>
      </w:r>
    </w:p>
    <w:p>
      <w:pPr>
        <w:spacing w:line="360" w:lineRule="auto"/>
        <w:ind w:firstLine="480"/>
      </w:pPr>
      <w:r>
        <w:rPr>
          <w:sz w:val="24"/>
          <w:szCs w:val="24"/>
          <w:rFonts w:eastAsia="仿宋_GB2312"/>
        </w:rPr>
        <w:t xml:space="preserve">文档归档管理遵循以下原则：</w:t>
      </w:r>
    </w:p>
    <w:p>
      <w:pPr>
        <w:spacing w:line="360" w:lineRule="auto"/>
        <w:ind w:firstLine="480"/>
      </w:pPr>
      <w:r>
        <w:rPr>
          <w:sz w:val="24"/>
          <w:szCs w:val="24"/>
          <w:rFonts w:eastAsia="仿宋_GB2312"/>
        </w:rPr>
        <w:t xml:space="preserve">（1）完整性原则：确保项目全过程产生的所有文档均纳入归档范围，不遗漏任何有价值的记录和资料。</w:t>
      </w:r>
    </w:p>
    <w:p>
      <w:pPr>
        <w:spacing w:line="360" w:lineRule="auto"/>
        <w:ind w:firstLine="480"/>
      </w:pPr>
      <w:r>
        <w:rPr>
          <w:sz w:val="24"/>
          <w:szCs w:val="24"/>
          <w:rFonts w:eastAsia="仿宋_GB2312"/>
        </w:rPr>
        <w:t xml:space="preserve">（2）规范性原则：所有文档按照统一的模板格式编制，文件命名遵循统一的命名规则（如"站名_设备号_升级日期_文档类型"），便于检索和查阅。</w:t>
      </w:r>
    </w:p>
    <w:p>
      <w:pPr>
        <w:spacing w:line="360" w:lineRule="auto"/>
        <w:ind w:firstLine="480"/>
      </w:pPr>
      <w:r>
        <w:rPr>
          <w:sz w:val="24"/>
          <w:szCs w:val="24"/>
          <w:rFonts w:eastAsia="仿宋_GB2312"/>
        </w:rPr>
        <w:t xml:space="preserve">（3）安全性原则：涉及设备配置信息和安全参数的文档按照保密要求进行管理，电子文档设置访问权限控制，纸质文档纳入保密档案管理。</w:t>
      </w:r>
    </w:p>
    <w:p>
      <w:pPr>
        <w:spacing w:line="360" w:lineRule="auto"/>
        <w:ind w:firstLine="480"/>
      </w:pPr>
      <w:r>
        <w:rPr>
          <w:sz w:val="24"/>
          <w:szCs w:val="24"/>
          <w:rFonts w:eastAsia="仿宋_GB2312"/>
        </w:rPr>
        <w:t xml:space="preserve">（4）长期保存原则：按照电力行业档案管理规定，项目文档保存期限不少于3年。电子文档采用双备份方式保存（本地存储+异地备份），确保数据的安全性和可用性。</w:t>
      </w:r>
    </w:p>
    <w:p w14:paraId="2A8F006B">
      <w:pPr>
        <w:spacing w:line="360" w:lineRule="auto"/>
        <w:ind w:firstLine="480"/>
      </w:pPr>
      <w:r>
        <w:rPr>
          <w:rFonts w:ascii="宋体" w:hAnsi="宋体" w:eastAsia="宋体"/>
          <w:b w:val="0"/>
          <w:sz w:val="24"/>
        </w:rPr>
        <w:t>- 项目升级总结报告编制</w:t>
      </w:r>
    </w:p>
    <w:p w14:paraId="3E5ACF20">
      <w:pPr>
        <w:spacing w:line="360" w:lineRule="auto"/>
        <w:ind w:firstLine="480"/>
      </w:pPr>
      <w:r>
        <w:rPr>
          <w:rFonts w:ascii="宋体" w:hAnsi="宋体" w:eastAsia="宋体"/>
          <w:b w:val="0"/>
          <w:sz w:val="24"/>
        </w:rPr>
        <w:t>- 后续技术支持和问题跟踪</w:t>
      </w:r>
    </w:p>
    <w:p w14:paraId="06AA84C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2.1.3.3 实施</w:t>
      </w:r>
      <w:r>
        <w:rPr>
          <w:rFonts w:hint="eastAsia" w:ascii="宋体" w:hAnsi="宋体" w:eastAsia="宋体" w:cs="宋体"/>
          <w:b/>
          <w:color w:val="000000" w:themeColor="text1"/>
          <w:sz w:val="24"/>
          <w:szCs w:val="28"/>
          <w:highlight w:val="none"/>
          <w:lang w:val="en-US" w:eastAsia="zh-CN"/>
          <w14:textFill>
            <w14:solidFill>
              <w14:schemeClr w14:val="tx1"/>
            </w14:solidFill>
          </w14:textFill>
        </w:rPr>
        <w:t>边界</w:t>
      </w:r>
      <w:r>
        <w:rPr>
          <w:rFonts w:hint="eastAsia" w:ascii="宋体" w:hAnsi="宋体" w:eastAsia="宋体" w:cs="宋体"/>
          <w:b w:val="0"/>
          <w:bCs w:val="0"/>
          <w:i w:val="0"/>
          <w:iCs w:val="0"/>
          <w:color w:val="auto"/>
          <w:lang w:val="en-US" w:eastAsia="zh-CN"/>
        </w:rPr>
        <w:t>说明</w:t>
      </w:r>
    </w:p>
    <w:p w14:paraId="52BFDF33">
      <w:pPr>
        <w:spacing w:line="360" w:lineRule="auto"/>
        <w:ind w:firstLine="480"/>
      </w:pPr>
      <w:r>
        <w:rPr>
          <w:rFonts w:ascii="宋体" w:hAnsi="宋体" w:eastAsia="宋体"/>
          <w:b w:val="0"/>
          <w:sz w:val="24"/>
        </w:rPr>
        <w:t>（1）本项目服务范围为防火墙设备的防病毒特征库和IDS规则库升级，不包含设备固件升级、硬件更换或安全策略调整等其他工作。</w:t>
      </w:r>
    </w:p>
    <w:p w14:paraId="53819D30">
      <w:pPr>
        <w:spacing w:line="360" w:lineRule="auto"/>
        <w:ind w:firstLine="480"/>
      </w:pPr>
      <w:r>
        <w:rPr>
          <w:rFonts w:ascii="宋体" w:hAnsi="宋体" w:eastAsia="宋体"/>
          <w:b w:val="0"/>
          <w:sz w:val="24"/>
        </w:rPr>
        <w:t>（2）升级过程中如发现设备硬件故障或其他需要厂商支持的问题，将及时通报昌吉供电公司，由其协调设备厂商处理。</w:t>
      </w:r>
    </w:p>
    <w:p w14:paraId="3EC840BF">
      <w:pPr>
        <w:spacing w:line="360" w:lineRule="auto"/>
        <w:ind w:firstLine="480"/>
      </w:pPr>
      <w:r>
        <w:rPr>
          <w:rFonts w:ascii="宋体" w:hAnsi="宋体" w:eastAsia="宋体"/>
          <w:b w:val="0"/>
          <w:sz w:val="24"/>
        </w:rPr>
        <w:t>（3）变电站进出审批、现场安全保障等由昌吉供电公司负责协调安排。</w:t>
      </w:r>
    </w:p>
    <w:p w14:paraId="45DE3666">
      <w:pPr>
        <w:spacing w:line="360" w:lineRule="auto"/>
        <w:ind w:firstLine="480"/>
      </w:pPr>
      <w:r>
        <w:rPr>
          <w:rFonts w:ascii="宋体" w:hAnsi="宋体" w:eastAsia="宋体"/>
          <w:b w:val="0"/>
          <w:sz w:val="24"/>
        </w:rPr>
        <w:t>（4）升级不涉及停电操作，在设备正常运行状态下完成全部升级工作。</w:t>
      </w:r>
    </w:p>
    <w:p>
      <w:pPr>
        <w:spacing w:line="360" w:lineRule="auto"/>
        <w:ind w:firstLine="480"/>
      </w:pPr>
      <w:r>
        <w:rPr>
          <w:sz w:val="24"/>
          <w:szCs w:val="24"/>
          <w:rFonts w:eastAsia="仿宋_GB2312"/>
        </w:rPr>
        <w:t xml:space="preserve">（5）如项目实施过程中发现设备存在严重的安全隐患或运行风险（如特征库严重过旧导致设备防护功能基本失效），我们将第一时间向昌吉供电公司报告并提出专业建议，由甲方决定后续处理方式。</w:t>
      </w:r>
    </w:p>
    <w:p>
      <w:pPr>
        <w:spacing w:line="360" w:lineRule="auto"/>
        <w:ind w:firstLine="480"/>
      </w:pPr>
      <w:r>
        <w:rPr>
          <w:sz w:val="24"/>
          <w:szCs w:val="24"/>
          <w:rFonts w:eastAsia="仿宋_GB2312"/>
        </w:rPr>
        <w:t xml:space="preserve">（6）项目实施遵循"最小干预"原则，升级操作仅涉及特征库的更新替换，不对防火墙的安全策略规则、网络配置、系统参数等其他配置做任何修改。如果升级过程中发现现有策略配置存在问题，将另行提出建议供甲方评估决策。</w:t>
      </w:r>
    </w:p>
    <w:p>
      <w:pPr>
        <w:spacing w:line="360" w:lineRule="auto"/>
        <w:ind w:firstLine="480"/>
      </w:pPr>
      <w:r>
        <w:rPr>
          <w:sz w:val="24"/>
          <w:szCs w:val="24"/>
          <w:rFonts w:eastAsia="仿宋_GB2312"/>
        </w:rPr>
        <w:t xml:space="preserve">（7）本项目的技术服务范围不包括变电站二次系统其他网络安全设备（如入侵检测系统、安全审计设备、纵向加密装置等）的运维和升级。如甲方有此类需求，可另行协商安排。</w:t>
      </w:r>
    </w:p>
    <w:p>
      <w:pPr>
        <w:spacing w:line="360" w:lineRule="auto"/>
        <w:ind w:firstLine="480"/>
      </w:pPr>
      <w:r>
        <w:rPr>
          <w:sz w:val="24"/>
          <w:szCs w:val="24"/>
          <w:rFonts w:eastAsia="仿宋_GB2312"/>
        </w:rPr>
        <w:t xml:space="preserve">项目组织架构</w:t>
      </w:r>
    </w:p>
    <w:p>
      <w:pPr>
        <w:spacing w:line="360" w:lineRule="auto"/>
        <w:ind w:firstLine="480"/>
      </w:pPr>
      <w:r>
        <w:rPr>
          <w:sz w:val="24"/>
          <w:szCs w:val="24"/>
          <w:rFonts w:eastAsia="仿宋_GB2312"/>
        </w:rPr>
        <w:t xml:space="preserve">为确保项目的顺利实施，我们建立了科学合理的项目组织架构：</w:t>
      </w:r>
    </w:p>
    <w:p>
      <w:pPr>
        <w:spacing w:line="360" w:lineRule="auto"/>
        <w:ind w:firstLine="480"/>
      </w:pPr>
      <w:r>
        <w:rPr>
          <w:sz w:val="24"/>
          <w:szCs w:val="24"/>
          <w:rFonts w:eastAsia="仿宋_GB2312"/>
        </w:rPr>
        <w:t xml:space="preserve">（1）项目负责人：1名，全面负责项目的计划管理、进度控制、质量管理和客户沟通。项目负责人具有5年以上电力网络安全项目管理经验，熟悉国家电网公司网络安全管理体系和工作流程。</w:t>
      </w:r>
    </w:p>
    <w:p>
      <w:pPr>
        <w:spacing w:line="360" w:lineRule="auto"/>
        <w:ind w:firstLine="480"/>
      </w:pPr>
      <w:r>
        <w:rPr>
          <w:sz w:val="24"/>
          <w:szCs w:val="24"/>
          <w:rFonts w:eastAsia="仿宋_GB2312"/>
        </w:rPr>
        <w:t xml:space="preserve">（2）技术负责人：1名，负责升级方案的技术审核、技术难题的攻关解决、技术文档的质量把关。技术负责人具有网络安全高级工程师资质，精通各类防火墙设备的配置和管理。</w:t>
      </w:r>
    </w:p>
    <w:p>
      <w:pPr>
        <w:spacing w:line="360" w:lineRule="auto"/>
        <w:ind w:firstLine="480"/>
      </w:pPr>
      <w:r>
        <w:rPr>
          <w:sz w:val="24"/>
          <w:szCs w:val="24"/>
          <w:rFonts w:eastAsia="仿宋_GB2312"/>
        </w:rPr>
        <w:t xml:space="preserve">（3）升级操作人员：4名（分为A、B两组），负责现场升级操作的具体执行。所有操作人员经过专业培训和考核，持有相应的技术资格证书，熟悉本项目涉及的各型号防火墙设备的操作方法。</w:t>
      </w:r>
    </w:p>
    <w:p>
      <w:pPr>
        <w:spacing w:line="360" w:lineRule="auto"/>
        <w:ind w:firstLine="480"/>
      </w:pPr>
      <w:r>
        <w:rPr>
          <w:sz w:val="24"/>
          <w:szCs w:val="24"/>
          <w:rFonts w:eastAsia="仿宋_GB2312"/>
        </w:rPr>
        <w:t xml:space="preserve">（4）质量管控人员：1名，负责项目实施过程中的质量检查和监督，审核升级记录和验证报告的规范性和完整性。</w:t>
      </w:r>
    </w:p>
    <w:p>
      <w:pPr>
        <w:spacing w:line="360" w:lineRule="auto"/>
        <w:ind w:firstLine="480"/>
      </w:pPr>
      <w:r>
        <w:rPr>
          <w:sz w:val="24"/>
          <w:szCs w:val="24"/>
          <w:rFonts w:eastAsia="仿宋_GB2312"/>
        </w:rPr>
        <w:t xml:space="preserve">（5）后勤保障人员：1名，负责车辆调度、设备工具管理、介质安全管控等后勤支持工作。</w:t>
      </w:r>
    </w:p>
    <w:p>
      <w:pPr>
        <w:spacing w:line="360" w:lineRule="auto"/>
        <w:ind w:firstLine="480"/>
      </w:pPr>
      <w:r>
        <w:rPr>
          <w:sz w:val="24"/>
          <w:szCs w:val="24"/>
          <w:rFonts w:eastAsia="仿宋_GB2312"/>
        </w:rPr>
        <w:t xml:space="preserve">项目团队的人员配置充分考虑了19座变电站分布广泛的特点，通过两组操作人员的并行作业可以显著提高升级效率。同时，项目负责人、技术负责人和质量管控人员的设置保证了项目管理的规范性和技术方案的可靠性。</w:t>
      </w:r>
    </w:p>
    <w:p>
      <w:pPr>
        <w:spacing w:line="360" w:lineRule="auto"/>
        <w:ind w:firstLine="480"/>
      </w:pPr>
      <w:r>
        <w:rPr>
          <w:sz w:val="24"/>
          <w:szCs w:val="24"/>
          <w:rFonts w:eastAsia="仿宋_GB2312"/>
        </w:rPr>
        <w:t xml:space="preserve">项目团队各成员的职责分工明确、协作配合紧密。项目负责人统筹全局，技术负责人保障技术质量，操作人员执行具体任务，质量管控人员确保过程规范，后勤保障人员提供支持服务。各角色各司其职、相互配合，形成高效运转的项目团队。</w:t>
      </w:r>
    </w:p>
    <w:p w14:paraId="0E16B803">
      <w:r>
        <w:br w:type="page"/>
      </w:r>
    </w:p>
    <w:p w14:paraId="4220458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326DD9A9">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国家法律法规</w:t>
      </w:r>
    </w:p>
    <w:p w14:paraId="3C58EB3A">
      <w:pPr>
        <w:spacing w:line="360" w:lineRule="auto"/>
        <w:ind w:firstLine="480"/>
      </w:pPr>
      <w:r>
        <w:rPr>
          <w:rFonts w:ascii="宋体" w:hAnsi="宋体" w:eastAsia="宋体"/>
          <w:b w:val="0"/>
          <w:sz w:val="24"/>
        </w:rPr>
        <w:t>（1）《中华人民共和国网络安全法》（2017年6月1日施行）——明确了关键信息基础设施运营者的网络安全保护义务和法律责任，要求采取技术措施防范网络安全风险。</w:t>
      </w:r>
    </w:p>
    <w:p w14:paraId="4F226333">
      <w:pPr>
        <w:spacing w:line="360" w:lineRule="auto"/>
        <w:ind w:firstLine="480"/>
      </w:pPr>
      <w:r>
        <w:rPr>
          <w:rFonts w:ascii="宋体" w:hAnsi="宋体" w:eastAsia="宋体"/>
          <w:b w:val="0"/>
          <w:sz w:val="24"/>
        </w:rPr>
        <w:t>（2）《中华人民共和国数据安全法》（2021年9月1日施行）——规定了数据处理活动的安全保护义务，要求保障关键信息基础设施数据安全。</w:t>
      </w:r>
    </w:p>
    <w:p w14:paraId="7B4ECF0D">
      <w:pPr>
        <w:spacing w:line="360" w:lineRule="auto"/>
        <w:ind w:firstLine="480"/>
      </w:pPr>
      <w:r>
        <w:rPr>
          <w:rFonts w:ascii="宋体" w:hAnsi="宋体" w:eastAsia="宋体"/>
          <w:b w:val="0"/>
          <w:sz w:val="24"/>
        </w:rPr>
        <w:t>（3）《关键信息基础设施安全保护条例》（2021年9月1日施行）——明确了关键信息基础设施安全保护的制度要求和具体措施。</w:t>
      </w:r>
    </w:p>
    <w:p w14:paraId="33CBBCA8">
      <w:pPr>
        <w:spacing w:line="360" w:lineRule="auto"/>
        <w:ind w:firstLine="480"/>
      </w:pPr>
      <w:r>
        <w:rPr>
          <w:rFonts w:ascii="宋体" w:hAnsi="宋体" w:eastAsia="宋体"/>
          <w:b w:val="0"/>
          <w:sz w:val="24"/>
        </w:rPr>
        <w:t>（4）《电力监控系统安全防护规定》（国家发展和改革委员会令第14号）——规定了电力监控系统安全防护的总体原则、防护措施和管理要求。</w:t>
      </w:r>
    </w:p>
    <w:p>
      <w:pPr>
        <w:spacing w:line="360" w:lineRule="auto"/>
        <w:ind w:firstLine="480"/>
      </w:pPr>
      <w:r>
        <w:rPr>
          <w:sz w:val="24"/>
          <w:szCs w:val="24"/>
          <w:rFonts w:eastAsia="仿宋_GB2312"/>
        </w:rPr>
        <w:t xml:space="preserve">以上法律法规构成了本项目实施的最上层法律依据。从法律合规的角度，电力企业作为关键信息基础设施运营者，有法定义务保持网络安全防护设施的有效性。防火墙特征库过旧导致的防护能力下降，可能被视为未尽到安全保护义务，从而面临法律风险。通过本项目确保特征库及时更新，是履行法律义务的具体行为。</w:t>
      </w:r>
    </w:p>
    <w:p w14:paraId="017792F6">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国家标准</w:t>
      </w:r>
      <w:r>
        <w:rPr>
          <w:rFonts w:hint="eastAsia" w:ascii="宋体" w:hAnsi="宋体" w:eastAsia="宋体" w:cs="宋体"/>
          <w:b w:val="0"/>
          <w:bCs/>
          <w:i w:val="0"/>
          <w:iCs w:val="0"/>
          <w:color w:val="auto"/>
          <w:lang w:val="en-US" w:eastAsia="zh-CN"/>
        </w:rPr>
        <w:t>和行业标准</w:t>
      </w:r>
    </w:p>
    <w:p w14:paraId="06D12458">
      <w:pPr>
        <w:spacing w:line="360" w:lineRule="auto"/>
        <w:ind w:firstLine="480"/>
      </w:pPr>
      <w:r>
        <w:rPr>
          <w:rFonts w:ascii="宋体" w:hAnsi="宋体" w:eastAsia="宋体"/>
          <w:b w:val="0"/>
          <w:sz w:val="24"/>
        </w:rPr>
        <w:t>（1）GB/T 22239-2019《信息安全技术 网络安全等级保护基本要求》——规定了不同安全等级网络的安全保护基本要求。</w:t>
      </w:r>
    </w:p>
    <w:p w14:paraId="716D4AE8">
      <w:pPr>
        <w:spacing w:line="360" w:lineRule="auto"/>
        <w:ind w:firstLine="480"/>
      </w:pPr>
      <w:r>
        <w:rPr>
          <w:rFonts w:ascii="宋体" w:hAnsi="宋体" w:eastAsia="宋体"/>
          <w:b w:val="0"/>
          <w:sz w:val="24"/>
        </w:rPr>
        <w:t>（2）GB/T 36627-2018《信息安全技术 网络安全等级保护测试评估技术指南》——为网络安全等级测试评估提供技术指导。</w:t>
      </w:r>
    </w:p>
    <w:p w14:paraId="57EA06E4">
      <w:pPr>
        <w:spacing w:line="360" w:lineRule="auto"/>
        <w:ind w:firstLine="480"/>
      </w:pPr>
      <w:r>
        <w:rPr>
          <w:rFonts w:ascii="宋体" w:hAnsi="宋体" w:eastAsia="宋体"/>
          <w:b w:val="0"/>
          <w:sz w:val="24"/>
        </w:rPr>
        <w:t>（3）GB/T 25070-2019《信息安全技术 网络安全等级保护安全设计技术要求》——规定了安全设计的技术要求。</w:t>
      </w:r>
    </w:p>
    <w:p w14:paraId="4B313D84">
      <w:pPr>
        <w:spacing w:line="360" w:lineRule="auto"/>
        <w:ind w:firstLine="480"/>
      </w:pPr>
      <w:r>
        <w:rPr>
          <w:rFonts w:ascii="宋体" w:hAnsi="宋体" w:eastAsia="宋体"/>
          <w:b w:val="0"/>
          <w:sz w:val="24"/>
        </w:rPr>
        <w:t>（4）DL/T 2562-2022《电力监控系统网络安全防护技术监督规程》——规定了电力监控系统网络安全技术监督要求。</w:t>
      </w:r>
    </w:p>
    <w:p w14:paraId="3ADC363D">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国家电网</w:t>
      </w:r>
      <w:r>
        <w:rPr>
          <w:rFonts w:hint="eastAsia" w:ascii="宋体" w:hAnsi="宋体" w:eastAsia="宋体" w:cs="宋体"/>
          <w:b w:val="0"/>
          <w:bCs w:val="0"/>
          <w:color w:val="000000" w:themeColor="text1"/>
          <w:sz w:val="24"/>
          <w:szCs w:val="28"/>
          <w:highlight w:val="none"/>
          <w:lang w:val="en-US" w:eastAsia="zh-CN"/>
          <w14:textFill>
            <w14:solidFill>
              <w14:schemeClr w14:val="tx1"/>
            </w14:solidFill>
          </w14:textFill>
        </w:rPr>
        <w:t>公司</w:t>
      </w:r>
      <w:r>
        <w:rPr>
          <w:rFonts w:hint="eastAsia" w:ascii="宋体" w:hAnsi="宋体" w:eastAsia="宋体" w:cs="宋体"/>
          <w:b w:val="0"/>
          <w:bCs w:val="0"/>
          <w:i w:val="0"/>
          <w:iCs w:val="0"/>
          <w:color w:val="auto"/>
          <w:lang w:val="en-US" w:eastAsia="zh-CN"/>
        </w:rPr>
        <w:t>企业标准</w:t>
      </w:r>
    </w:p>
    <w:p w14:paraId="5469E3CE">
      <w:pPr>
        <w:spacing w:line="360" w:lineRule="auto"/>
        <w:ind w:firstLine="480"/>
      </w:pPr>
      <w:r>
        <w:rPr>
          <w:rFonts w:ascii="宋体" w:hAnsi="宋体" w:eastAsia="宋体"/>
          <w:b w:val="0"/>
          <w:sz w:val="24"/>
        </w:rPr>
        <w:t>（1）Q/GDW 11807-2024《电力监控系统网络安全特征库管理规范》——本项目最直接的执行标准，明确要求特征库版本与当前最新版本时间差不超过6个月，特征库升级采用离线方式进行。</w:t>
      </w:r>
    </w:p>
    <w:p w14:paraId="616772FC">
      <w:pPr>
        <w:spacing w:line="360" w:lineRule="auto"/>
        <w:ind w:firstLine="480"/>
      </w:pPr>
      <w:r>
        <w:rPr>
          <w:rFonts w:ascii="宋体" w:hAnsi="宋体" w:eastAsia="宋体"/>
          <w:b w:val="0"/>
          <w:sz w:val="24"/>
        </w:rPr>
        <w:t xml:space="preserve">（2）Q/GDW </w:t>
      </w:r>
      <w:r>
        <w:rPr>
          <w:rFonts w:hint="eastAsia"/>
          <w:b w:val="0"/>
          <w:sz w:val="24"/>
          <w:lang w:eastAsia="zh-CN"/>
        </w:rPr>
        <w:t>2.1.4</w:t>
      </w:r>
      <w:r>
        <w:rPr>
          <w:rFonts w:ascii="宋体" w:hAnsi="宋体" w:eastAsia="宋体"/>
          <w:b w:val="0"/>
          <w:sz w:val="24"/>
        </w:rPr>
        <w:t>597-2020《电力监控系统安全防护管理办法》——规定了电力监控系统安全防护的管理要求和工作流程。</w:t>
      </w:r>
    </w:p>
    <w:p w14:paraId="00C712AA">
      <w:pPr>
        <w:spacing w:line="360" w:lineRule="auto"/>
        <w:ind w:firstLine="480"/>
      </w:pPr>
      <w:r>
        <w:rPr>
          <w:rFonts w:ascii="宋体" w:hAnsi="宋体" w:eastAsia="宋体"/>
          <w:b w:val="0"/>
          <w:sz w:val="24"/>
        </w:rPr>
        <w:t>（3）Q/GDW 11608-2017《变电站网络安全监测装置技术规范》——规定了变电站网络安全监测装置的技术要求。</w:t>
      </w:r>
    </w:p>
    <w:p w14:paraId="2A733F37">
      <w:pPr>
        <w:spacing w:line="360" w:lineRule="auto"/>
        <w:ind w:firstLine="480"/>
      </w:pPr>
      <w:r>
        <w:rPr>
          <w:rFonts w:ascii="宋体" w:hAnsi="宋体" w:eastAsia="宋体"/>
          <w:b w:val="0"/>
          <w:sz w:val="24"/>
        </w:rPr>
        <w:t>（4）Q/GDW 11602-2017《电力监控系统安全防护技术规范》——规定了电力监控系统安全防护的技术要求和实施要点。</w:t>
      </w:r>
    </w:p>
    <w:p>
      <w:pPr>
        <w:spacing w:line="360" w:lineRule="auto"/>
        <w:ind w:firstLine="480"/>
      </w:pPr>
      <w:r>
        <w:rPr>
          <w:sz w:val="24"/>
          <w:szCs w:val="24"/>
          <w:rFonts w:eastAsia="仿宋_GB2312"/>
        </w:rPr>
        <w:t xml:space="preserve">（5）Q/GDW 11809-2022《电力监控系统网络安全管理办法实施细则》——进一步细化了电力监控系统网络安全管理的具体操作要求和流程规范。</w:t>
      </w:r>
    </w:p>
    <w:p>
      <w:pPr>
        <w:spacing w:line="360" w:lineRule="auto"/>
        <w:ind w:firstLine="480"/>
      </w:pPr>
      <w:r>
        <w:rPr>
          <w:sz w:val="24"/>
          <w:szCs w:val="24"/>
          <w:rFonts w:eastAsia="仿宋_GB2312"/>
        </w:rPr>
        <w:t xml:space="preserve">（6）Q/GDW 10932-2018《电力监控系统网络安全评估规范》——规定了电力监控系统网络安全评估的方法、流程和评估指标体系。</w:t>
      </w:r>
    </w:p>
    <w:p>
      <w:pPr>
        <w:spacing w:line="360" w:lineRule="auto"/>
        <w:ind w:firstLine="480"/>
      </w:pPr>
      <w:r>
        <w:rPr>
          <w:sz w:val="24"/>
          <w:szCs w:val="24"/>
          <w:rFonts w:eastAsia="仿宋_GB2312"/>
        </w:rPr>
        <w:t xml:space="preserve">（7）国家电网公司年度网络安全工作要点和专项行动方案——每年发布的网络安全工作部署文件，明确当年的重点工作任务和目标要求。2026年度工作要点中明确提出了加强网络安全设备运维管理、确保特征库及时更新的工作要求。</w:t>
      </w:r>
    </w:p>
    <w:p w14:paraId="0EFAA6BD">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其他</w:t>
      </w:r>
      <w:r>
        <w:rPr>
          <w:rFonts w:hint="eastAsia" w:ascii="宋体" w:hAnsi="宋体" w:eastAsia="宋体" w:cs="宋体"/>
          <w:b w:val="0"/>
          <w:bCs/>
          <w:i w:val="0"/>
          <w:iCs w:val="0"/>
          <w:color w:val="auto"/>
          <w:lang w:val="en-US" w:eastAsia="zh-CN"/>
        </w:rPr>
        <w:t>依据</w:t>
      </w:r>
    </w:p>
    <w:p w14:paraId="0408E158">
      <w:pPr>
        <w:spacing w:line="360" w:lineRule="auto"/>
        <w:ind w:firstLine="480"/>
      </w:pPr>
      <w:r>
        <w:rPr>
          <w:rFonts w:ascii="宋体" w:hAnsi="宋体" w:eastAsia="宋体"/>
          <w:b w:val="0"/>
          <w:sz w:val="24"/>
        </w:rPr>
        <w:t>（1）国网新疆电力有限公司网络安全管理相关规定和工作要求。</w:t>
      </w:r>
    </w:p>
    <w:p w14:paraId="571AF2FB">
      <w:pPr>
        <w:spacing w:line="360" w:lineRule="auto"/>
        <w:ind w:firstLine="480"/>
      </w:pPr>
      <w:r>
        <w:rPr>
          <w:rFonts w:ascii="宋体" w:hAnsi="宋体" w:eastAsia="宋体"/>
          <w:b w:val="0"/>
          <w:sz w:val="24"/>
        </w:rPr>
        <w:t>（2）国网新疆昌吉供电公司变电站网络安全管理制度。</w:t>
      </w:r>
    </w:p>
    <w:p w14:paraId="25514F22">
      <w:pPr>
        <w:spacing w:line="360" w:lineRule="auto"/>
        <w:ind w:firstLine="480"/>
      </w:pPr>
      <w:r>
        <w:rPr>
          <w:rFonts w:ascii="宋体" w:hAnsi="宋体" w:eastAsia="宋体"/>
          <w:b w:val="0"/>
          <w:sz w:val="24"/>
        </w:rPr>
        <w:t>（3）各防火墙设备厂商的产品技术手册和升级操作指南。</w:t>
      </w:r>
    </w:p>
    <w:p w14:paraId="69BD9D18">
      <w:pPr>
        <w:spacing w:line="360" w:lineRule="auto"/>
        <w:ind w:firstLine="480"/>
      </w:pPr>
      <w:r>
        <w:rPr>
          <w:rFonts w:ascii="宋体" w:hAnsi="宋体" w:eastAsia="宋体"/>
          <w:b w:val="0"/>
          <w:sz w:val="24"/>
        </w:rPr>
        <w:t>（4）本项目技术规范书。</w:t>
      </w:r>
    </w:p>
    <w:p>
      <w:pPr>
        <w:spacing w:line="360" w:lineRule="auto"/>
        <w:ind w:firstLine="480"/>
      </w:pPr>
      <w:r>
        <w:rPr>
          <w:sz w:val="24"/>
          <w:szCs w:val="24"/>
          <w:rFonts w:eastAsia="仿宋_GB2312"/>
        </w:rPr>
        <w:t xml:space="preserve">上述建设依据构成了本项目实施的完整法规标准体系。项目实施过程中，我们将严格按照相关法律法规和技术标准的要求开展各项工作，确保每一个操作环节都符合规范要求。特别是Q/GDW 11807-2024作为本项目最直接的执行标准，其关于特征库版本时效性（不超过6个月）和升级方式（离线升级）的核心要求，将作为项目实施的基本准则贯穿始终。</w:t>
      </w:r>
    </w:p>
    <w:p>
      <w:pPr>
        <w:spacing w:line="360" w:lineRule="auto"/>
        <w:ind w:firstLine="480"/>
      </w:pPr>
      <w:r>
        <w:rPr>
          <w:sz w:val="24"/>
          <w:szCs w:val="24"/>
          <w:rFonts w:eastAsia="仿宋_GB2312"/>
        </w:rPr>
        <w:t xml:space="preserve">在项目质量管控方面，我们建立了与上述标准体系相对应的质量检查清单。每个操作环节完成后，质量管控人员将对照检查清单逐项确认操作的规范性和合规性，确保项目成果满足所有适用标准的要求。对于检查中发现的不符合项，将立即进行纠正处理，确保最终交付成果的合规性。</w:t>
      </w:r>
    </w:p>
    <w:p w14:paraId="3E90F9C3">
      <w:r>
        <w:br w:type="page"/>
      </w:r>
    </w:p>
    <w:p w14:paraId="716EC1A3">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6F6E157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服务</w:t>
      </w:r>
      <w:r>
        <w:rPr>
          <w:rFonts w:hint="eastAsia" w:ascii="宋体" w:hAnsi="宋体" w:eastAsia="宋体" w:cs="宋体"/>
          <w:b w:val="0"/>
          <w:bCs/>
          <w:i w:val="0"/>
          <w:iCs w:val="0"/>
          <w:color w:val="auto"/>
          <w:lang w:val="en-US" w:eastAsia="zh-CN"/>
        </w:rPr>
        <w:t>质量目标</w:t>
      </w:r>
    </w:p>
    <w:p w14:paraId="716050CB">
      <w:pPr>
        <w:spacing w:line="360" w:lineRule="auto"/>
        <w:ind w:firstLine="480"/>
      </w:pPr>
      <w:r>
        <w:rPr>
          <w:rFonts w:ascii="宋体" w:hAnsi="宋体" w:eastAsia="宋体"/>
          <w:b w:val="0"/>
          <w:sz w:val="24"/>
        </w:rPr>
        <w:t>本项目致力于为昌吉供电公司提供高质量、高标准的防火墙特征库升级技术服务，确保升级工作安全、规范、高效地完成。具体服务质量目标如下：</w:t>
      </w:r>
    </w:p>
    <w:p w14:paraId="3EFC5A31">
      <w:pPr>
        <w:spacing w:line="360" w:lineRule="auto"/>
        <w:ind w:firstLine="480"/>
      </w:pPr>
      <w:r>
        <w:rPr>
          <w:rFonts w:ascii="宋体" w:hAnsi="宋体" w:eastAsia="宋体"/>
          <w:b w:val="0"/>
          <w:sz w:val="24"/>
        </w:rPr>
        <w:t>（1）升级成功率目标：38台防火墙特征库升级一次性成功率不低于98%，因升级操作导致的设备异常为零。</w:t>
      </w:r>
    </w:p>
    <w:p w14:paraId="0408E5A0">
      <w:pPr>
        <w:spacing w:line="360" w:lineRule="auto"/>
        <w:ind w:firstLine="480"/>
      </w:pPr>
      <w:r>
        <w:rPr>
          <w:rFonts w:ascii="宋体" w:hAnsi="宋体" w:eastAsia="宋体"/>
          <w:b w:val="0"/>
          <w:sz w:val="24"/>
        </w:rPr>
        <w:t>（2）合规达标目标：升级后所有设备的特征库版本与当前最新版本时间差不超过6个月，</w:t>
      </w:r>
      <w:r>
        <w:rPr>
          <w:rFonts w:hint="eastAsia"/>
          <w:b w:val="0"/>
          <w:sz w:val="24"/>
          <w:lang w:eastAsia="zh-CN"/>
        </w:rPr>
        <w:t>2.1.4</w:t>
      </w:r>
      <w:r>
        <w:rPr>
          <w:rFonts w:ascii="宋体" w:hAnsi="宋体" w:eastAsia="宋体"/>
          <w:b w:val="0"/>
          <w:sz w:val="24"/>
        </w:rPr>
        <w:t>0%满足Q/GDW 11807-2024标准要求。</w:t>
      </w:r>
    </w:p>
    <w:p w14:paraId="2B98EEA7">
      <w:pPr>
        <w:spacing w:line="360" w:lineRule="auto"/>
        <w:ind w:firstLine="480"/>
      </w:pPr>
      <w:r>
        <w:rPr>
          <w:rFonts w:ascii="宋体" w:hAnsi="宋体" w:eastAsia="宋体"/>
          <w:b w:val="0"/>
          <w:sz w:val="24"/>
        </w:rPr>
        <w:t>（3）安全运行目标：升级全过程不造成任何变电站业务中断、网络异常或安全事件，安全事故零发生。</w:t>
      </w:r>
    </w:p>
    <w:p w14:paraId="18DAC400">
      <w:pPr>
        <w:spacing w:line="360" w:lineRule="auto"/>
        <w:ind w:firstLine="480"/>
      </w:pPr>
      <w:r>
        <w:rPr>
          <w:rFonts w:ascii="宋体" w:hAnsi="宋体" w:eastAsia="宋体"/>
          <w:b w:val="0"/>
          <w:sz w:val="24"/>
        </w:rPr>
        <w:t>（4）进度控制目标：每次升级周期在计划时间内完成，单次全面升级不超过4周，单站升级不超过半个工作日。</w:t>
      </w:r>
    </w:p>
    <w:p w14:paraId="56C0A2C7">
      <w:pPr>
        <w:spacing w:line="360" w:lineRule="auto"/>
        <w:ind w:firstLine="480"/>
      </w:pPr>
      <w:r>
        <w:rPr>
          <w:rFonts w:ascii="宋体" w:hAnsi="宋体" w:eastAsia="宋体"/>
          <w:b w:val="0"/>
          <w:sz w:val="24"/>
        </w:rPr>
        <w:t>（5）文档完整目标：每次升级均产出完整规范的升级记录、验证报告和备份文件，文档完整率</w:t>
      </w:r>
      <w:r>
        <w:rPr>
          <w:rFonts w:hint="eastAsia"/>
          <w:b w:val="0"/>
          <w:sz w:val="24"/>
          <w:lang w:eastAsia="zh-CN"/>
        </w:rPr>
        <w:t>2.1.4</w:t>
      </w:r>
      <w:r>
        <w:rPr>
          <w:rFonts w:ascii="宋体" w:hAnsi="宋体" w:eastAsia="宋体"/>
          <w:b w:val="0"/>
          <w:sz w:val="24"/>
        </w:rPr>
        <w:t>0%。</w:t>
      </w:r>
    </w:p>
    <w:p>
      <w:pPr>
        <w:spacing w:line="360" w:lineRule="auto"/>
        <w:ind w:firstLine="480"/>
      </w:pPr>
      <w:r>
        <w:rPr>
          <w:sz w:val="24"/>
          <w:szCs w:val="24"/>
          <w:rFonts w:eastAsia="仿宋_GB2312"/>
        </w:rPr>
        <w:t xml:space="preserve">质量目标保障措施</w:t>
      </w:r>
    </w:p>
    <w:p>
      <w:pPr>
        <w:spacing w:line="360" w:lineRule="auto"/>
        <w:ind w:firstLine="480"/>
      </w:pPr>
      <w:r>
        <w:rPr>
          <w:sz w:val="24"/>
          <w:szCs w:val="24"/>
          <w:rFonts w:eastAsia="仿宋_GB2312"/>
        </w:rPr>
        <w:t xml:space="preserve">为实现上述服务质量目标，我们建立了以下质量保障措施体系：</w:t>
      </w:r>
    </w:p>
    <w:p>
      <w:pPr>
        <w:spacing w:line="360" w:lineRule="auto"/>
        <w:ind w:firstLine="480"/>
      </w:pPr>
      <w:r>
        <w:rPr>
          <w:sz w:val="24"/>
          <w:szCs w:val="24"/>
          <w:rFonts w:eastAsia="仿宋_GB2312"/>
        </w:rPr>
        <w:t xml:space="preserve">（1）制度保障：建立完善的质量管理制度，包括操作规程、检查标准、问题处理流程等，确保所有工作有章可循、有据可查。</w:t>
      </w:r>
    </w:p>
    <w:p>
      <w:pPr>
        <w:spacing w:line="360" w:lineRule="auto"/>
        <w:ind w:firstLine="480"/>
      </w:pPr>
      <w:r>
        <w:rPr>
          <w:sz w:val="24"/>
          <w:szCs w:val="24"/>
          <w:rFonts w:eastAsia="仿宋_GB2312"/>
        </w:rPr>
        <w:t xml:space="preserve">（2）人员保障：所有参与操作的技术人员经过严格的岗前培训和考核，考核合格后方可上岗操作。培训内容包括操作规程、设备操作方法、异常处置流程、安全注意事项等。</w:t>
      </w:r>
    </w:p>
    <w:p>
      <w:pPr>
        <w:spacing w:line="360" w:lineRule="auto"/>
        <w:ind w:firstLine="480"/>
      </w:pPr>
      <w:r>
        <w:rPr>
          <w:sz w:val="24"/>
          <w:szCs w:val="24"/>
          <w:rFonts w:eastAsia="仿宋_GB2312"/>
        </w:rPr>
        <w:t xml:space="preserve">（3）流程保障：建立升级操作的标准化流程，每个操作步骤都有明确的操作要求、检查标准和异常处理指引。通过标准化流程减少人为失误导致的质量问题。</w:t>
      </w:r>
    </w:p>
    <w:p>
      <w:pPr>
        <w:spacing w:line="360" w:lineRule="auto"/>
        <w:ind w:firstLine="480"/>
      </w:pPr>
      <w:r>
        <w:rPr>
          <w:sz w:val="24"/>
          <w:szCs w:val="24"/>
          <w:rFonts w:eastAsia="仿宋_GB2312"/>
        </w:rPr>
        <w:t xml:space="preserve">（4）工具保障：配备性能可靠的操作工具和测试验证工具，定期对工具进行检查和校验，确保工具的可用性和准确性。</w:t>
      </w:r>
    </w:p>
    <w:p>
      <w:pPr>
        <w:spacing w:line="360" w:lineRule="auto"/>
        <w:ind w:firstLine="480"/>
      </w:pPr>
      <w:r>
        <w:rPr>
          <w:sz w:val="24"/>
          <w:szCs w:val="24"/>
          <w:rFonts w:eastAsia="仿宋_GB2312"/>
        </w:rPr>
        <w:t xml:space="preserve">（5）监督保障：质量管控人员对操作过程和操作成果进行独立的质量检查和监督，发现问题及时纠正，确保最终交付质量达标。</w:t>
      </w:r>
    </w:p>
    <w:p w14:paraId="5AB9C1C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i w:val="0"/>
          <w:iCs w:val="0"/>
          <w:color w:val="auto"/>
          <w:lang w:val="en-US" w:eastAsia="zh-CN"/>
        </w:rPr>
      </w:pPr>
      <w:r>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t>服务</w:t>
      </w:r>
      <w:r>
        <w:rPr>
          <w:rFonts w:hint="eastAsia" w:ascii="宋体" w:hAnsi="宋体" w:eastAsia="宋体" w:cs="宋体"/>
          <w:b w:val="0"/>
          <w:bCs/>
          <w:i w:val="0"/>
          <w:iCs w:val="0"/>
          <w:color w:val="auto"/>
          <w:lang w:val="en-US" w:eastAsia="zh-CN"/>
        </w:rPr>
        <w:t>响应目标</w:t>
      </w:r>
    </w:p>
    <w:p w14:paraId="6245AAC0">
      <w:pPr>
        <w:spacing w:line="360" w:lineRule="auto"/>
        <w:ind w:firstLine="480"/>
      </w:pPr>
      <w:r>
        <w:rPr>
          <w:rFonts w:ascii="宋体" w:hAnsi="宋体" w:eastAsia="宋体"/>
          <w:b w:val="0"/>
          <w:sz w:val="24"/>
        </w:rPr>
        <w:t>（1）升级计划响应：在收到升级任务通知后3个工作日内完成升级准备工作，提交升级实施计划。</w:t>
      </w:r>
    </w:p>
    <w:p w14:paraId="1DAACE2F">
      <w:pPr>
        <w:spacing w:line="360" w:lineRule="auto"/>
        <w:ind w:firstLine="480"/>
      </w:pPr>
      <w:r>
        <w:rPr>
          <w:rFonts w:ascii="宋体" w:hAnsi="宋体" w:eastAsia="宋体"/>
          <w:b w:val="0"/>
          <w:sz w:val="24"/>
        </w:rPr>
        <w:t>（2）异常处置响应：升级过程中出现异常情况，30分钟内完成回退恢复；需要进一步分析的问题，4小时内提供初步分析报告。</w:t>
      </w:r>
    </w:p>
    <w:p w14:paraId="4B6618B7">
      <w:pPr>
        <w:spacing w:line="360" w:lineRule="auto"/>
        <w:ind w:firstLine="480"/>
      </w:pPr>
      <w:r>
        <w:rPr>
          <w:rFonts w:ascii="宋体" w:hAnsi="宋体" w:eastAsia="宋体"/>
          <w:b w:val="0"/>
          <w:sz w:val="24"/>
        </w:rPr>
        <w:t>（3）技术咨询响应：对于昌吉供电公司的技术咨询，工作时间内2小时内响应。</w:t>
      </w:r>
    </w:p>
    <w:p w14:paraId="7AE429E9">
      <w:pPr>
        <w:spacing w:line="360" w:lineRule="auto"/>
        <w:ind w:firstLine="480"/>
      </w:pPr>
      <w:r>
        <w:rPr>
          <w:rFonts w:ascii="宋体" w:hAnsi="宋体" w:eastAsia="宋体"/>
          <w:b w:val="0"/>
          <w:sz w:val="24"/>
        </w:rPr>
        <w:t>（4）后续支持响应：升级完成后30天内，对升级相关的任何技术问题提供免费技术支持。</w:t>
      </w:r>
    </w:p>
    <w:p w14:paraId="26ED426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服务</w:t>
      </w:r>
      <w:r>
        <w:rPr>
          <w:rFonts w:hint="eastAsia" w:ascii="宋体" w:hAnsi="宋体" w:eastAsia="宋体" w:cs="宋体"/>
          <w:b w:val="0"/>
          <w:bCs w:val="0"/>
          <w:color w:val="000000" w:themeColor="text1"/>
          <w:sz w:val="24"/>
          <w:szCs w:val="28"/>
          <w:highlight w:val="none"/>
          <w:lang w:val="en-US" w:eastAsia="zh-CN"/>
          <w14:textFill>
            <w14:solidFill>
              <w14:schemeClr w14:val="tx1"/>
            </w14:solidFill>
          </w14:textFill>
        </w:rPr>
        <w:t>保障</w:t>
      </w:r>
      <w:r>
        <w:rPr>
          <w:rFonts w:hint="eastAsia" w:ascii="宋体" w:hAnsi="宋体" w:eastAsia="宋体" w:cs="宋体"/>
          <w:b w:val="0"/>
          <w:bCs w:val="0"/>
          <w:i w:val="0"/>
          <w:iCs w:val="0"/>
          <w:color w:val="auto"/>
          <w:lang w:val="en-US" w:eastAsia="zh-CN"/>
        </w:rPr>
        <w:t>目标</w:t>
      </w:r>
    </w:p>
    <w:p w14:paraId="0D15C841">
      <w:pPr>
        <w:spacing w:line="360" w:lineRule="auto"/>
        <w:ind w:firstLine="480"/>
      </w:pPr>
      <w:r>
        <w:rPr>
          <w:rFonts w:ascii="宋体" w:hAnsi="宋体" w:eastAsia="宋体"/>
          <w:b w:val="0"/>
          <w:sz w:val="24"/>
        </w:rPr>
        <w:t>（1）人员保障：项目团队核心人员稳定，升级操作人员均具备相关专业资质和实际操作经验。</w:t>
      </w:r>
    </w:p>
    <w:p w14:paraId="6250DBBC">
      <w:pPr>
        <w:spacing w:line="360" w:lineRule="auto"/>
        <w:ind w:firstLine="480"/>
      </w:pPr>
      <w:r>
        <w:rPr>
          <w:rFonts w:ascii="宋体" w:hAnsi="宋体" w:eastAsia="宋体"/>
          <w:b w:val="0"/>
          <w:sz w:val="24"/>
        </w:rPr>
        <w:t>（2）安全保障：严格遵守电力监控系统安全防护规定，所有人员签订保密协议；移动存储介质专用专管，使用前后均进行安全检测。</w:t>
      </w:r>
    </w:p>
    <w:p w14:paraId="2B7A5D97">
      <w:pPr>
        <w:spacing w:line="360" w:lineRule="auto"/>
        <w:ind w:firstLine="480"/>
      </w:pPr>
      <w:r>
        <w:rPr>
          <w:rFonts w:ascii="宋体" w:hAnsi="宋体" w:eastAsia="宋体"/>
          <w:b w:val="0"/>
          <w:sz w:val="24"/>
        </w:rPr>
        <w:t>（3）工具保障：配备齐全的升级工具和备品备件，确保现场操作不因工具缺失影响进度。</w:t>
      </w:r>
    </w:p>
    <w:p w14:paraId="013219BD">
      <w:pPr>
        <w:spacing w:line="360" w:lineRule="auto"/>
        <w:ind w:firstLine="480"/>
      </w:pPr>
      <w:r>
        <w:rPr>
          <w:rFonts w:ascii="宋体" w:hAnsi="宋体" w:eastAsia="宋体"/>
          <w:b w:val="0"/>
          <w:sz w:val="24"/>
        </w:rPr>
        <w:t>（4）应急保障：制定完善的应急预案，配备应急联系通道，确保紧急情况下能够快速响应处置。</w:t>
      </w:r>
    </w:p>
    <w:p>
      <w:pPr>
        <w:spacing w:line="360" w:lineRule="auto"/>
        <w:ind w:firstLine="480"/>
      </w:pPr>
      <w:r>
        <w:rPr>
          <w:sz w:val="24"/>
          <w:szCs w:val="24"/>
          <w:rFonts w:eastAsia="仿宋_GB2312"/>
        </w:rPr>
        <w:t xml:space="preserve">服务增值目标</w:t>
      </w:r>
    </w:p>
    <w:p>
      <w:pPr>
        <w:spacing w:line="360" w:lineRule="auto"/>
        <w:ind w:firstLine="480"/>
      </w:pPr>
      <w:r>
        <w:rPr>
          <w:sz w:val="24"/>
          <w:szCs w:val="24"/>
          <w:rFonts w:eastAsia="仿宋_GB2312"/>
        </w:rPr>
        <w:t xml:space="preserve">在完成基本的特征库升级服务之外，我们还将为昌吉供电公司提供以下增值服务：</w:t>
      </w:r>
    </w:p>
    <w:p>
      <w:pPr>
        <w:spacing w:line="360" w:lineRule="auto"/>
        <w:ind w:firstLine="480"/>
      </w:pPr>
      <w:r>
        <w:rPr>
          <w:sz w:val="24"/>
          <w:szCs w:val="24"/>
          <w:rFonts w:eastAsia="仿宋_GB2312"/>
        </w:rPr>
        <w:t xml:space="preserve">（1）设备健康评估：在每次升级过程中，同步对设备的运行状态、资源使用情况、日志信息等进行检查评估，及时发现设备异常苗头。</w:t>
      </w:r>
    </w:p>
    <w:p>
      <w:pPr>
        <w:spacing w:line="360" w:lineRule="auto"/>
        <w:ind w:firstLine="480"/>
      </w:pPr>
      <w:r>
        <w:rPr>
          <w:sz w:val="24"/>
          <w:szCs w:val="24"/>
          <w:rFonts w:eastAsia="仿宋_GB2312"/>
        </w:rPr>
        <w:t xml:space="preserve">（2）安全态势简报：每次升级完成后，编制一份简要的安全态势观察报告，汇总各站设备运行状态和安全防护情况，为昌吉供电公司掌握辖区安全态势提供参考。</w:t>
      </w:r>
    </w:p>
    <w:p>
      <w:pPr>
        <w:spacing w:line="360" w:lineRule="auto"/>
        <w:ind w:firstLine="480"/>
      </w:pPr>
      <w:r>
        <w:rPr>
          <w:sz w:val="24"/>
          <w:szCs w:val="24"/>
          <w:rFonts w:eastAsia="仿宋_GB2312"/>
        </w:rPr>
        <w:t xml:space="preserve">（3）技术咨询服务：项目服务期内，为昌吉供电公司提供防火墙设备运维和网络安全防护方面的技术咨询服务，协助解答相关技术问题。</w:t>
      </w:r>
    </w:p>
    <w:p>
      <w:pPr>
        <w:spacing w:line="360" w:lineRule="auto"/>
        <w:ind w:firstLine="480"/>
      </w:pPr>
      <w:r>
        <w:rPr>
          <w:sz w:val="24"/>
          <w:szCs w:val="24"/>
          <w:rFonts w:eastAsia="仿宋_GB2312"/>
        </w:rPr>
        <w:t xml:space="preserve">（4）优化建议：根据项目实施过程中的观察和发现，定期向昌吉供电公司提出网络安全防护方面的优化建议和改进方案。</w:t>
      </w:r>
    </w:p>
    <w:p w14:paraId="729E5120">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780085A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升级前准备服务</w:t>
      </w:r>
    </w:p>
    <w:p w14:paraId="47EE6746">
      <w:pPr>
        <w:spacing w:line="360" w:lineRule="auto"/>
        <w:ind w:firstLine="480"/>
      </w:pPr>
      <w:r>
        <w:rPr>
          <w:rFonts w:hint="eastAsia"/>
          <w:b/>
          <w:sz w:val="24"/>
          <w:lang w:eastAsia="zh-CN"/>
        </w:rPr>
        <w:t>2.5</w:t>
      </w:r>
      <w:r>
        <w:rPr>
          <w:rFonts w:ascii="宋体" w:hAnsi="宋体" w:eastAsia="宋体"/>
          <w:b/>
          <w:sz w:val="24"/>
        </w:rPr>
        <w:t>.1.1 设备信息调查</w:t>
      </w:r>
    </w:p>
    <w:p w14:paraId="524A9F3B">
      <w:pPr>
        <w:spacing w:line="360" w:lineRule="auto"/>
        <w:ind w:firstLine="480"/>
      </w:pPr>
      <w:r>
        <w:rPr>
          <w:rFonts w:ascii="宋体" w:hAnsi="宋体" w:eastAsia="宋体"/>
          <w:b w:val="0"/>
          <w:sz w:val="24"/>
        </w:rPr>
        <w:t>对19座变电站共计38台防火墙设备进行全面信息调查，收集包括设备品牌型号、序列号、当前固件版本、当前特征库版本（防病毒库版本和IDS规则库版本）、设备IP地址、管理方式等详细信息，建立完整的设备台账。设备台账为后续升级方案的制定和升级工作的实施提供基础数据支撑。</w:t>
      </w:r>
    </w:p>
    <w:p w14:paraId="14F5C043">
      <w:pPr>
        <w:spacing w:line="360" w:lineRule="auto"/>
        <w:ind w:firstLine="480"/>
      </w:pPr>
      <w:r>
        <w:rPr>
          <w:rFonts w:hint="eastAsia"/>
          <w:b/>
          <w:sz w:val="24"/>
          <w:lang w:eastAsia="zh-CN"/>
        </w:rPr>
        <w:t>2.5</w:t>
      </w:r>
      <w:r>
        <w:rPr>
          <w:rFonts w:ascii="宋体" w:hAnsi="宋体" w:eastAsia="宋体"/>
          <w:b/>
          <w:sz w:val="24"/>
        </w:rPr>
        <w:t>.1.2 升级方案编制</w:t>
      </w:r>
    </w:p>
    <w:p w14:paraId="237497BC">
      <w:pPr>
        <w:spacing w:line="360" w:lineRule="auto"/>
        <w:ind w:firstLine="480"/>
      </w:pPr>
      <w:r>
        <w:rPr>
          <w:rFonts w:ascii="宋体" w:hAnsi="宋体" w:eastAsia="宋体"/>
          <w:b w:val="0"/>
          <w:sz w:val="24"/>
        </w:rPr>
        <w:t>根据设备调查结果，针对不同品牌型号的防火墙设备分别编制升级操作方案。方案内容包括：升级前检查事项、配置备份方法和步骤、特征库升级具体操作步骤（含截图说明）、升级后验证方法和验证标准、异常处置和回退步骤等。升级方案需经技术负责人审核后方可实施。</w:t>
      </w:r>
    </w:p>
    <w:p w14:paraId="3FE18FBB">
      <w:pPr>
        <w:spacing w:line="360" w:lineRule="auto"/>
        <w:ind w:firstLine="480"/>
      </w:pPr>
      <w:r>
        <w:rPr>
          <w:rFonts w:hint="eastAsia"/>
          <w:b/>
          <w:sz w:val="24"/>
          <w:lang w:eastAsia="zh-CN"/>
        </w:rPr>
        <w:t>2.5</w:t>
      </w:r>
      <w:r>
        <w:rPr>
          <w:rFonts w:ascii="宋体" w:hAnsi="宋体" w:eastAsia="宋体"/>
          <w:b/>
          <w:sz w:val="24"/>
        </w:rPr>
        <w:t>.1.3 升级包准备与验证</w:t>
      </w:r>
    </w:p>
    <w:p w14:paraId="581588AF">
      <w:pPr>
        <w:spacing w:line="360" w:lineRule="auto"/>
        <w:ind w:firstLine="480"/>
      </w:pPr>
      <w:r>
        <w:rPr>
          <w:rFonts w:ascii="宋体" w:hAnsi="宋体" w:eastAsia="宋体"/>
          <w:b w:val="0"/>
          <w:sz w:val="24"/>
        </w:rPr>
        <w:t>从防火墙设备厂商官方渠道获取最新版本的防病毒特征库升级包和IDS规则库升级包。对升级包进行完整性校验（MD5/SHA256哈希值验证）、病毒扫描、兼容性确认等多重安全验证。将验证通过的升级包写入经安全检测的专用U盘，做好标识和登记。</w:t>
      </w:r>
    </w:p>
    <w:p w14:paraId="6F7C7F34">
      <w:pPr>
        <w:spacing w:line="360" w:lineRule="auto"/>
        <w:ind w:firstLine="480"/>
      </w:pPr>
      <w:r>
        <w:rPr>
          <w:rFonts w:hint="eastAsia"/>
          <w:b/>
          <w:sz w:val="24"/>
          <w:lang w:eastAsia="zh-CN"/>
        </w:rPr>
        <w:t>2.5</w:t>
      </w:r>
      <w:r>
        <w:rPr>
          <w:rFonts w:ascii="宋体" w:hAnsi="宋体" w:eastAsia="宋体"/>
          <w:b/>
          <w:sz w:val="24"/>
        </w:rPr>
        <w:t>.1.4 升级计划安排</w:t>
      </w:r>
    </w:p>
    <w:p w14:paraId="74635C57">
      <w:pPr>
        <w:spacing w:line="360" w:lineRule="auto"/>
        <w:ind w:firstLine="480"/>
      </w:pPr>
      <w:r>
        <w:rPr>
          <w:rFonts w:ascii="宋体" w:hAnsi="宋体" w:eastAsia="宋体"/>
          <w:b w:val="0"/>
          <w:sz w:val="24"/>
        </w:rPr>
        <w:t>与昌吉供电公司运维部门协调确认各变电站的升级时间窗口，编制详细的升级进度计划。计划内容包括：各站升级日期和时间段、人员分配、路线安排、联络人信息等。升级计划报昌吉供电公司确认后执行。</w:t>
      </w:r>
    </w:p>
    <w:p>
      <w:pPr>
        <w:spacing w:line="360" w:lineRule="auto"/>
        <w:ind w:firstLine="480"/>
      </w:pPr>
      <w:r>
        <w:rPr>
          <w:sz w:val="24"/>
          <w:szCs w:val="24"/>
          <w:rFonts w:eastAsia="仿宋_GB2312"/>
        </w:rPr>
        <w:t xml:space="preserve">在升级计划安排过程中，我们充分考虑以下因素进行科学合理的计划编排：</w:t>
      </w:r>
    </w:p>
    <w:p>
      <w:pPr>
        <w:spacing w:line="360" w:lineRule="auto"/>
        <w:ind w:firstLine="480"/>
      </w:pPr>
      <w:r>
        <w:rPr>
          <w:sz w:val="24"/>
          <w:szCs w:val="24"/>
          <w:rFonts w:eastAsia="仿宋_GB2312"/>
        </w:rPr>
        <w:t xml:space="preserve">（1）地理位置因素：将地理位置相近的变电站归为同一升级批次，减少交通往返时间。如彩北开关站、彩虹变、彩霞变位于昌吉市区周边，适合安排在同一天升级。</w:t>
      </w:r>
    </w:p>
    <w:p>
      <w:pPr>
        <w:spacing w:line="360" w:lineRule="auto"/>
        <w:ind w:firstLine="480"/>
      </w:pPr>
      <w:r>
        <w:rPr>
          <w:sz w:val="24"/>
          <w:szCs w:val="24"/>
          <w:rFonts w:eastAsia="仿宋_GB2312"/>
        </w:rPr>
        <w:t xml:space="preserve">（2）设备类型因素：将相同品牌型号防火墙的变电站尽量安排在相邻批次，便于升级人员保持操作手感和熟练度，减少因切换不同设备操作而产生的误操作风险。</w:t>
      </w:r>
    </w:p>
    <w:p>
      <w:pPr>
        <w:spacing w:line="360" w:lineRule="auto"/>
        <w:ind w:firstLine="480"/>
      </w:pPr>
      <w:r>
        <w:rPr>
          <w:sz w:val="24"/>
          <w:szCs w:val="24"/>
          <w:rFonts w:eastAsia="仿宋_GB2312"/>
        </w:rPr>
        <w:t xml:space="preserve">（3）气象交通因素：关注升级计划期间的天气预报，避开可能出现恶劣天气的日期，特别是对位于偏远地区的变电站要预留天气缓冲时间。</w:t>
      </w:r>
    </w:p>
    <w:p>
      <w:pPr>
        <w:spacing w:line="360" w:lineRule="auto"/>
        <w:ind w:firstLine="480"/>
      </w:pPr>
      <w:r>
        <w:rPr>
          <w:sz w:val="24"/>
          <w:szCs w:val="24"/>
          <w:rFonts w:eastAsia="仿宋_GB2312"/>
        </w:rPr>
        <w:t xml:space="preserve">（4）电网运行因素：避开电网负荷高峰期和重要保电时段，选择电网运行相对平稳、设备操作风险较低的时间窗口安排升级工作。</w:t>
      </w:r>
    </w:p>
    <w:p>
      <w:pPr>
        <w:spacing w:line="360" w:lineRule="auto"/>
        <w:ind w:firstLine="480"/>
      </w:pPr>
      <w:r>
        <w:rPr>
          <w:sz w:val="24"/>
          <w:szCs w:val="24"/>
          <w:rFonts w:eastAsia="仿宋_GB2312"/>
        </w:rPr>
        <w:t xml:space="preserve">（5）人员配置因素：合理安排升级人员的工作强度，避免连续多日高强度外出作业导致的疲劳风险。每个升级小组每天安排不超过3座变电站的升级任务。</w:t>
      </w:r>
    </w:p>
    <w:p w14:paraId="1C1D3A01">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现场</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升级</w:t>
      </w:r>
      <w:r>
        <w:rPr>
          <w:rFonts w:hint="eastAsia" w:ascii="宋体" w:hAnsi="宋体" w:eastAsia="宋体" w:cs="宋体"/>
          <w:b w:val="0"/>
          <w:bCs w:val="0"/>
          <w:i w:val="0"/>
          <w:iCs w:val="0"/>
          <w:color w:val="auto"/>
          <w:lang w:val="en-US" w:eastAsia="zh-CN"/>
        </w:rPr>
        <w:t>实施服务</w:t>
      </w:r>
    </w:p>
    <w:p w14:paraId="4A375FFB">
      <w:pPr>
        <w:spacing w:line="360" w:lineRule="auto"/>
        <w:ind w:firstLine="480"/>
      </w:pPr>
      <w:r>
        <w:rPr>
          <w:rFonts w:hint="eastAsia"/>
          <w:b/>
          <w:sz w:val="24"/>
          <w:lang w:eastAsia="zh-CN"/>
        </w:rPr>
        <w:t>2.5</w:t>
      </w:r>
      <w:r>
        <w:rPr>
          <w:rFonts w:ascii="宋体" w:hAnsi="宋体" w:eastAsia="宋体"/>
          <w:b/>
          <w:sz w:val="24"/>
        </w:rPr>
        <w:t>.2.1 升级前配置备份</w:t>
      </w:r>
    </w:p>
    <w:p w14:paraId="1CE175E8">
      <w:pPr>
        <w:spacing w:line="360" w:lineRule="auto"/>
        <w:ind w:firstLine="480"/>
      </w:pPr>
      <w:r>
        <w:rPr>
          <w:rFonts w:ascii="宋体" w:hAnsi="宋体" w:eastAsia="宋体"/>
          <w:b w:val="0"/>
          <w:sz w:val="24"/>
        </w:rPr>
        <w:t>在执行特征库升级操作之前，对每台防火墙的当前运行配置进行完整备份。备份内容包括：系统配置文件、安全策略规则集、网络接口配置、路由配置、NAT配置、日志配置等全部配置信息。备份文件保存到升级专用U盘，并验证备份文件的完整性和可恢复性。配置备份是升级操作的前提条件，只有备份成功且验证通过后方可进行后续升级操作。</w:t>
      </w:r>
    </w:p>
    <w:p w14:paraId="2FF0527D">
      <w:pPr>
        <w:spacing w:line="360" w:lineRule="auto"/>
        <w:ind w:firstLine="480"/>
      </w:pPr>
      <w:r>
        <w:rPr>
          <w:rFonts w:hint="eastAsia"/>
          <w:b/>
          <w:sz w:val="24"/>
          <w:lang w:eastAsia="zh-CN"/>
        </w:rPr>
        <w:t>2.5</w:t>
      </w:r>
      <w:r>
        <w:rPr>
          <w:rFonts w:ascii="宋体" w:hAnsi="宋体" w:eastAsia="宋体"/>
          <w:b/>
          <w:sz w:val="24"/>
        </w:rPr>
        <w:t>.2.2 离线升级执行</w:t>
      </w:r>
    </w:p>
    <w:p w14:paraId="42EADE8F">
      <w:pPr>
        <w:spacing w:line="360" w:lineRule="auto"/>
        <w:ind w:firstLine="480"/>
      </w:pPr>
      <w:r>
        <w:rPr>
          <w:rFonts w:ascii="宋体" w:hAnsi="宋体" w:eastAsia="宋体"/>
          <w:b w:val="0"/>
          <w:sz w:val="24"/>
        </w:rPr>
        <w:t>按照预定的操作方案，对每台防火墙执行特征库离线升级操作。具体步骤包括：通过Console口或管理口登录设备管理界面；确认当前设备运行状态正常；将升级U盘插入设备或通过本地管理终端导入升级包；按照设备操作界面提示执行防病毒特征库升级；完成后再执行IDS规则库升级；等待设备完成特征库加载和生效。整个操作过程严格按照双人操作制度执行，一人操作一人监督核对。</w:t>
      </w:r>
    </w:p>
    <w:p>
      <w:pPr>
        <w:spacing w:line="360" w:lineRule="auto"/>
        <w:ind w:firstLine="480"/>
      </w:pPr>
      <w:r>
        <w:rPr>
          <w:sz w:val="24"/>
          <w:szCs w:val="24"/>
          <w:rFonts w:eastAsia="仿宋_GB2312"/>
        </w:rPr>
        <w:t xml:space="preserve">离线升级执行过程中的详细操作要点如下：</w:t>
      </w:r>
    </w:p>
    <w:p>
      <w:pPr>
        <w:spacing w:line="360" w:lineRule="auto"/>
        <w:ind w:firstLine="480"/>
      </w:pPr>
      <w:r>
        <w:rPr>
          <w:sz w:val="24"/>
          <w:szCs w:val="24"/>
          <w:rFonts w:eastAsia="仿宋_GB2312"/>
        </w:rPr>
        <w:t xml:space="preserve">（1）设备登录验证：通过Console串口或管理网口登录设备管理界面时，使用预先获取的管理员账号密码。登录后首先确认设备身份信息（设备名称、IP地址、序列号）与台账记录一致，防止误操作到错误设备。</w:t>
      </w:r>
    </w:p>
    <w:p>
      <w:pPr>
        <w:spacing w:line="360" w:lineRule="auto"/>
        <w:ind w:firstLine="480"/>
      </w:pPr>
      <w:r>
        <w:rPr>
          <w:sz w:val="24"/>
          <w:szCs w:val="24"/>
          <w:rFonts w:eastAsia="仿宋_GB2312"/>
        </w:rPr>
        <w:t xml:space="preserve">（2）运行状态确认：查看设备CPU利用率、内存使用率、会话数、接口流量等运行指标，确认各项指标在正常范围内。如发现异常指标，需先排查原因确认不影响升级操作后方可继续。</w:t>
      </w:r>
    </w:p>
    <w:p>
      <w:pPr>
        <w:spacing w:line="360" w:lineRule="auto"/>
        <w:ind w:firstLine="480"/>
      </w:pPr>
      <w:r>
        <w:rPr>
          <w:sz w:val="24"/>
          <w:szCs w:val="24"/>
          <w:rFonts w:eastAsia="仿宋_GB2312"/>
        </w:rPr>
        <w:t xml:space="preserve">（3）升级包导入：将U盘插入设备USB接口或通过管理终端的TFTP/SCP方式将升级包传输到设备。导入完成后校验设备端显示的文件大小和校验值与源文件一致。</w:t>
      </w:r>
    </w:p>
    <w:p>
      <w:pPr>
        <w:spacing w:line="360" w:lineRule="auto"/>
        <w:ind w:firstLine="480"/>
      </w:pPr>
      <w:r>
        <w:rPr>
          <w:sz w:val="24"/>
          <w:szCs w:val="24"/>
          <w:rFonts w:eastAsia="仿宋_GB2312"/>
        </w:rPr>
        <w:t xml:space="preserve">（4）升级执行：按照设备操作界面的指引，依次执行防病毒特征库升级和IDS规则库升级。两次升级之间需等待上一个升级操作完全完成并确认正常后再执行下一个升级。</w:t>
      </w:r>
    </w:p>
    <w:p>
      <w:pPr>
        <w:spacing w:line="360" w:lineRule="auto"/>
        <w:ind w:firstLine="480"/>
      </w:pPr>
      <w:r>
        <w:rPr>
          <w:sz w:val="24"/>
          <w:szCs w:val="24"/>
          <w:rFonts w:eastAsia="仿宋_GB2312"/>
        </w:rPr>
        <w:t xml:space="preserve">（5）升级过程监控：在升级执行过程中（通常持续30秒至5分钟不等），持续观察设备状态指示灯和管理界面显示的升级进度，记录升级各阶段的时间节点。如进度长时间停滞或出现错误提示，按照预定的异常处置流程进行处理。</w:t>
      </w:r>
    </w:p>
    <w:p>
      <w:pPr>
        <w:spacing w:line="360" w:lineRule="auto"/>
        <w:ind w:firstLine="480"/>
      </w:pPr>
      <w:r>
        <w:rPr>
          <w:sz w:val="24"/>
          <w:szCs w:val="24"/>
          <w:rFonts w:eastAsia="仿宋_GB2312"/>
        </w:rPr>
        <w:t xml:space="preserve">（6）升级完成确认：升级程序报告完成后，查看设备日志确认升级操作记录正常；查看特征库版本信息确认已更新到目标版本；查看设备运行状态确认各项指标正常无异常告警。</w:t>
      </w:r>
    </w:p>
    <w:p w14:paraId="1473FC5B">
      <w:pPr>
        <w:spacing w:line="360" w:lineRule="auto"/>
        <w:ind w:firstLine="480"/>
      </w:pPr>
      <w:r>
        <w:rPr>
          <w:rFonts w:hint="eastAsia"/>
          <w:b/>
          <w:sz w:val="24"/>
          <w:lang w:eastAsia="zh-CN"/>
        </w:rPr>
        <w:t>2.5</w:t>
      </w:r>
      <w:r>
        <w:rPr>
          <w:rFonts w:ascii="宋体" w:hAnsi="宋体" w:eastAsia="宋体"/>
          <w:b/>
          <w:sz w:val="24"/>
        </w:rPr>
        <w:t>.2.3 升级后验证</w:t>
      </w:r>
    </w:p>
    <w:p w14:paraId="0EC35EC1">
      <w:pPr>
        <w:spacing w:line="360" w:lineRule="auto"/>
        <w:ind w:firstLine="480"/>
      </w:pPr>
      <w:r>
        <w:rPr>
          <w:rFonts w:ascii="宋体" w:hAnsi="宋体" w:eastAsia="宋体"/>
          <w:b w:val="0"/>
          <w:sz w:val="24"/>
        </w:rPr>
        <w:t>升级完成后，对每台设备执行以下验证检查：（1）版本验证——确认特征库版本已更新到目标版本；（2）功能验证——测试防病毒功能、入侵检测功能、访问控制功能等各项安全功能正常工作；（3）策略验证——逐项核对安全策略规则，确认所有规则未受影响；（4）性能验证——确认设备CPU、内存等资源使用正常，无异常告警；（5）网络验证——确认各接口流量正常，业务通信不受影响。所有验证项均通过后，方可确认该设备升级成功。</w:t>
      </w:r>
    </w:p>
    <w:p w14:paraId="59319CA9">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升级后归档服务</w:t>
      </w:r>
    </w:p>
    <w:p w14:paraId="36082365">
      <w:pPr>
        <w:spacing w:line="360" w:lineRule="auto"/>
        <w:ind w:firstLine="480"/>
      </w:pPr>
      <w:r>
        <w:rPr>
          <w:rFonts w:hint="eastAsia"/>
          <w:b/>
          <w:sz w:val="24"/>
          <w:lang w:eastAsia="zh-CN"/>
        </w:rPr>
        <w:t>2.5</w:t>
      </w:r>
      <w:r>
        <w:rPr>
          <w:rFonts w:ascii="宋体" w:hAnsi="宋体" w:eastAsia="宋体"/>
          <w:b/>
          <w:sz w:val="24"/>
        </w:rPr>
        <w:t>.3.1 升级记录编制</w:t>
      </w:r>
    </w:p>
    <w:p w14:paraId="64990FBD">
      <w:pPr>
        <w:spacing w:line="360" w:lineRule="auto"/>
        <w:ind w:firstLine="480"/>
      </w:pPr>
      <w:r>
        <w:rPr>
          <w:rFonts w:ascii="宋体" w:hAnsi="宋体" w:eastAsia="宋体"/>
          <w:b w:val="0"/>
          <w:sz w:val="24"/>
        </w:rPr>
        <w:t>为每台完成升级的防火墙设备编制详细的升级记录，内容包括：变电站名称、设备编号、升级日期时间、操作人员、升级前特征库版本、升级后特征库版本、验证结果、是否有异常及处理情况等。升级记录须经操作人员和验证人员共同签字确认。</w:t>
      </w:r>
    </w:p>
    <w:p w14:paraId="4226DAEA">
      <w:pPr>
        <w:spacing w:line="360" w:lineRule="auto"/>
        <w:ind w:firstLine="480"/>
      </w:pPr>
      <w:r>
        <w:rPr>
          <w:rFonts w:hint="eastAsia"/>
          <w:b/>
          <w:sz w:val="24"/>
          <w:lang w:eastAsia="zh-CN"/>
        </w:rPr>
        <w:t>2.5</w:t>
      </w:r>
      <w:r>
        <w:rPr>
          <w:rFonts w:ascii="宋体" w:hAnsi="宋体" w:eastAsia="宋体"/>
          <w:b/>
          <w:sz w:val="24"/>
        </w:rPr>
        <w:t>.3.2 验证报告编制</w:t>
      </w:r>
    </w:p>
    <w:p w14:paraId="3DA8D5D7">
      <w:pPr>
        <w:spacing w:line="360" w:lineRule="auto"/>
        <w:ind w:firstLine="480"/>
      </w:pPr>
      <w:r>
        <w:rPr>
          <w:rFonts w:ascii="宋体" w:hAnsi="宋体" w:eastAsia="宋体"/>
          <w:b w:val="0"/>
          <w:sz w:val="24"/>
        </w:rPr>
        <w:t>编制每次升级的验证报告，包含升级前后的设备截图对比、各项验证检查结果、升级效果总结等内容。验证报告作为项目交付成果之一，需按照规范格式编制。</w:t>
      </w:r>
    </w:p>
    <w:p w14:paraId="452C7373">
      <w:pPr>
        <w:spacing w:line="360" w:lineRule="auto"/>
        <w:ind w:firstLine="480"/>
      </w:pPr>
      <w:r>
        <w:rPr>
          <w:rFonts w:hint="eastAsia"/>
          <w:b/>
          <w:sz w:val="24"/>
          <w:lang w:eastAsia="zh-CN"/>
        </w:rPr>
        <w:t>2.5</w:t>
      </w:r>
      <w:r>
        <w:rPr>
          <w:rFonts w:ascii="宋体" w:hAnsi="宋体" w:eastAsia="宋体"/>
          <w:b/>
          <w:sz w:val="24"/>
        </w:rPr>
        <w:t>.3.3 项目总结报告</w:t>
      </w:r>
    </w:p>
    <w:p w14:paraId="30CFAC9A">
      <w:pPr>
        <w:spacing w:line="360" w:lineRule="auto"/>
        <w:ind w:firstLine="480"/>
      </w:pPr>
      <w:r>
        <w:rPr>
          <w:rFonts w:ascii="宋体" w:hAnsi="宋体" w:eastAsia="宋体"/>
          <w:b w:val="0"/>
          <w:sz w:val="24"/>
        </w:rPr>
        <w:t>每次全面升级完成后，编制升级总结报告，内容包括：本次升级概况、各站升级完成情况、遇到的问题及处理情况、经验教训总结、对下次升级的建议等。</w:t>
      </w:r>
    </w:p>
    <w:p w14:paraId="157D0044">
      <w:pPr>
        <w:spacing w:line="360" w:lineRule="auto"/>
        <w:ind w:firstLine="480"/>
      </w:pPr>
      <w:r>
        <w:rPr>
          <w:rFonts w:hint="eastAsia"/>
          <w:b/>
          <w:sz w:val="24"/>
          <w:lang w:eastAsia="zh-CN"/>
        </w:rPr>
        <w:t>2.5</w:t>
      </w:r>
      <w:r>
        <w:rPr>
          <w:rFonts w:ascii="宋体" w:hAnsi="宋体" w:eastAsia="宋体"/>
          <w:b/>
          <w:sz w:val="24"/>
        </w:rPr>
        <w:t>.3.4 文档资料归档</w:t>
      </w:r>
    </w:p>
    <w:p w14:paraId="0AF9CA5E">
      <w:pPr>
        <w:spacing w:line="360" w:lineRule="auto"/>
        <w:ind w:firstLine="480"/>
      </w:pPr>
      <w:r>
        <w:rPr>
          <w:rFonts w:ascii="宋体" w:hAnsi="宋体" w:eastAsia="宋体"/>
          <w:b w:val="0"/>
          <w:sz w:val="24"/>
        </w:rPr>
        <w:t>将所有升级相关文档资料进行整理归档，包括：升级方案、升级计划、配置备份文件、升级记录、验证报告、总结报告等。按照档案管理要求，纸质文档和电子文档分别归档保存。</w:t>
      </w:r>
    </w:p>
    <w:p>
      <w:pPr>
        <w:spacing w:line="360" w:lineRule="auto"/>
        <w:ind w:firstLine="480"/>
      </w:pPr>
      <w:r>
        <w:rPr>
          <w:sz w:val="24"/>
          <w:szCs w:val="24"/>
          <w:rFonts w:eastAsia="仿宋_GB2312"/>
        </w:rPr>
        <w:t xml:space="preserve">技术支持与应急服务</w:t>
      </w:r>
    </w:p>
    <w:p>
      <w:pPr>
        <w:spacing w:line="360" w:lineRule="auto"/>
        <w:ind w:firstLine="480"/>
      </w:pPr>
      <w:r>
        <w:rPr>
          <w:sz w:val="24"/>
          <w:szCs w:val="24"/>
          <w:rFonts w:eastAsia="仿宋_GB2312"/>
        </w:rPr>
        <w:t xml:space="preserve">2.5.4.1 日常技术支持</w:t>
      </w:r>
    </w:p>
    <w:p>
      <w:pPr>
        <w:spacing w:line="360" w:lineRule="auto"/>
        <w:ind w:firstLine="480"/>
      </w:pPr>
      <w:r>
        <w:rPr>
          <w:sz w:val="24"/>
          <w:szCs w:val="24"/>
          <w:rFonts w:eastAsia="仿宋_GB2312"/>
        </w:rPr>
        <w:t xml:space="preserve">在项目服务期限内，为昌吉供电公司提供防火墙特征库相关的日常技术支持服务。支持内容包括：特征库版本信息查询和解读、特征库功能疑问解答、升级后问题跟踪处理等。技术支持通过电话、邮件或即时通讯工具提供，工作时间内2小时内响应。</w:t>
      </w:r>
    </w:p>
    <w:p>
      <w:pPr>
        <w:spacing w:line="360" w:lineRule="auto"/>
        <w:ind w:firstLine="480"/>
      </w:pPr>
      <w:r>
        <w:rPr>
          <w:sz w:val="24"/>
          <w:szCs w:val="24"/>
          <w:rFonts w:eastAsia="仿宋_GB2312"/>
        </w:rPr>
        <w:t xml:space="preserve">2.5.4.2 应急响应服务</w:t>
      </w:r>
    </w:p>
    <w:p>
      <w:pPr>
        <w:spacing w:line="360" w:lineRule="auto"/>
        <w:ind w:firstLine="480"/>
      </w:pPr>
      <w:r>
        <w:rPr>
          <w:sz w:val="24"/>
          <w:szCs w:val="24"/>
          <w:rFonts w:eastAsia="仿宋_GB2312"/>
        </w:rPr>
        <w:t xml:space="preserve">在项目服务期限内，如遇以下情况提供应急响应服务：（1）防火墙设备出现与特征库相关的异常告警或功能异常；（2）国家或行业发布重大网络安全漏洞预警，需要紧急评估特征库防护能力；（3）变电站发生网络安全事件，需要协助排查防火墙防护策略有效性。应急响应实行7×24小时值班制度，接到应急请求后30分钟内响应，必要时2小时内赶赴现场。</w:t>
      </w:r>
    </w:p>
    <w:p>
      <w:pPr>
        <w:spacing w:line="360" w:lineRule="auto"/>
        <w:ind w:firstLine="480"/>
      </w:pPr>
      <w:r>
        <w:rPr>
          <w:sz w:val="24"/>
          <w:szCs w:val="24"/>
          <w:rFonts w:eastAsia="仿宋_GB2312"/>
        </w:rPr>
        <w:t xml:space="preserve">2.5.4.3 知识转移</w:t>
      </w:r>
    </w:p>
    <w:p>
      <w:pPr>
        <w:spacing w:line="360" w:lineRule="auto"/>
        <w:ind w:firstLine="480"/>
      </w:pPr>
      <w:r>
        <w:rPr>
          <w:sz w:val="24"/>
          <w:szCs w:val="24"/>
          <w:rFonts w:eastAsia="仿宋_GB2312"/>
        </w:rPr>
        <w:t xml:space="preserve">在项目实施过程中，安排专门的知识转移环节，向昌吉供电公司运维人员传授防火墙特征库管理相关知识和技能。知识转移内容包括：特征库的作用和重要性、特征库版本查看和管理方法、常见问题识别和初步处理方法、升级操作的注意事项等。通过知识转移，提升运维人员的自主管理能力。</w:t>
      </w:r>
    </w:p>
    <w:p w14:paraId="0BE85331">
      <w:r>
        <w:br w:type="page"/>
      </w:r>
    </w:p>
    <w:p w14:paraId="1F48E5B8">
      <w:pPr>
        <w:numPr>
          <w:ilvl w:val="1"/>
          <w:numId w:val="8"/>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5A24CB48">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w:t>
      </w:r>
      <w:r>
        <w:rPr>
          <w:rFonts w:hint="eastAsia" w:ascii="宋体" w:hAnsi="宋体" w:eastAsia="宋体" w:cs="宋体"/>
          <w:b w:val="0"/>
          <w:bCs w:val="0"/>
          <w:i w:val="0"/>
          <w:iCs w:val="0"/>
          <w:color w:val="auto"/>
          <w:lang w:val="en-US" w:eastAsia="zh-CN"/>
        </w:rPr>
        <w:t>进度计划</w:t>
      </w:r>
    </w:p>
    <w:p w14:paraId="64F4D5B4">
      <w:pPr>
        <w:spacing w:line="360" w:lineRule="auto"/>
        <w:ind w:firstLine="480"/>
      </w:pPr>
      <w:r>
        <w:rPr>
          <w:rFonts w:ascii="宋体" w:hAnsi="宋体" w:eastAsia="宋体"/>
          <w:b w:val="0"/>
          <w:sz w:val="24"/>
        </w:rPr>
        <w:t>本项目服务期限为2026年7月6日至2026年12月31日，计划完成2次全面升级。总体进度安排如下：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7FB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24C7FDB">
            <w:pPr>
              <w:spacing w:after="0"/>
              <w:jc w:val="center"/>
            </w:pPr>
            <w:r>
              <w:rPr>
                <w:rFonts w:ascii="宋体" w:hAnsi="宋体" w:eastAsia="宋体"/>
                <w:b/>
                <w:sz w:val="22"/>
              </w:rPr>
              <w:t>阶段</w:t>
            </w:r>
          </w:p>
        </w:tc>
        <w:tc>
          <w:tcPr>
            <w:tcW w:w="2161" w:type="dxa"/>
          </w:tcPr>
          <w:p w14:paraId="522EA849">
            <w:pPr>
              <w:spacing w:after="0"/>
              <w:jc w:val="center"/>
            </w:pPr>
            <w:r>
              <w:rPr>
                <w:rFonts w:ascii="宋体" w:hAnsi="宋体" w:eastAsia="宋体"/>
                <w:b/>
                <w:sz w:val="22"/>
              </w:rPr>
              <w:t>时间安排</w:t>
            </w:r>
          </w:p>
        </w:tc>
        <w:tc>
          <w:tcPr>
            <w:tcW w:w="2161" w:type="dxa"/>
          </w:tcPr>
          <w:p w14:paraId="0C1F5251">
            <w:pPr>
              <w:spacing w:after="0"/>
              <w:jc w:val="center"/>
            </w:pPr>
            <w:r>
              <w:rPr>
                <w:rFonts w:ascii="宋体" w:hAnsi="宋体" w:eastAsia="宋体"/>
                <w:b/>
                <w:sz w:val="22"/>
              </w:rPr>
              <w:t>主要工作内容</w:t>
            </w:r>
          </w:p>
        </w:tc>
        <w:tc>
          <w:tcPr>
            <w:tcW w:w="2161" w:type="dxa"/>
          </w:tcPr>
          <w:p w14:paraId="341AFD2C">
            <w:pPr>
              <w:spacing w:after="0"/>
              <w:jc w:val="center"/>
            </w:pPr>
            <w:r>
              <w:rPr>
                <w:rFonts w:ascii="宋体" w:hAnsi="宋体" w:eastAsia="宋体"/>
                <w:b/>
                <w:sz w:val="22"/>
              </w:rPr>
              <w:t>里程碑成果</w:t>
            </w:r>
          </w:p>
        </w:tc>
      </w:tr>
      <w:tr w14:paraId="4CDF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363B8DC">
            <w:pPr>
              <w:spacing w:after="0"/>
            </w:pPr>
            <w:r>
              <w:rPr>
                <w:rFonts w:ascii="宋体" w:hAnsi="宋体" w:eastAsia="宋体"/>
                <w:sz w:val="22"/>
              </w:rPr>
              <w:t>准备阶段</w:t>
            </w:r>
          </w:p>
        </w:tc>
        <w:tc>
          <w:tcPr>
            <w:tcW w:w="2161" w:type="dxa"/>
          </w:tcPr>
          <w:p w14:paraId="666C3698">
            <w:pPr>
              <w:spacing w:after="0"/>
            </w:pPr>
            <w:r>
              <w:rPr>
                <w:sz w:val="20"/>
              </w:rPr>
              <w:t>2026.7.6-7.19</w:t>
              <w:br/>
              <w:t>（第1-2周）</w:t>
            </w:r>
          </w:p>
        </w:tc>
        <w:tc>
          <w:tcPr>
            <w:tcW w:w="2161" w:type="dxa"/>
          </w:tcPr>
          <w:p w14:paraId="691E21E2">
            <w:pPr>
              <w:spacing w:after="0"/>
            </w:pPr>
            <w:r>
              <w:rPr>
                <w:sz w:val="20"/>
              </w:rPr>
              <w:t>设备信息调查、方案编制、</w:t>
              <w:br/>
              <w:t>升级包准备、人员培训</w:t>
            </w:r>
          </w:p>
        </w:tc>
        <w:tc>
          <w:tcPr>
            <w:tcW w:w="2161" w:type="dxa"/>
          </w:tcPr>
          <w:p w14:paraId="14FCE656">
            <w:pPr>
              <w:spacing w:after="0"/>
            </w:pPr>
            <w:r>
              <w:rPr>
                <w:rFonts w:ascii="宋体" w:hAnsi="宋体" w:eastAsia="宋体"/>
                <w:sz w:val="22"/>
              </w:rPr>
              <w:t>设备台账、升级方案</w:t>
            </w:r>
          </w:p>
        </w:tc>
      </w:tr>
      <w:tr w14:paraId="59279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A6AD057">
            <w:pPr>
              <w:spacing w:after="0"/>
            </w:pPr>
            <w:r>
              <w:rPr>
                <w:rFonts w:ascii="宋体" w:hAnsi="宋体" w:eastAsia="宋体"/>
                <w:sz w:val="22"/>
              </w:rPr>
              <w:t>第一次升级</w:t>
            </w:r>
          </w:p>
        </w:tc>
        <w:tc>
          <w:tcPr>
            <w:tcW w:w="2161" w:type="dxa"/>
          </w:tcPr>
          <w:p w14:paraId="6AB4BBB1">
            <w:pPr>
              <w:spacing w:after="0"/>
            </w:pPr>
            <w:r>
              <w:rPr>
                <w:sz w:val="20"/>
              </w:rPr>
              <w:t>2026.7.20-8.16</w:t>
              <w:br/>
              <w:t>（第3-6周）</w:t>
            </w:r>
          </w:p>
        </w:tc>
        <w:tc>
          <w:tcPr>
            <w:tcW w:w="2161" w:type="dxa"/>
          </w:tcPr>
          <w:p w14:paraId="6E7664B3">
            <w:pPr>
              <w:spacing w:after="0"/>
            </w:pPr>
            <w:r>
              <w:rPr>
                <w:sz w:val="20"/>
              </w:rPr>
              <w:t>19座变电站38台防火墙</w:t>
              <w:br/>
              <w:t>特征库第一次升级</w:t>
            </w:r>
          </w:p>
        </w:tc>
        <w:tc>
          <w:tcPr>
            <w:tcW w:w="2161" w:type="dxa"/>
          </w:tcPr>
          <w:p w14:paraId="4D408386">
            <w:pPr>
              <w:spacing w:after="0"/>
            </w:pPr>
            <w:r>
              <w:rPr>
                <w:rFonts w:ascii="宋体" w:hAnsi="宋体" w:eastAsia="宋体"/>
                <w:sz w:val="22"/>
              </w:rPr>
              <w:t>升级记录、验证报告</w:t>
            </w:r>
          </w:p>
        </w:tc>
      </w:tr>
      <w:tr w14:paraId="6B58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45CA85">
            <w:pPr>
              <w:spacing w:after="0"/>
            </w:pPr>
            <w:r>
              <w:rPr>
                <w:sz w:val="20"/>
              </w:rPr>
              <w:t>中期维护</w:t>
            </w:r>
          </w:p>
        </w:tc>
        <w:tc>
          <w:tcPr>
            <w:tcW w:w="2161" w:type="dxa"/>
          </w:tcPr>
          <w:p w14:paraId="6C154E05">
            <w:pPr>
              <w:spacing w:after="0"/>
            </w:pPr>
            <w:r>
              <w:rPr>
                <w:sz w:val="20"/>
              </w:rPr>
              <w:t>2026.8.17-10.25</w:t>
              <w:br/>
              <w:t>（第7-18周）</w:t>
            </w:r>
          </w:p>
        </w:tc>
        <w:tc>
          <w:tcPr>
            <w:tcW w:w="2161" w:type="dxa"/>
          </w:tcPr>
          <w:p w14:paraId="57DB84C1">
            <w:pPr>
              <w:spacing w:after="0"/>
            </w:pPr>
            <w:r>
              <w:rPr>
                <w:sz w:val="20"/>
              </w:rPr>
              <w:t>跟踪升级效果、</w:t>
              <w:br/>
              <w:t>准备第二次升级</w:t>
            </w:r>
          </w:p>
        </w:tc>
        <w:tc>
          <w:tcPr>
            <w:tcW w:w="2161" w:type="dxa"/>
          </w:tcPr>
          <w:p w14:paraId="70FFC064">
            <w:pPr>
              <w:spacing w:after="0"/>
            </w:pPr>
            <w:r>
              <w:rPr>
                <w:rFonts w:ascii="宋体" w:hAnsi="宋体" w:eastAsia="宋体"/>
                <w:sz w:val="22"/>
              </w:rPr>
              <w:t>跟踪报告</w:t>
            </w:r>
          </w:p>
        </w:tc>
      </w:tr>
      <w:tr w14:paraId="7DDFE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EE61BDB">
            <w:pPr>
              <w:spacing w:after="0"/>
            </w:pPr>
            <w:r>
              <w:rPr>
                <w:rFonts w:ascii="宋体" w:hAnsi="宋体" w:eastAsia="宋体"/>
                <w:sz w:val="22"/>
              </w:rPr>
              <w:t>第二次升级</w:t>
            </w:r>
          </w:p>
        </w:tc>
        <w:tc>
          <w:tcPr>
            <w:tcW w:w="2161" w:type="dxa"/>
          </w:tcPr>
          <w:p w14:paraId="3DFB6079">
            <w:pPr>
              <w:spacing w:after="0"/>
            </w:pPr>
            <w:r>
              <w:rPr>
                <w:sz w:val="20"/>
              </w:rPr>
              <w:t>2026.10.26-11.22</w:t>
              <w:br/>
              <w:t>（第19-22周）</w:t>
            </w:r>
          </w:p>
        </w:tc>
        <w:tc>
          <w:tcPr>
            <w:tcW w:w="2161" w:type="dxa"/>
          </w:tcPr>
          <w:p w14:paraId="626A4A98">
            <w:pPr>
              <w:spacing w:after="0"/>
            </w:pPr>
            <w:r>
              <w:rPr>
                <w:sz w:val="20"/>
              </w:rPr>
              <w:t>19座变电站38台防火墙</w:t>
              <w:br/>
              <w:t>特征库第二次升级</w:t>
            </w:r>
          </w:p>
        </w:tc>
        <w:tc>
          <w:tcPr>
            <w:tcW w:w="2161" w:type="dxa"/>
          </w:tcPr>
          <w:p w14:paraId="74926611">
            <w:pPr>
              <w:spacing w:after="0"/>
            </w:pPr>
            <w:r>
              <w:rPr>
                <w:rFonts w:ascii="宋体" w:hAnsi="宋体" w:eastAsia="宋体"/>
                <w:sz w:val="22"/>
              </w:rPr>
              <w:t>升级记录、验证报告</w:t>
            </w:r>
          </w:p>
        </w:tc>
      </w:tr>
      <w:tr w14:paraId="3AC57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0A724176">
            <w:pPr>
              <w:spacing w:after="0"/>
            </w:pPr>
            <w:r>
              <w:rPr>
                <w:rFonts w:ascii="宋体" w:hAnsi="宋体" w:eastAsia="宋体"/>
                <w:sz w:val="22"/>
              </w:rPr>
              <w:t>总结归档</w:t>
            </w:r>
          </w:p>
        </w:tc>
        <w:tc>
          <w:tcPr>
            <w:tcW w:w="2161" w:type="dxa"/>
          </w:tcPr>
          <w:p w14:paraId="72666F69">
            <w:pPr>
              <w:spacing w:after="0"/>
            </w:pPr>
            <w:r>
              <w:rPr>
                <w:sz w:val="20"/>
              </w:rPr>
              <w:t>2026.11.23-12.31</w:t>
              <w:br/>
              <w:t>（第23-26周）</w:t>
            </w:r>
          </w:p>
        </w:tc>
        <w:tc>
          <w:tcPr>
            <w:tcW w:w="2161" w:type="dxa"/>
          </w:tcPr>
          <w:p w14:paraId="09F6E59A">
            <w:pPr>
              <w:spacing w:after="0"/>
            </w:pPr>
            <w:r>
              <w:rPr>
                <w:sz w:val="20"/>
              </w:rPr>
              <w:t>年度总结、文档归档、</w:t>
              <w:br/>
              <w:t>项目验收</w:t>
            </w:r>
          </w:p>
        </w:tc>
        <w:tc>
          <w:tcPr>
            <w:tcW w:w="2161" w:type="dxa"/>
          </w:tcPr>
          <w:p w14:paraId="089B126D">
            <w:pPr>
              <w:spacing w:after="0"/>
            </w:pPr>
            <w:r>
              <w:rPr>
                <w:rFonts w:ascii="宋体" w:hAnsi="宋体" w:eastAsia="宋体"/>
                <w:sz w:val="22"/>
              </w:rPr>
              <w:t>年度总结报告</w:t>
            </w:r>
          </w:p>
        </w:tc>
      </w:tr>
    </w:tbl>
    <w:p w14:paraId="2A55FFC9"/>
    <w:p w14:paraId="4BAA8D04">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单次升级详细计划</w:t>
      </w:r>
    </w:p>
    <w:p w14:paraId="06289EC9">
      <w:pPr>
        <w:spacing w:line="360" w:lineRule="auto"/>
        <w:ind w:firstLine="480"/>
      </w:pPr>
      <w:r>
        <w:rPr>
          <w:rFonts w:ascii="宋体" w:hAnsi="宋体" w:eastAsia="宋体"/>
          <w:b w:val="0"/>
          <w:sz w:val="24"/>
        </w:rPr>
        <w:t>每次全面升级的详细工作计划如下：</w:t>
      </w:r>
    </w:p>
    <w:p>
      <w:pPr>
        <w:spacing w:line="360" w:lineRule="auto"/>
        <w:ind w:firstLine="480"/>
      </w:pPr>
      <w:r>
        <w:rPr>
          <w:sz w:val="24"/>
          <w:szCs w:val="24"/>
          <w:rFonts w:eastAsia="仿宋_GB2312"/>
        </w:rPr>
        <w:t xml:space="preserve">单次全面升级按照"准备-执行-验证-归档"四个阶段组织实施，总周期约为2-3周（含前期准备和后期归档）。其中现场升级执行阶段约需8-10个工作日完成全部19座变电站的升级工作。详细的日程安排如下表所示，表中展示了标准情况下的升级批次安排。实际执行时可能根据天气、交通、变电站运行情况等因素进行适当调整。</w:t>
      </w:r>
    </w:p>
    <w:p>
      <w:pPr>
        <w:spacing w:line="360" w:lineRule="auto"/>
        <w:ind w:firstLine="480"/>
      </w:pPr>
      <w:r>
        <w:rPr>
          <w:sz w:val="24"/>
          <w:szCs w:val="24"/>
          <w:rFonts w:eastAsia="仿宋_GB2312"/>
        </w:rPr>
        <w:t xml:space="preserve">在人员安排方面，每次全面升级配置2个升级小组（升级组A和升级组B），每组由2名技术人员组成（1名主操作手+1名辅助操作和记录人员）。两个小组可以同时在不同变电站开展升级工作，在确保每组操作质量的同时提高整体升级效率。项目管理组由项目经理和质量管控人员组成，负责统筹协调和质量监督。</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F91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3D3C56">
            <w:pPr>
              <w:spacing w:after="0"/>
              <w:jc w:val="center"/>
            </w:pPr>
            <w:r>
              <w:rPr>
                <w:rFonts w:ascii="宋体" w:hAnsi="宋体" w:eastAsia="宋体"/>
                <w:b/>
                <w:sz w:val="22"/>
              </w:rPr>
              <w:t>日期</w:t>
            </w:r>
          </w:p>
        </w:tc>
        <w:tc>
          <w:tcPr>
            <w:tcW w:w="2161" w:type="dxa"/>
          </w:tcPr>
          <w:p w14:paraId="381C7BDE">
            <w:pPr>
              <w:spacing w:after="0"/>
              <w:jc w:val="center"/>
            </w:pPr>
            <w:r>
              <w:rPr>
                <w:rFonts w:ascii="宋体" w:hAnsi="宋体" w:eastAsia="宋体"/>
                <w:b/>
                <w:sz w:val="22"/>
              </w:rPr>
              <w:t>工作内容</w:t>
            </w:r>
          </w:p>
        </w:tc>
        <w:tc>
          <w:tcPr>
            <w:tcW w:w="2161" w:type="dxa"/>
          </w:tcPr>
          <w:p w14:paraId="5CCFE22A">
            <w:pPr>
              <w:spacing w:after="0"/>
              <w:jc w:val="center"/>
            </w:pPr>
            <w:r>
              <w:rPr>
                <w:rFonts w:ascii="宋体" w:hAnsi="宋体" w:eastAsia="宋体"/>
                <w:b/>
                <w:sz w:val="22"/>
              </w:rPr>
              <w:t>变电站</w:t>
            </w:r>
          </w:p>
        </w:tc>
        <w:tc>
          <w:tcPr>
            <w:tcW w:w="2161" w:type="dxa"/>
          </w:tcPr>
          <w:p w14:paraId="114EAA74">
            <w:pPr>
              <w:spacing w:after="0"/>
              <w:jc w:val="center"/>
            </w:pPr>
            <w:r>
              <w:rPr>
                <w:rFonts w:ascii="宋体" w:hAnsi="宋体" w:eastAsia="宋体"/>
                <w:b/>
                <w:sz w:val="22"/>
              </w:rPr>
              <w:t>人员安排</w:t>
            </w:r>
          </w:p>
        </w:tc>
      </w:tr>
      <w:tr w14:paraId="2074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FA0CA4D">
            <w:pPr>
              <w:spacing w:after="0"/>
            </w:pPr>
            <w:r>
              <w:rPr>
                <w:rFonts w:ascii="宋体" w:hAnsi="宋体" w:eastAsia="宋体"/>
                <w:sz w:val="22"/>
              </w:rPr>
              <w:t>第1天</w:t>
            </w:r>
          </w:p>
        </w:tc>
        <w:tc>
          <w:tcPr>
            <w:tcW w:w="2161" w:type="dxa"/>
          </w:tcPr>
          <w:p w14:paraId="0374A800">
            <w:pPr>
              <w:spacing w:after="0"/>
            </w:pPr>
            <w:r>
              <w:rPr>
                <w:rFonts w:ascii="宋体" w:hAnsi="宋体" w:eastAsia="宋体"/>
                <w:sz w:val="22"/>
              </w:rPr>
              <w:t>升级包最终确认和工具准备</w:t>
            </w:r>
          </w:p>
        </w:tc>
        <w:tc>
          <w:tcPr>
            <w:tcW w:w="2161" w:type="dxa"/>
          </w:tcPr>
          <w:p w14:paraId="0EEA76DD">
            <w:pPr>
              <w:spacing w:after="0"/>
            </w:pPr>
            <w:r>
              <w:rPr>
                <w:rFonts w:ascii="宋体" w:hAnsi="宋体" w:eastAsia="宋体"/>
                <w:sz w:val="22"/>
              </w:rPr>
              <w:t>—</w:t>
            </w:r>
          </w:p>
        </w:tc>
        <w:tc>
          <w:tcPr>
            <w:tcW w:w="2161" w:type="dxa"/>
          </w:tcPr>
          <w:p w14:paraId="54EF4ABA">
            <w:pPr>
              <w:spacing w:after="0"/>
            </w:pPr>
            <w:r>
              <w:rPr>
                <w:rFonts w:ascii="宋体" w:hAnsi="宋体" w:eastAsia="宋体"/>
                <w:sz w:val="22"/>
              </w:rPr>
              <w:t>全体技术人员</w:t>
            </w:r>
          </w:p>
        </w:tc>
      </w:tr>
      <w:tr w14:paraId="2E682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3D6B6E7">
            <w:pPr>
              <w:spacing w:after="0"/>
            </w:pPr>
            <w:r>
              <w:rPr>
                <w:rFonts w:ascii="宋体" w:hAnsi="宋体" w:eastAsia="宋体"/>
                <w:sz w:val="22"/>
              </w:rPr>
              <w:t>第2天</w:t>
            </w:r>
          </w:p>
        </w:tc>
        <w:tc>
          <w:tcPr>
            <w:tcW w:w="2161" w:type="dxa"/>
          </w:tcPr>
          <w:p w14:paraId="0FF3C816">
            <w:pPr>
              <w:spacing w:after="0"/>
            </w:pPr>
            <w:r>
              <w:rPr>
                <w:rFonts w:ascii="宋体" w:hAnsi="宋体" w:eastAsia="宋体"/>
                <w:sz w:val="22"/>
              </w:rPr>
              <w:t>现场升级（第1批）</w:t>
            </w:r>
          </w:p>
        </w:tc>
        <w:tc>
          <w:tcPr>
            <w:tcW w:w="2161" w:type="dxa"/>
          </w:tcPr>
          <w:p w14:paraId="72103AAE">
            <w:pPr>
              <w:spacing w:after="0"/>
            </w:pPr>
            <w:r>
              <w:rPr>
                <w:rFonts w:ascii="宋体" w:hAnsi="宋体" w:eastAsia="宋体"/>
                <w:sz w:val="22"/>
              </w:rPr>
              <w:t>彩北开关站、彩虹变、彩霞变</w:t>
            </w:r>
          </w:p>
        </w:tc>
        <w:tc>
          <w:tcPr>
            <w:tcW w:w="2161" w:type="dxa"/>
          </w:tcPr>
          <w:p w14:paraId="74364F56">
            <w:pPr>
              <w:spacing w:after="0"/>
            </w:pPr>
            <w:r>
              <w:rPr>
                <w:rFonts w:ascii="宋体" w:hAnsi="宋体" w:eastAsia="宋体"/>
                <w:sz w:val="22"/>
              </w:rPr>
              <w:t>升级组A</w:t>
            </w:r>
          </w:p>
        </w:tc>
      </w:tr>
      <w:tr w14:paraId="6066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87205C">
            <w:pPr>
              <w:spacing w:after="0"/>
            </w:pPr>
            <w:r>
              <w:rPr>
                <w:rFonts w:ascii="宋体" w:hAnsi="宋体" w:eastAsia="宋体"/>
                <w:sz w:val="22"/>
              </w:rPr>
              <w:t>第3天</w:t>
            </w:r>
          </w:p>
        </w:tc>
        <w:tc>
          <w:tcPr>
            <w:tcW w:w="2161" w:type="dxa"/>
          </w:tcPr>
          <w:p w14:paraId="5159B135">
            <w:pPr>
              <w:spacing w:after="0"/>
            </w:pPr>
            <w:r>
              <w:rPr>
                <w:rFonts w:ascii="宋体" w:hAnsi="宋体" w:eastAsia="宋体"/>
                <w:sz w:val="22"/>
              </w:rPr>
              <w:t>现场升级（第2批）</w:t>
            </w:r>
          </w:p>
        </w:tc>
        <w:tc>
          <w:tcPr>
            <w:tcW w:w="2161" w:type="dxa"/>
          </w:tcPr>
          <w:p w14:paraId="5ED9BA68">
            <w:pPr>
              <w:spacing w:after="0"/>
            </w:pPr>
            <w:r>
              <w:rPr>
                <w:rFonts w:ascii="宋体" w:hAnsi="宋体" w:eastAsia="宋体"/>
                <w:sz w:val="22"/>
              </w:rPr>
              <w:t>昌吉变、阜东变、呼图壁工业园变</w:t>
            </w:r>
          </w:p>
        </w:tc>
        <w:tc>
          <w:tcPr>
            <w:tcW w:w="2161" w:type="dxa"/>
          </w:tcPr>
          <w:p w14:paraId="4D5BF430">
            <w:pPr>
              <w:spacing w:after="0"/>
            </w:pPr>
            <w:r>
              <w:rPr>
                <w:rFonts w:ascii="宋体" w:hAnsi="宋体" w:eastAsia="宋体"/>
                <w:sz w:val="22"/>
              </w:rPr>
              <w:t>升级组A</w:t>
            </w:r>
          </w:p>
        </w:tc>
      </w:tr>
      <w:tr w14:paraId="159D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2072C8">
            <w:pPr>
              <w:spacing w:after="0"/>
            </w:pPr>
            <w:r>
              <w:rPr>
                <w:rFonts w:ascii="宋体" w:hAnsi="宋体" w:eastAsia="宋体"/>
                <w:sz w:val="22"/>
              </w:rPr>
              <w:t>第4天</w:t>
            </w:r>
          </w:p>
        </w:tc>
        <w:tc>
          <w:tcPr>
            <w:tcW w:w="2161" w:type="dxa"/>
          </w:tcPr>
          <w:p w14:paraId="29EAEE44">
            <w:pPr>
              <w:spacing w:after="0"/>
            </w:pPr>
            <w:r>
              <w:rPr>
                <w:rFonts w:ascii="宋体" w:hAnsi="宋体" w:eastAsia="宋体"/>
                <w:sz w:val="22"/>
              </w:rPr>
              <w:t>现场升级（第3批）</w:t>
            </w:r>
          </w:p>
        </w:tc>
        <w:tc>
          <w:tcPr>
            <w:tcW w:w="2161" w:type="dxa"/>
          </w:tcPr>
          <w:p w14:paraId="7D47A266">
            <w:pPr>
              <w:spacing w:after="0"/>
            </w:pPr>
            <w:r>
              <w:rPr>
                <w:rFonts w:ascii="宋体" w:hAnsi="宋体" w:eastAsia="宋体"/>
                <w:sz w:val="22"/>
              </w:rPr>
              <w:t>火烧岩变、吉木萨尔变、锦华变</w:t>
            </w:r>
          </w:p>
        </w:tc>
        <w:tc>
          <w:tcPr>
            <w:tcW w:w="2161" w:type="dxa"/>
          </w:tcPr>
          <w:p w14:paraId="24888494">
            <w:pPr>
              <w:spacing w:after="0"/>
            </w:pPr>
            <w:r>
              <w:rPr>
                <w:rFonts w:ascii="宋体" w:hAnsi="宋体" w:eastAsia="宋体"/>
                <w:sz w:val="22"/>
              </w:rPr>
              <w:t>升级组B</w:t>
            </w:r>
          </w:p>
        </w:tc>
      </w:tr>
      <w:tr w14:paraId="143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0064C0D">
            <w:pPr>
              <w:spacing w:after="0"/>
            </w:pPr>
            <w:r>
              <w:rPr>
                <w:rFonts w:ascii="宋体" w:hAnsi="宋体" w:eastAsia="宋体"/>
                <w:sz w:val="22"/>
              </w:rPr>
              <w:t>第5天</w:t>
            </w:r>
          </w:p>
        </w:tc>
        <w:tc>
          <w:tcPr>
            <w:tcW w:w="2161" w:type="dxa"/>
          </w:tcPr>
          <w:p w14:paraId="1A3484AB">
            <w:pPr>
              <w:spacing w:after="0"/>
            </w:pPr>
            <w:r>
              <w:rPr>
                <w:rFonts w:ascii="宋体" w:hAnsi="宋体" w:eastAsia="宋体"/>
                <w:sz w:val="22"/>
              </w:rPr>
              <w:t>现场升级（第4批）</w:t>
            </w:r>
          </w:p>
        </w:tc>
        <w:tc>
          <w:tcPr>
            <w:tcW w:w="2161" w:type="dxa"/>
          </w:tcPr>
          <w:p w14:paraId="2FCEF1A1">
            <w:pPr>
              <w:spacing w:after="0"/>
            </w:pPr>
            <w:r>
              <w:rPr>
                <w:rFonts w:ascii="宋体" w:hAnsi="宋体" w:eastAsia="宋体"/>
                <w:sz w:val="22"/>
              </w:rPr>
              <w:t>凯旋变、乐土驿变、宁州户变</w:t>
            </w:r>
          </w:p>
        </w:tc>
        <w:tc>
          <w:tcPr>
            <w:tcW w:w="2161" w:type="dxa"/>
          </w:tcPr>
          <w:p w14:paraId="6A3131F9">
            <w:pPr>
              <w:spacing w:after="0"/>
            </w:pPr>
            <w:r>
              <w:rPr>
                <w:rFonts w:ascii="宋体" w:hAnsi="宋体" w:eastAsia="宋体"/>
                <w:sz w:val="22"/>
              </w:rPr>
              <w:t>升级组B</w:t>
            </w:r>
          </w:p>
        </w:tc>
      </w:tr>
      <w:tr w14:paraId="5AC68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45AEC84">
            <w:pPr>
              <w:spacing w:after="0"/>
            </w:pPr>
            <w:r>
              <w:rPr>
                <w:rFonts w:ascii="宋体" w:hAnsi="宋体" w:eastAsia="宋体"/>
                <w:sz w:val="22"/>
              </w:rPr>
              <w:t>第6天</w:t>
            </w:r>
          </w:p>
        </w:tc>
        <w:tc>
          <w:tcPr>
            <w:tcW w:w="2161" w:type="dxa"/>
          </w:tcPr>
          <w:p w14:paraId="0F79F809">
            <w:pPr>
              <w:spacing w:after="0"/>
            </w:pPr>
            <w:r>
              <w:rPr>
                <w:rFonts w:ascii="宋体" w:hAnsi="宋体" w:eastAsia="宋体"/>
                <w:sz w:val="22"/>
              </w:rPr>
              <w:t>现场升级（第5批）</w:t>
            </w:r>
          </w:p>
        </w:tc>
        <w:tc>
          <w:tcPr>
            <w:tcW w:w="2161" w:type="dxa"/>
          </w:tcPr>
          <w:p w14:paraId="4D00564E">
            <w:pPr>
              <w:spacing w:after="0"/>
            </w:pPr>
            <w:r>
              <w:rPr>
                <w:rFonts w:ascii="宋体" w:hAnsi="宋体" w:eastAsia="宋体"/>
                <w:sz w:val="22"/>
              </w:rPr>
              <w:t>奇台变、石钱滩变、兴盛变</w:t>
            </w:r>
          </w:p>
        </w:tc>
        <w:tc>
          <w:tcPr>
            <w:tcW w:w="2161" w:type="dxa"/>
          </w:tcPr>
          <w:p w14:paraId="53CDFE0D">
            <w:pPr>
              <w:spacing w:after="0"/>
            </w:pPr>
            <w:r>
              <w:rPr>
                <w:rFonts w:ascii="宋体" w:hAnsi="宋体" w:eastAsia="宋体"/>
                <w:sz w:val="22"/>
              </w:rPr>
              <w:t>升级组A</w:t>
            </w:r>
          </w:p>
        </w:tc>
      </w:tr>
      <w:tr w14:paraId="7FC3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6E9872">
            <w:pPr>
              <w:spacing w:after="0"/>
            </w:pPr>
            <w:r>
              <w:rPr>
                <w:rFonts w:ascii="宋体" w:hAnsi="宋体" w:eastAsia="宋体"/>
                <w:sz w:val="22"/>
              </w:rPr>
              <w:t>第7天</w:t>
            </w:r>
          </w:p>
        </w:tc>
        <w:tc>
          <w:tcPr>
            <w:tcW w:w="2161" w:type="dxa"/>
          </w:tcPr>
          <w:p w14:paraId="7087D889">
            <w:pPr>
              <w:spacing w:after="0"/>
            </w:pPr>
            <w:r>
              <w:rPr>
                <w:rFonts w:ascii="宋体" w:hAnsi="宋体" w:eastAsia="宋体"/>
                <w:sz w:val="22"/>
              </w:rPr>
              <w:t>现场升级（第6批）</w:t>
            </w:r>
          </w:p>
        </w:tc>
        <w:tc>
          <w:tcPr>
            <w:tcW w:w="2161" w:type="dxa"/>
          </w:tcPr>
          <w:p w14:paraId="2D256EB1">
            <w:pPr>
              <w:spacing w:after="0"/>
            </w:pPr>
            <w:r>
              <w:rPr>
                <w:rFonts w:ascii="宋体" w:hAnsi="宋体" w:eastAsia="宋体"/>
                <w:sz w:val="22"/>
              </w:rPr>
              <w:t>幸福变、瑶池变、长宁变</w:t>
            </w:r>
          </w:p>
        </w:tc>
        <w:tc>
          <w:tcPr>
            <w:tcW w:w="2161" w:type="dxa"/>
          </w:tcPr>
          <w:p w14:paraId="1FF125B4">
            <w:pPr>
              <w:spacing w:after="0"/>
            </w:pPr>
            <w:r>
              <w:rPr>
                <w:rFonts w:ascii="宋体" w:hAnsi="宋体" w:eastAsia="宋体"/>
                <w:sz w:val="22"/>
              </w:rPr>
              <w:t>升级组B</w:t>
            </w:r>
          </w:p>
        </w:tc>
      </w:tr>
      <w:tr w14:paraId="3183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581991A">
            <w:pPr>
              <w:spacing w:after="0"/>
            </w:pPr>
            <w:r>
              <w:rPr>
                <w:rFonts w:ascii="宋体" w:hAnsi="宋体" w:eastAsia="宋体"/>
                <w:sz w:val="22"/>
              </w:rPr>
              <w:t>第8天</w:t>
            </w:r>
          </w:p>
        </w:tc>
        <w:tc>
          <w:tcPr>
            <w:tcW w:w="2161" w:type="dxa"/>
          </w:tcPr>
          <w:p w14:paraId="515EFC86">
            <w:pPr>
              <w:spacing w:after="0"/>
            </w:pPr>
            <w:r>
              <w:rPr>
                <w:rFonts w:ascii="宋体" w:hAnsi="宋体" w:eastAsia="宋体"/>
                <w:sz w:val="22"/>
              </w:rPr>
              <w:t>现场升级（第7批）</w:t>
            </w:r>
          </w:p>
        </w:tc>
        <w:tc>
          <w:tcPr>
            <w:tcW w:w="2161" w:type="dxa"/>
          </w:tcPr>
          <w:p w14:paraId="620A9F3F">
            <w:pPr>
              <w:spacing w:after="0"/>
            </w:pPr>
            <w:r>
              <w:rPr>
                <w:rFonts w:ascii="宋体" w:hAnsi="宋体" w:eastAsia="宋体"/>
                <w:sz w:val="22"/>
              </w:rPr>
              <w:t>昭阳变 + 补充升级</w:t>
            </w:r>
          </w:p>
        </w:tc>
        <w:tc>
          <w:tcPr>
            <w:tcW w:w="2161" w:type="dxa"/>
          </w:tcPr>
          <w:p w14:paraId="1D2DFAC6">
            <w:pPr>
              <w:spacing w:after="0"/>
            </w:pPr>
            <w:r>
              <w:rPr>
                <w:rFonts w:ascii="宋体" w:hAnsi="宋体" w:eastAsia="宋体"/>
                <w:sz w:val="22"/>
              </w:rPr>
              <w:t>升级组A</w:t>
            </w:r>
          </w:p>
        </w:tc>
      </w:tr>
      <w:tr w14:paraId="531BA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32884F0">
            <w:pPr>
              <w:spacing w:after="0"/>
            </w:pPr>
            <w:r>
              <w:rPr>
                <w:rFonts w:ascii="宋体" w:hAnsi="宋体" w:eastAsia="宋体"/>
                <w:sz w:val="22"/>
              </w:rPr>
              <w:t>第9-</w:t>
            </w:r>
            <w:r>
              <w:rPr>
                <w:rFonts w:hint="eastAsia"/>
                <w:sz w:val="22"/>
                <w:lang w:eastAsia="zh-CN"/>
              </w:rPr>
              <w:t>2.1.4</w:t>
            </w:r>
            <w:r>
              <w:rPr>
                <w:rFonts w:ascii="宋体" w:hAnsi="宋体" w:eastAsia="宋体"/>
                <w:sz w:val="22"/>
              </w:rPr>
              <w:t>天</w:t>
            </w:r>
          </w:p>
        </w:tc>
        <w:tc>
          <w:tcPr>
            <w:tcW w:w="2161" w:type="dxa"/>
          </w:tcPr>
          <w:p w14:paraId="27B6AA21">
            <w:pPr>
              <w:spacing w:after="0"/>
            </w:pPr>
            <w:r>
              <w:rPr>
                <w:rFonts w:ascii="宋体" w:hAnsi="宋体" w:eastAsia="宋体"/>
                <w:sz w:val="22"/>
              </w:rPr>
              <w:t>验证复核和文档整理</w:t>
            </w:r>
          </w:p>
        </w:tc>
        <w:tc>
          <w:tcPr>
            <w:tcW w:w="2161" w:type="dxa"/>
          </w:tcPr>
          <w:p w14:paraId="45ED9014">
            <w:pPr>
              <w:spacing w:after="0"/>
            </w:pPr>
            <w:r>
              <w:rPr>
                <w:rFonts w:ascii="宋体" w:hAnsi="宋体" w:eastAsia="宋体"/>
                <w:sz w:val="22"/>
              </w:rPr>
              <w:t>全部</w:t>
            </w:r>
          </w:p>
        </w:tc>
        <w:tc>
          <w:tcPr>
            <w:tcW w:w="2161" w:type="dxa"/>
          </w:tcPr>
          <w:p w14:paraId="677DE355">
            <w:pPr>
              <w:spacing w:after="0"/>
            </w:pPr>
            <w:r>
              <w:rPr>
                <w:rFonts w:ascii="宋体" w:hAnsi="宋体" w:eastAsia="宋体"/>
                <w:sz w:val="22"/>
              </w:rPr>
              <w:t>全体技术人员</w:t>
            </w:r>
          </w:p>
        </w:tc>
      </w:tr>
    </w:tbl>
    <w:p w14:paraId="6BD7A9DF"/>
    <w:p w14:paraId="4C12AFE6">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ascii="宋体" w:hAnsi="宋体" w:eastAsia="宋体" w:cs="宋体"/>
          <w:b w:val="0"/>
          <w:bCs w:val="0"/>
          <w:i w:val="0"/>
          <w:iCs w:val="0"/>
          <w:color w:val="auto"/>
          <w:lang w:val="en-US" w:eastAsia="zh-CN"/>
        </w:rPr>
        <w:t>沟通协调计划</w:t>
      </w:r>
    </w:p>
    <w:p w14:paraId="68B675F9">
      <w:pPr>
        <w:spacing w:line="360" w:lineRule="auto"/>
        <w:ind w:firstLine="480"/>
      </w:pPr>
      <w:r>
        <w:rPr>
          <w:rFonts w:ascii="宋体" w:hAnsi="宋体" w:eastAsia="宋体"/>
          <w:b w:val="0"/>
          <w:sz w:val="24"/>
        </w:rPr>
        <w:t>（1）升级前一周：与昌吉供电公司确认各站升级时间，通知相关变电站运维人员做好配合准备。</w:t>
      </w:r>
    </w:p>
    <w:p w14:paraId="410FA5C0">
      <w:pPr>
        <w:spacing w:line="360" w:lineRule="auto"/>
        <w:ind w:firstLine="480"/>
      </w:pPr>
      <w:r>
        <w:rPr>
          <w:rFonts w:ascii="宋体" w:hAnsi="宋体" w:eastAsia="宋体"/>
          <w:b w:val="0"/>
          <w:sz w:val="24"/>
        </w:rPr>
        <w:t>（2）升级当天：到达变电站后与值班人员对接，说明工作内容和预计用时。</w:t>
      </w:r>
    </w:p>
    <w:p w14:paraId="7EE79177">
      <w:pPr>
        <w:spacing w:line="360" w:lineRule="auto"/>
        <w:ind w:firstLine="480"/>
      </w:pPr>
      <w:r>
        <w:rPr>
          <w:rFonts w:ascii="宋体" w:hAnsi="宋体" w:eastAsia="宋体"/>
          <w:b w:val="0"/>
          <w:sz w:val="24"/>
        </w:rPr>
        <w:t>（3）升级完成当天：向昌吉供电公司报告当日升级完成情况和发现的问题。</w:t>
      </w:r>
    </w:p>
    <w:p w14:paraId="3A4348E8">
      <w:pPr>
        <w:spacing w:line="360" w:lineRule="auto"/>
        <w:ind w:firstLine="480"/>
      </w:pPr>
      <w:r>
        <w:rPr>
          <w:rFonts w:ascii="宋体" w:hAnsi="宋体" w:eastAsia="宋体"/>
          <w:b w:val="0"/>
          <w:sz w:val="24"/>
        </w:rPr>
        <w:t>（4）全部升级完成后：提交升级总结报告，如有需要组织项目验收会。</w:t>
      </w:r>
    </w:p>
    <w:p>
      <w:pPr>
        <w:spacing w:line="360" w:lineRule="auto"/>
        <w:ind w:firstLine="480"/>
      </w:pPr>
      <w:r>
        <w:rPr>
          <w:sz w:val="24"/>
          <w:szCs w:val="24"/>
          <w:rFonts w:eastAsia="仿宋_GB2312"/>
        </w:rPr>
        <w:t xml:space="preserve">（5）问题升级机制：对于升级过程中遇到的无法在现场立即解决的技术问题，按照问题严重程度分级上报。一般问题由项目经理协调解决；重大问题由双方技术负责人会商解决；紧急问题启动应急响应机制处理。</w:t>
      </w:r>
    </w:p>
    <w:p>
      <w:pPr>
        <w:spacing w:line="360" w:lineRule="auto"/>
        <w:ind w:firstLine="480"/>
      </w:pPr>
      <w:r>
        <w:rPr>
          <w:sz w:val="24"/>
          <w:szCs w:val="24"/>
          <w:rFonts w:eastAsia="仿宋_GB2312"/>
        </w:rPr>
        <w:t xml:space="preserve">（6）信息记录制度：所有重要的沟通协调信息均做好书面记录，包括沟通时间、参与人员、沟通内容、达成共识和待办事项等，确保信息传递的准确性和可追溯性。</w:t>
      </w:r>
    </w:p>
    <w:p>
      <w:pPr>
        <w:spacing w:line="360" w:lineRule="auto"/>
        <w:ind w:firstLine="480"/>
      </w:pPr>
      <w:r>
        <w:rPr>
          <w:sz w:val="24"/>
          <w:szCs w:val="24"/>
          <w:rFonts w:eastAsia="仿宋_GB2312"/>
        </w:rPr>
        <w:t xml:space="preserve">项目质量管控计划</w:t>
      </w:r>
    </w:p>
    <w:p>
      <w:pPr>
        <w:spacing w:line="360" w:lineRule="auto"/>
        <w:ind w:firstLine="480"/>
      </w:pPr>
      <w:r>
        <w:rPr>
          <w:sz w:val="24"/>
          <w:szCs w:val="24"/>
          <w:rFonts w:eastAsia="仿宋_GB2312"/>
        </w:rPr>
        <w:t xml:space="preserve">为确保项目实施质量，建立以下质量管控措施：</w:t>
      </w:r>
    </w:p>
    <w:p>
      <w:pPr>
        <w:spacing w:line="360" w:lineRule="auto"/>
        <w:ind w:firstLine="480"/>
      </w:pPr>
      <w:r>
        <w:rPr>
          <w:sz w:val="24"/>
          <w:szCs w:val="24"/>
          <w:rFonts w:eastAsia="仿宋_GB2312"/>
        </w:rPr>
        <w:t xml:space="preserve">（1）操作前检查：每次升级操作前，由操作人员自检确认各项准备工作就绪，包括升级包完整性、工具设备齐备、操作方案熟悉等。自检通过后开始操作。</w:t>
      </w:r>
    </w:p>
    <w:p>
      <w:pPr>
        <w:spacing w:line="360" w:lineRule="auto"/>
        <w:ind w:firstLine="480"/>
      </w:pPr>
      <w:r>
        <w:rPr>
          <w:sz w:val="24"/>
          <w:szCs w:val="24"/>
          <w:rFonts w:eastAsia="仿宋_GB2312"/>
        </w:rPr>
        <w:t xml:space="preserve">（2）操作中监控：升级操作过程中，辅助人员全程监控设备状态和操作步骤，及时发现和纠正任何偏差。关键步骤需要双人确认后才能执行。</w:t>
      </w:r>
    </w:p>
    <w:p>
      <w:pPr>
        <w:spacing w:line="360" w:lineRule="auto"/>
        <w:ind w:firstLine="480"/>
      </w:pPr>
      <w:r>
        <w:rPr>
          <w:sz w:val="24"/>
          <w:szCs w:val="24"/>
          <w:rFonts w:eastAsia="仿宋_GB2312"/>
        </w:rPr>
        <w:t xml:space="preserve">（3）操作后验证：每台设备升级完成后，按照验证检查表逐项进行验证，所有项目通过后才确认该设备升级成功。验证结果由操作人员和验证人员共同签字确认。</w:t>
      </w:r>
    </w:p>
    <w:p>
      <w:pPr>
        <w:spacing w:line="360" w:lineRule="auto"/>
        <w:ind w:firstLine="480"/>
      </w:pPr>
      <w:r>
        <w:rPr>
          <w:sz w:val="24"/>
          <w:szCs w:val="24"/>
          <w:rFonts w:eastAsia="仿宋_GB2312"/>
        </w:rPr>
        <w:t xml:space="preserve">（4）日报审核：项目管理组每天审核各升级小组提交的工作日报和升级记录，发现质量问题及时反馈纠正。</w:t>
      </w:r>
    </w:p>
    <w:p>
      <w:pPr>
        <w:spacing w:line="360" w:lineRule="auto"/>
        <w:ind w:firstLine="480"/>
      </w:pPr>
      <w:r>
        <w:rPr>
          <w:sz w:val="24"/>
          <w:szCs w:val="24"/>
          <w:rFonts w:eastAsia="仿宋_GB2312"/>
        </w:rPr>
        <w:t xml:space="preserve">（5）阶段评审：每个升级批次完成后，组织阶段评审会议，总结经验教训，改进后续批次的操作质量。</w:t>
      </w:r>
    </w:p>
    <w:p w14:paraId="19141ABA">
      <w:pPr>
        <w:numPr>
          <w:ilvl w:val="2"/>
          <w:numId w:val="8"/>
        </w:numPr>
        <w:adjustRightInd w:val="0"/>
        <w:snapToGrid w:val="0"/>
        <w:spacing w:line="360" w:lineRule="auto"/>
        <w:ind w:left="709" w:leftChars="0" w:hanging="709" w:firstLineChars="0"/>
        <w:outlineLvl w:val="3"/>
        <w:rPr>
          <w:rFonts w:hint="eastAsia" w:ascii="宋体" w:hAnsi="宋体" w:eastAsia="宋体" w:cs="宋体"/>
          <w:b w:val="0"/>
          <w:bCs w:val="0"/>
          <w:i w:val="0"/>
          <w:iCs w:val="0"/>
          <w:color w:val="auto"/>
          <w:lang w:val="en-US" w:eastAsia="zh-CN"/>
        </w:rPr>
      </w:pPr>
      <w:r>
        <w:rPr>
          <w:rFonts w:hint="eastAsia" w:cs="宋体"/>
          <w:b w:val="0"/>
          <w:bCs w:val="0"/>
          <w:i w:val="0"/>
          <w:iCs w:val="0"/>
          <w:color w:val="auto"/>
          <w:lang w:val="en-US" w:eastAsia="zh-CN"/>
        </w:rPr>
        <w:t>2.6.2</w:t>
      </w:r>
      <w:r>
        <w:rPr>
          <w:rFonts w:hint="eastAsia" w:ascii="宋体" w:hAnsi="宋体" w:eastAsia="宋体" w:cs="宋体"/>
          <w:b w:val="0"/>
          <w:bCs w:val="0"/>
          <w:i w:val="0"/>
          <w:iCs w:val="0"/>
          <w:color w:val="auto"/>
          <w:lang w:val="en-US" w:eastAsia="zh-CN"/>
        </w:rPr>
        <w:t>.4 应急预案</w:t>
      </w:r>
    </w:p>
    <w:p w14:paraId="6A3C8142">
      <w:pPr>
        <w:spacing w:line="360" w:lineRule="auto"/>
        <w:ind w:firstLine="480"/>
      </w:pPr>
      <w:r>
        <w:rPr>
          <w:rFonts w:ascii="宋体" w:hAnsi="宋体" w:eastAsia="宋体"/>
          <w:b w:val="0"/>
          <w:sz w:val="24"/>
        </w:rPr>
        <w:t>（1）设备升级失败：立即执行回退操作，恢复原配置；分析失败原因后制定修正方案，择日重新升级。</w:t>
      </w:r>
    </w:p>
    <w:p w14:paraId="0F384D4C">
      <w:pPr>
        <w:spacing w:line="360" w:lineRule="auto"/>
        <w:ind w:firstLine="480"/>
      </w:pPr>
      <w:r>
        <w:rPr>
          <w:rFonts w:ascii="宋体" w:hAnsi="宋体" w:eastAsia="宋体"/>
          <w:b w:val="0"/>
          <w:sz w:val="24"/>
        </w:rPr>
        <w:t>（2）设备异常重启：确认设备自动恢复正常后继续操作；如未恢复则执行应急恢复步骤。</w:t>
      </w:r>
    </w:p>
    <w:p w14:paraId="02B2F1DA">
      <w:pPr>
        <w:spacing w:line="360" w:lineRule="auto"/>
        <w:ind w:firstLine="480"/>
      </w:pPr>
      <w:r>
        <w:rPr>
          <w:rFonts w:ascii="宋体" w:hAnsi="宋体" w:eastAsia="宋体"/>
          <w:b w:val="0"/>
          <w:sz w:val="24"/>
        </w:rPr>
        <w:t>（3）网络中断：立即停止操作，检查是否与升级操作相关；如相关则执行回退操作。</w:t>
      </w:r>
    </w:p>
    <w:p w14:paraId="44F8B638">
      <w:pPr>
        <w:spacing w:line="360" w:lineRule="auto"/>
        <w:ind w:firstLine="480"/>
      </w:pPr>
      <w:r>
        <w:rPr>
          <w:rFonts w:ascii="宋体" w:hAnsi="宋体" w:eastAsia="宋体"/>
          <w:b w:val="0"/>
          <w:sz w:val="24"/>
        </w:rPr>
        <w:t>（4）升级包异常：停止使用当前升级包，联系厂商确认问题，更换正确的升级包后重新操作。</w:t>
      </w:r>
    </w:p>
    <w:p w14:paraId="7ABFC5FF">
      <w:pPr>
        <w:spacing w:line="360" w:lineRule="auto"/>
        <w:ind w:firstLine="480"/>
        <w:rPr>
          <w:rFonts w:ascii="宋体" w:hAnsi="宋体" w:eastAsia="宋体"/>
          <w:b w:val="0"/>
          <w:sz w:val="24"/>
        </w:rPr>
      </w:pPr>
      <w:r>
        <w:rPr>
          <w:rFonts w:ascii="宋体" w:hAnsi="宋体" w:eastAsia="宋体"/>
          <w:b w:val="0"/>
          <w:sz w:val="24"/>
        </w:rPr>
        <w:t>（5）恶劣天气影响：根据天气预报提前调整升级计划，确保人员出行安全。</w:t>
      </w:r>
    </w:p>
    <w:p>
      <w:pPr>
        <w:spacing w:line="360" w:lineRule="auto"/>
        <w:ind w:firstLine="480"/>
        <w:rPr>
          <w:rFonts w:ascii="宋体" w:hAnsi="宋体" w:eastAsia="宋体"/>
          <w:b w:val="0"/>
          <w:sz w:val="24"/>
        </w:rPr>
      </w:pPr>
      <w:r>
        <w:rPr>
          <w:sz w:val="24"/>
          <w:szCs w:val="24"/>
          <w:rFonts w:eastAsia="仿宋_GB2312"/>
        </w:rPr>
        <w:t xml:space="preserve">（6）通信中断处置：如果升级现场与项目管理组之间通信中断，升级人员按照预定的独立操作方案继续工作，不依赖远程指导。通信恢复后第一时间汇报工作进展和遇到的问题。</w:t>
      </w:r>
    </w:p>
    <w:p>
      <w:pPr>
        <w:spacing w:line="360" w:lineRule="auto"/>
        <w:ind w:firstLine="480"/>
        <w:rPr>
          <w:rFonts w:ascii="宋体" w:hAnsi="宋体" w:eastAsia="宋体"/>
          <w:b w:val="0"/>
          <w:sz w:val="24"/>
        </w:rPr>
      </w:pPr>
      <w:r>
        <w:rPr>
          <w:sz w:val="24"/>
          <w:szCs w:val="24"/>
          <w:rFonts w:eastAsia="仿宋_GB2312"/>
        </w:rPr>
        <w:t xml:space="preserve">（7）人员安全事故：如果升级人员在途中或现场发生安全事故，立即启动人员安全应急响应，优先保障人员安全，暂停升级工作。事故处理完毕后重新评估和安排后续工作。</w:t>
      </w:r>
    </w:p>
    <w:p>
      <w:pPr>
        <w:spacing w:line="360" w:lineRule="auto"/>
        <w:ind w:firstLine="480"/>
        <w:rPr>
          <w:rFonts w:ascii="宋体" w:hAnsi="宋体" w:eastAsia="宋体"/>
          <w:b w:val="0"/>
          <w:sz w:val="24"/>
        </w:rPr>
      </w:pPr>
      <w:r>
        <w:rPr>
          <w:sz w:val="24"/>
          <w:szCs w:val="24"/>
          <w:rFonts w:eastAsia="仿宋_GB2312"/>
        </w:rPr>
        <w:t xml:space="preserve">（8）升级包版本错误：如果到达现场后发现升级包版本不正确或不适用于该站设备，立即停止升级操作，返回后重新确认正确版本并更换升级包。不得使用不确定版本的升级包执行操作。</w:t>
      </w:r>
    </w:p>
    <w:p>
      <w:pPr>
        <w:spacing w:line="360" w:lineRule="auto"/>
        <w:ind w:firstLine="480"/>
        <w:rPr>
          <w:rFonts w:ascii="宋体" w:hAnsi="宋体" w:eastAsia="宋体"/>
          <w:b w:val="0"/>
          <w:sz w:val="24"/>
        </w:rPr>
      </w:pPr>
      <w:r>
        <w:rPr>
          <w:sz w:val="24"/>
          <w:szCs w:val="24"/>
          <w:rFonts w:eastAsia="仿宋_GB2312"/>
        </w:rPr>
        <w:t xml:space="preserve">应急处置的基本原则是：人员安全第一、设备安全第二、进度服从质量。在任何紧急情况下，都必须首先确保人员安全，其次确保设备不受损害，不得为赶进度而忽视安全和质量要求。</w:t>
      </w:r>
    </w:p>
    <w:p>
      <w:pPr>
        <w:spacing w:line="360" w:lineRule="auto"/>
        <w:ind w:firstLine="480"/>
        <w:rPr>
          <w:rFonts w:ascii="宋体" w:hAnsi="宋体" w:eastAsia="宋体"/>
          <w:b w:val="0"/>
          <w:sz w:val="24"/>
        </w:rPr>
      </w:pPr>
      <w:r>
        <w:rPr>
          <w:sz w:val="24"/>
          <w:szCs w:val="24"/>
          <w:rFonts w:eastAsia="仿宋_GB2312"/>
        </w:rPr>
        <w:t xml:space="preserve">应急联系机制：项目实施期间建立24小时应急联系通道。项目负责人手机保持24小时畅通；与昌吉供电公司信通部值班人员建立直通联系；与设备厂商技术支持建立快速响应通道。紧急情况下可同时启动多个联系通道，确保问题得到快速响应和解决。</w:t>
      </w:r>
    </w:p>
    <w:p w14:paraId="1C0312C2">
      <w:pPr>
        <w:rPr>
          <w:rFonts w:ascii="宋体" w:hAnsi="宋体" w:eastAsia="宋体"/>
          <w:b w:val="0"/>
          <w:sz w:val="24"/>
        </w:rPr>
      </w:pPr>
      <w:r>
        <w:rPr>
          <w:rFonts w:ascii="宋体" w:hAnsi="宋体" w:eastAsia="宋体"/>
          <w:b w:val="0"/>
          <w:sz w:val="24"/>
        </w:rPr>
        <w:br w:type="page"/>
      </w:r>
    </w:p>
    <w:p w14:paraId="477CA54C">
      <w:pPr>
        <w:jc w:val="center"/>
        <w:outlineLvl w:val="0"/>
      </w:pPr>
      <w:r>
        <w:rPr>
          <w:rFonts w:ascii="黑体" w:hAnsi="黑体" w:eastAsia="黑体"/>
          <w:b/>
          <w:sz w:val="36"/>
        </w:rPr>
        <w:t>第二部分 国网新疆阿克苏供电公司220kV纺织园变电站网络安全监测功能提升项目技术方案</w:t>
      </w:r>
    </w:p>
    <w:p w14:paraId="66FEAEC5">
      <w:r>
        <w:br w:type="page"/>
      </w:r>
    </w:p>
    <w:p w14:paraId="01225BE5">
      <w:pPr>
        <w:widowControl w:val="0"/>
        <w:numPr>
          <w:ilvl w:val="0"/>
          <w:numId w:val="9"/>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对项目的理解</w:t>
      </w:r>
    </w:p>
    <w:p w14:paraId="75A04244">
      <w:pPr>
        <w:spacing w:line="360" w:lineRule="auto"/>
        <w:ind w:firstLine="480"/>
      </w:pPr>
      <w:r>
        <w:rPr>
          <w:rFonts w:ascii="宋体" w:hAnsi="宋体" w:eastAsia="宋体"/>
          <w:b w:val="0"/>
          <w:sz w:val="24"/>
        </w:rPr>
        <w:t>本项目为国网新疆阿克苏供电公司220kV纺织园变电站网络安全监测功能提升项目。项目旨在对纺织园变电站的网络安全监测体系进行全面优化和功能提升，通过设备接入安全监测系统、探针策略精细化调优、设备加固、漏洞扫描、二次辨识提升和端口封堵等综合技术手段，解决当前存在的告警采集不完整、代理软件接入策略不合规、高危漏洞等突出问题，全面提升纺织园变电站的网络安全监测能力和防护水平。</w:t>
      </w:r>
    </w:p>
    <w:p w14:paraId="04FCD90C">
      <w:pPr>
        <w:spacing w:line="360" w:lineRule="auto"/>
        <w:ind w:firstLine="480"/>
      </w:pPr>
      <w:r>
        <w:rPr>
          <w:rFonts w:ascii="宋体" w:hAnsi="宋体" w:eastAsia="宋体"/>
          <w:b w:val="0"/>
          <w:sz w:val="24"/>
        </w:rPr>
        <w:t>220kV纺织园变电站是阿克苏地区重要的电力输送节点，承担着为纺织产业园区及周边区域供电的重要任务。该站网络安全监测功能的完善程度直接关系到站内电力监控系统的安全可靠运行。当前，该站在网络安全监测方面存在若干不足之处，包括安全监测告警采集不够完整、部分设备未纳入统一安全监测管理、探针策略配置需要进一步优化、设备安全加固不够彻底等问题，这些问题影响了网络安全监测体系的整体效能，需要通过系统性的功能提升加以解决。</w:t>
      </w:r>
    </w:p>
    <w:p>
      <w:pPr>
        <w:spacing w:line="360" w:lineRule="auto"/>
        <w:ind w:firstLine="480"/>
      </w:pPr>
      <w:r>
        <w:rPr>
          <w:sz w:val="24"/>
          <w:szCs w:val="24"/>
          <w:rFonts w:eastAsia="仿宋_GB2312"/>
        </w:rPr>
        <w:t xml:space="preserve">网络安全监测功能提升的本质是对变电站网络安全"感知-分析-响应"能力链的全面增强。感知能力体现在监测覆盖范围的完整性和数据采集的全面性；分析能力体现在告警检测的准确性和异常识别的精准性；响应能力则建立在准确感知和精准分析的基础之上。三者缺一不可，只有实现全链条的协同提升，才能真正增强变电站的网络安全防护实效。</w:t>
      </w:r>
    </w:p>
    <w:p>
      <w:pPr>
        <w:spacing w:line="360" w:lineRule="auto"/>
        <w:ind w:firstLine="480"/>
      </w:pPr>
      <w:r>
        <w:rPr>
          <w:sz w:val="24"/>
          <w:szCs w:val="24"/>
          <w:rFonts w:eastAsia="仿宋_GB2312"/>
        </w:rPr>
        <w:t xml:space="preserve">从运维实践来看，一个高效的网络安全监测体系应当具备以下核心特征：一是监测覆盖无死角，所有关键设备和网络节点都在监控范围内；二是告警精准有价值，每一条告警都代表一个真实的安全风险或值得关注的事件；三是响应及时有效率，从安全事件发生到被发现再到被处置的全链条时间最短化。本项目的各项工作正是围绕这三个核心特征展开的系统性提升。</w:t>
      </w:r>
    </w:p>
    <w:p w14:paraId="3D3CF083">
      <w:pPr>
        <w:spacing w:line="360" w:lineRule="auto"/>
        <w:ind w:firstLine="480"/>
      </w:pPr>
      <w:r>
        <w:rPr>
          <w:rFonts w:ascii="宋体" w:hAnsi="宋体" w:eastAsia="宋体"/>
          <w:b w:val="0"/>
          <w:sz w:val="24"/>
        </w:rPr>
        <w:t>我们深刻理解本项目的核心目标是：通过对纺织园变电站网络安全监测体系的全面诊断和优化提升，实现安全监测覆盖范围的完整化、监测策略的精细化、安全防护的纵深化，使该站的网络安全监测能力达到电力监控系统安全防护规定的各项要求，有效消除当前存在的安全隐患，提升站端网络安全整体防护水平。</w:t>
      </w:r>
    </w:p>
    <w:p w14:paraId="055CFB38">
      <w:pPr>
        <w:spacing w:line="360" w:lineRule="auto"/>
        <w:ind w:firstLine="480"/>
      </w:pPr>
      <w:r>
        <w:rPr>
          <w:rFonts w:ascii="宋体" w:hAnsi="宋体" w:eastAsia="宋体"/>
          <w:b w:val="0"/>
          <w:sz w:val="24"/>
        </w:rPr>
        <w:t>本项目涉及的工作内容具有较强的专业性和系统性，需要综合运用网络安全监测、漏洞管理、安全加固、策略配置等多方面的专业知识和技术能力。我们作为专业的电力网络安全技术服务团队，具备丰富的变电站网络安全监测系统建设和运维经验，能够为阿克苏供电公司提供全面、专业、高效的技术服务支撑，确保项目目标的顺利实现。</w:t>
      </w:r>
    </w:p>
    <w:p w14:paraId="5278197D">
      <w:pPr>
        <w:spacing w:line="360" w:lineRule="auto"/>
        <w:ind w:firstLine="480"/>
      </w:pPr>
      <w:r>
        <w:rPr>
          <w:rFonts w:ascii="宋体" w:hAnsi="宋体" w:eastAsia="宋体"/>
          <w:b w:val="0"/>
          <w:sz w:val="24"/>
        </w:rPr>
        <w:t>我们将针对纺织园变电站网络安全监测的现存问题，制定科学合理的解决方案，按照统一规划、分步实施的原则有序推进各项工作，确保每一项提升措施都能够切实发挥作用，共同构建覆盖全面、监测精准、响应及时的网络安全监测体系。</w:t>
      </w:r>
    </w:p>
    <w:p>
      <w:pPr>
        <w:spacing w:line="360" w:lineRule="auto"/>
        <w:ind w:firstLine="480"/>
      </w:pPr>
      <w:r>
        <w:rPr>
          <w:sz w:val="24"/>
          <w:szCs w:val="24"/>
          <w:rFonts w:eastAsia="仿宋_GB2312"/>
        </w:rPr>
        <w:t xml:space="preserve">从技术实现角度分析，网络安全监测功能提升是一项系统工程，涉及数据采集层、数据分析层和展示决策层三个层面的全面优化。数据采集层的提升包括扩大监测覆盖范围（设备接入）、提高采集数据质量（二次辨识）；数据分析层的提升包括优化检测规则（探针策略调优）、增强分析精度；展示决策层的提升则体现在告警的准确性和可操作性上。只有三个层面的协同提升，才能实现安全监测能力的整体跃升。</w:t>
      </w:r>
    </w:p>
    <w:p>
      <w:pPr>
        <w:spacing w:line="360" w:lineRule="auto"/>
        <w:ind w:firstLine="480"/>
      </w:pPr>
      <w:r>
        <w:rPr>
          <w:sz w:val="24"/>
          <w:szCs w:val="24"/>
          <w:rFonts w:eastAsia="仿宋_GB2312"/>
        </w:rPr>
        <w:t xml:space="preserve">本项目的技术核心在于实现"全覆盖、精准化、纵深化"三大目标。全覆盖是指将所有应监测设备纳入统一的安全监测体系，消除任何监测盲区；精准化是指通过策略优化和辨识提升，显著降低误报率并消除漏报，使安全告警真正具有指导意义；纵深化是指通过漏洞修复、安全加固和端口封堵，从源头减少安全风险，使监测与防护形成协同效应。</w:t>
      </w:r>
    </w:p>
    <w:p>
      <w:pPr>
        <w:spacing w:line="360" w:lineRule="auto"/>
        <w:ind w:firstLine="480"/>
      </w:pPr>
      <w:r>
        <w:rPr>
          <w:sz w:val="24"/>
          <w:szCs w:val="24"/>
          <w:rFonts w:eastAsia="仿宋_GB2312"/>
        </w:rPr>
        <w:t xml:space="preserve">项目实施遵循"先评估、后设计、再实施、终验证"的科学方法论。每一项具体工作都经过充分的前期评估和方案设计，确保实施方案的科学性和可行性。实施过程中严格执行变更管理流程，确保每一步操作都经过审批和验证。最终通过系统性的效果验证确认项目目标的达成。</w:t>
      </w:r>
    </w:p>
    <w:p>
      <w:pPr>
        <w:spacing w:line="360" w:lineRule="auto"/>
        <w:ind w:firstLine="480"/>
      </w:pPr>
      <w:r>
        <w:rPr>
          <w:sz w:val="24"/>
          <w:szCs w:val="24"/>
          <w:rFonts w:eastAsia="仿宋_GB2312"/>
        </w:rPr>
        <w:t xml:space="preserve">从项目管理角度看，本项目具有以下特点需要重点关注：一是工作内容多样，涉及设备接入、策略调优、安全加固、漏洞修复、辨识提升、端口封堵等六大类工作，各类工作的技术要求和操作方式各不相同，需要不同专业背景的技术人员协同配合；二是实施环境敏感，所有工作在运行中的变电站内进行，必须确保任何操作不影响电力系统的正常运行；三是成果可量化，各项工作都有明确的量化目标和验证标准，项目效果可以通过数据进行客观评估。</w:t>
      </w:r>
    </w:p>
    <w:p>
      <w:pPr>
        <w:spacing w:line="360" w:lineRule="auto"/>
        <w:ind w:firstLine="480"/>
      </w:pPr>
      <w:r>
        <w:rPr>
          <w:sz w:val="24"/>
          <w:szCs w:val="24"/>
          <w:rFonts w:eastAsia="仿宋_GB2312"/>
        </w:rPr>
        <w:t xml:space="preserve">基于上述特点，我们采用"统一规划、分工协作、风险可控、效果可验"的项目管理策略。统一规划确保各项工作有序衔接不冲突；分工协作确保各专业人员高效配合；风险可控确保每一步操作都在安全范围内；效果可验确保项目成果经得起检验。</w:t>
      </w:r>
    </w:p>
    <w:p w14:paraId="2972ADF4">
      <w:r>
        <w:br w:type="page"/>
      </w:r>
    </w:p>
    <w:p w14:paraId="7A0B46FD">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项目背景</w:t>
      </w:r>
    </w:p>
    <w:p w14:paraId="7438180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电力网络安全形势</w:t>
      </w:r>
    </w:p>
    <w:p w14:paraId="4AB9ED86">
      <w:pPr>
        <w:spacing w:line="360" w:lineRule="auto"/>
        <w:ind w:firstLine="480"/>
      </w:pPr>
      <w:r>
        <w:rPr>
          <w:rFonts w:ascii="宋体" w:hAnsi="宋体" w:eastAsia="宋体"/>
          <w:b w:val="0"/>
          <w:sz w:val="24"/>
        </w:rPr>
        <w:t>随着电力系统信息化和智能化水平的不断提升，变电站自动化系统、保护装置、测控设备等电力监控系统设备与网络的融合程度日益加深。同时，针对电力系统的网络安全攻击手段不断进化，APT攻击、零日漏洞利用、社会工程学攻击等威胁持续升级，对电力监控系统的安全防护提出了更高要求。</w:t>
      </w:r>
    </w:p>
    <w:p w14:paraId="207C61F3">
      <w:pPr>
        <w:spacing w:line="360" w:lineRule="auto"/>
        <w:ind w:firstLine="480"/>
      </w:pPr>
      <w:r>
        <w:rPr>
          <w:rFonts w:ascii="宋体" w:hAnsi="宋体" w:eastAsia="宋体"/>
          <w:b w:val="0"/>
          <w:sz w:val="24"/>
        </w:rPr>
        <w:t>变电站作为电力系统的重要节点，其网络安全防护不仅需要被动的边界防御手段（如防火墙、隔离装置等），更需要建立主动的安全监测和态势感知能力，能够实时发现和预警各类安全威胁和异常行为。网络安全监测系统作为安全防护体系的"眼睛"和"耳朵"，其监测能力的完善程度直接决定了安全防护的有效性。</w:t>
      </w:r>
    </w:p>
    <w:p w14:paraId="70738DFB">
      <w:pPr>
        <w:spacing w:line="360" w:lineRule="auto"/>
        <w:ind w:firstLine="480"/>
      </w:pPr>
      <w:r>
        <w:rPr>
          <w:rFonts w:ascii="宋体" w:hAnsi="宋体" w:eastAsia="宋体"/>
          <w:b w:val="0"/>
          <w:sz w:val="24"/>
        </w:rPr>
        <w:t>国家电网公司高度重视电力监控系统网络安全监测能力建设，要求各级供电企业不断完善网络安全监测体系，提升安全事件的发现能力和响应速度。2024年以来，国网公司进一步强调了站端网络安全监测装置的部署要求和监测策略的精细化管理要求，对各站的网络安全监测功能完善提出了明确的时间表和路线图。</w:t>
      </w:r>
    </w:p>
    <w:p w14:paraId="044C9008">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纺织园变电站现状分析</w:t>
      </w:r>
    </w:p>
    <w:p w14:paraId="3BF1AAEC">
      <w:pPr>
        <w:spacing w:line="360" w:lineRule="auto"/>
        <w:ind w:firstLine="480"/>
      </w:pPr>
      <w:r>
        <w:rPr>
          <w:rFonts w:ascii="宋体" w:hAnsi="宋体" w:eastAsia="宋体"/>
          <w:b w:val="0"/>
          <w:sz w:val="24"/>
        </w:rPr>
        <w:t>220kV纺织园变电站位于阿克苏纺织工业城（开发区）内，是该区域的重要电源点之一，为纺织产业园区的工业用电和周边民用供电提供保障。该站已部署了网络安全监测相关设备，但在实际运行过程中暴露出以下问题：</w:t>
      </w:r>
    </w:p>
    <w:p w14:paraId="7855B3A4">
      <w:pPr>
        <w:spacing w:line="360" w:lineRule="auto"/>
        <w:ind w:firstLine="480"/>
      </w:pPr>
      <w:r>
        <w:rPr>
          <w:rFonts w:ascii="宋体" w:hAnsi="宋体" w:eastAsia="宋体"/>
          <w:b w:val="0"/>
          <w:sz w:val="24"/>
        </w:rPr>
        <w:t>（1）告警采集不完整。当前网络安全监测系统对站内设备产生的安全告警信息采集不够全面，部分设备的告警信息未能被有效采集和分析，导致安全事件存在监测盲区，影响了安全态势的完整掌握。</w:t>
      </w:r>
    </w:p>
    <w:p w14:paraId="59819F32">
      <w:pPr>
        <w:spacing w:line="360" w:lineRule="auto"/>
        <w:ind w:firstLine="480"/>
      </w:pPr>
      <w:r>
        <w:rPr>
          <w:rFonts w:ascii="宋体" w:hAnsi="宋体" w:eastAsia="宋体"/>
          <w:b w:val="0"/>
          <w:sz w:val="24"/>
        </w:rPr>
        <w:t>（2）代理软件接入策略不合规。站内部分设备安装的安全代理软件（Agent）的接入策略配置不符合国家电网公司的相关技术规范要求，存在策略配置不当、权限设置不合理等问题，可能影响安全监测数据的正确采集和传输。</w:t>
      </w:r>
    </w:p>
    <w:p w14:paraId="51721012">
      <w:pPr>
        <w:spacing w:line="360" w:lineRule="auto"/>
        <w:ind w:firstLine="480"/>
      </w:pPr>
      <w:r>
        <w:rPr>
          <w:rFonts w:ascii="宋体" w:hAnsi="宋体" w:eastAsia="宋体"/>
          <w:b w:val="0"/>
          <w:sz w:val="24"/>
        </w:rPr>
        <w:t>（3）高危漏洞风险。经初步安全评估，站内部分设备存在已知的高危安全漏洞，这些漏洞如果被恶意利用，可能对电力监控系统的安全运行构成严重威胁。需要通过漏洞扫描和安全加固加以消除。</w:t>
      </w:r>
    </w:p>
    <w:p w14:paraId="319588B9">
      <w:pPr>
        <w:spacing w:line="360" w:lineRule="auto"/>
        <w:ind w:firstLine="480"/>
      </w:pPr>
      <w:r>
        <w:rPr>
          <w:rFonts w:ascii="宋体" w:hAnsi="宋体" w:eastAsia="宋体"/>
          <w:b w:val="0"/>
          <w:sz w:val="24"/>
        </w:rPr>
        <w:t>（4）探针策略有待优化。网络安全监测探针的检测策略配置相对粗放，存在误报率偏高、漏报风险等问题，影响了安全监测的准确性和有效性。需要通过策略精细化调优提升监测质量。</w:t>
      </w:r>
    </w:p>
    <w:p w14:paraId="2B9BFE0D">
      <w:pPr>
        <w:spacing w:line="360" w:lineRule="auto"/>
        <w:ind w:firstLine="480"/>
      </w:pPr>
      <w:r>
        <w:rPr>
          <w:rFonts w:ascii="宋体" w:hAnsi="宋体" w:eastAsia="宋体"/>
          <w:b w:val="0"/>
          <w:sz w:val="24"/>
        </w:rPr>
        <w:t>（5）二次辨识能力不足。对站内部分二次设备的网络特征辨识不够准确，影响了安全监测系统对设备行为的正确识别和异常告警的精准判断。</w:t>
      </w:r>
    </w:p>
    <w:p w14:paraId="0EA35AB2">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相关政策标准要求</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6）端口暴露面过大。经初步排查，站内部分设备存在不必要的网络端口开放情况，包括未使用的远程管理端口、调试端口和已废弃的服务端口等。这些暴露的端口增加了攻击者可利用的入口，扩大了站内网络的攻击暴露面。</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（7）安全事件响应机制不健全。当前站内缺乏完善的安全事件分级响应机制，当安全监测系统产生告警时，告警信息的传递路径和处置流程不够清晰，可能导致安全事件响应不及时。</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（8）资产台账不够完善。站内部分设备的网络资产信息记录不够完整，设备的IP地址分配、端口使用情况、通信关系等信息缺乏系统化的管理，给安全监测和策略配置带来了一定困难。</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从运维管理角度分析，上述问题的产生有其客观原因：一是变电站网络安全监测系统建设与站内设备扩容存在时间差，后续新增的设备未能及时纳入监测范围；二是初始部署时探针策略采用通用模板配置，未针对变电站特定的网络环境进行精细化适配；三是设备运行过程中缺乏定期的安全基线巡检和漏洞扫描机制，导致安全隐患逐步累积；四是运维人员对安全监测系统的运营维护能力有待加强，日常运维中对安全告警的分析深度不够。</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这些问题虽然目前尚未导致实际的安全事件，但已经构成了潜在的安全风险。在当前网络安全威胁日益严峻的环境下，任何监测盲区和防护薄弱环节都可能成为攻击者的突破口。因此，尽早实施系统性的监测功能提升，将安全隐患消除在萌芽状态，是明智且必要的选择。</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综合以上分析，220kV纺织园变电站在网络安全监测方面存在的问题是多维度、相互关联的，需要通过系统性的解决方案加以综合治理。简单的单点修补难以从根本上解决问题，必须从整体架构层面进行统一规划和系统提升。</w:t>
      </w:r>
    </w:p>
    <w:p w14:paraId="7B5FE6AC">
      <w:pPr>
        <w:spacing w:line="360" w:lineRule="auto"/>
        <w:ind w:firstLine="480"/>
      </w:pPr>
      <w:r>
        <w:rPr>
          <w:rFonts w:ascii="宋体" w:hAnsi="宋体" w:eastAsia="宋体"/>
          <w:b w:val="0"/>
          <w:sz w:val="24"/>
        </w:rPr>
        <w:t>本项目的实施需要遵循以下主要政策标准：</w:t>
      </w:r>
    </w:p>
    <w:p w14:paraId="1ABC894E">
      <w:pPr>
        <w:spacing w:line="360" w:lineRule="auto"/>
        <w:ind w:firstLine="480"/>
      </w:pPr>
      <w:r>
        <w:rPr>
          <w:rFonts w:ascii="宋体" w:hAnsi="宋体" w:eastAsia="宋体"/>
          <w:b w:val="0"/>
          <w:sz w:val="24"/>
        </w:rPr>
        <w:t>（1）《电力监控系统安全防护规定》（国家发展和改革委员会令第14号），明确了电力监控系统安全防护的总体原则和基本要求。</w:t>
      </w:r>
    </w:p>
    <w:p w14:paraId="55570AF0">
      <w:pPr>
        <w:spacing w:line="360" w:lineRule="auto"/>
        <w:ind w:firstLine="480"/>
      </w:pPr>
      <w:r>
        <w:rPr>
          <w:rFonts w:ascii="宋体" w:hAnsi="宋体" w:eastAsia="宋体"/>
          <w:b w:val="0"/>
          <w:sz w:val="24"/>
        </w:rPr>
        <w:t>（2）《电力监控系统安全防护总体方案》，规定了电力监控系统安全防护的技术架构和实施要求。</w:t>
      </w:r>
    </w:p>
    <w:p w14:paraId="47003352">
      <w:pPr>
        <w:spacing w:line="360" w:lineRule="auto"/>
        <w:ind w:firstLine="480"/>
      </w:pPr>
      <w:r>
        <w:rPr>
          <w:rFonts w:ascii="宋体" w:hAnsi="宋体" w:eastAsia="宋体"/>
          <w:b w:val="0"/>
          <w:sz w:val="24"/>
        </w:rPr>
        <w:t>（3）《关于加强电力行业网络安全工作的指导意见》（国能发安全〔2018〕72号），提出了加强电力行业网络安全的政策要求。</w:t>
      </w:r>
    </w:p>
    <w:p w14:paraId="7D05ACEB">
      <w:pPr>
        <w:spacing w:line="360" w:lineRule="auto"/>
        <w:ind w:firstLine="480"/>
      </w:pPr>
      <w:r>
        <w:rPr>
          <w:rFonts w:ascii="宋体" w:hAnsi="宋体" w:eastAsia="宋体"/>
          <w:b w:val="0"/>
          <w:sz w:val="24"/>
        </w:rPr>
        <w:t>（4）GB/T 22239-2019《信息安全技术 网络安全等级保护基本要求》，规定了网络安全等级保护的技术和管理要求。</w:t>
      </w:r>
    </w:p>
    <w:p w14:paraId="5B74B7E9">
      <w:pPr>
        <w:spacing w:line="360" w:lineRule="auto"/>
        <w:ind w:firstLine="480"/>
      </w:pPr>
      <w:r>
        <w:rPr>
          <w:rFonts w:ascii="宋体" w:hAnsi="宋体" w:eastAsia="宋体"/>
          <w:b w:val="0"/>
          <w:sz w:val="24"/>
        </w:rPr>
        <w:t>（5）国家电网公司关于电力监控系统网络安全监测装置部署和管理的相关技术规范和管理制度。</w:t>
      </w:r>
    </w:p>
    <w:p>
      <w:pPr>
        <w:spacing w:line="360" w:lineRule="auto"/>
        <w:ind w:firstLine="480"/>
      </w:pPr>
      <w:r>
        <w:rPr>
          <w:sz w:val="24"/>
          <w:szCs w:val="24"/>
          <w:rFonts w:eastAsia="仿宋_GB2312"/>
        </w:rPr>
        <w:t xml:space="preserve">（6）Q/GDW 11807-2024《电力监控系统网络安全特征库管理规范》，对网络安全设备特征库的管理提出了明确要求，包括特征库更新频次、更新方式等。</w:t>
      </w:r>
    </w:p>
    <w:p>
      <w:pPr>
        <w:spacing w:line="360" w:lineRule="auto"/>
        <w:ind w:firstLine="480"/>
      </w:pPr>
      <w:r>
        <w:rPr>
          <w:sz w:val="24"/>
          <w:szCs w:val="24"/>
          <w:rFonts w:eastAsia="仿宋_GB2312"/>
        </w:rPr>
        <w:t xml:space="preserve">（7）国家电网公司关于加强变电站网络安全监测全覆盖要求的通知，明确提出2026年底前实现所有220kV及以上变电站网络安全监测设备接入率和告警采集率达到100%的目标。本项目是落实该要求的具体行动。</w:t>
      </w:r>
    </w:p>
    <w:p>
      <w:pPr>
        <w:spacing w:line="360" w:lineRule="auto"/>
        <w:ind w:firstLine="480"/>
      </w:pPr>
      <w:r>
        <w:rPr>
          <w:sz w:val="24"/>
          <w:szCs w:val="24"/>
          <w:rFonts w:eastAsia="仿宋_GB2312"/>
        </w:rPr>
        <w:t xml:space="preserve">（8）新疆电力公司2026年度网络安全重点工作任务清单中，明确将变电站网络安全监测功能提升作为年度重点攻坚任务，要求各地市公司制定具体实施计划并按期完成。</w:t>
      </w:r>
    </w:p>
    <w:p w14:paraId="6744DD28">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项目提出的必要性</w:t>
      </w:r>
    </w:p>
    <w:p w14:paraId="19A6B4CB">
      <w:pPr>
        <w:spacing w:line="360" w:lineRule="auto"/>
        <w:ind w:firstLine="480"/>
      </w:pPr>
      <w:r>
        <w:rPr>
          <w:rFonts w:ascii="宋体" w:hAnsi="宋体" w:eastAsia="宋体"/>
          <w:b w:val="0"/>
          <w:sz w:val="24"/>
        </w:rPr>
        <w:t>（1）消除安全监测盲区的迫切需要。当前告警采集不完整的问题使得安全监测存在盲区，可能导致安全事件无法被及时发现和处置，给电力监控系统安全带来风险。通过本项目实施，可以全面消除监测盲区。</w:t>
      </w:r>
    </w:p>
    <w:p w14:paraId="6B93824C">
      <w:pPr>
        <w:spacing w:line="360" w:lineRule="auto"/>
        <w:ind w:firstLine="480"/>
      </w:pPr>
      <w:r>
        <w:rPr>
          <w:rFonts w:ascii="宋体" w:hAnsi="宋体" w:eastAsia="宋体"/>
          <w:b w:val="0"/>
          <w:sz w:val="24"/>
        </w:rPr>
        <w:t>（2）满足合规管理要求的客观需要。代理软件接入策略不合规的问题不仅影响安全监测效果，也不符合国家电网公司的相关管理要求。通过整改可以实现合规运行。</w:t>
      </w:r>
    </w:p>
    <w:p w14:paraId="705588FD">
      <w:pPr>
        <w:spacing w:line="360" w:lineRule="auto"/>
        <w:ind w:firstLine="480"/>
      </w:pPr>
      <w:r>
        <w:rPr>
          <w:rFonts w:ascii="宋体" w:hAnsi="宋体" w:eastAsia="宋体"/>
          <w:b w:val="0"/>
          <w:sz w:val="24"/>
        </w:rPr>
        <w:t>（3）消除安全漏洞风险的紧迫需要。高危漏洞的存在使变电站面临被攻击利用的现实风险，必须尽快通过漏洞扫描和安全加固加以消除。</w:t>
      </w:r>
    </w:p>
    <w:p w14:paraId="655516D8">
      <w:pPr>
        <w:spacing w:line="360" w:lineRule="auto"/>
        <w:ind w:firstLine="480"/>
      </w:pPr>
      <w:r>
        <w:rPr>
          <w:rFonts w:ascii="宋体" w:hAnsi="宋体" w:eastAsia="宋体"/>
          <w:b w:val="0"/>
          <w:sz w:val="24"/>
        </w:rPr>
        <w:t>（4）提升监测质量的现实需要。探针策略粗放、二次辨识不准确等问题影响了安全监测的质量和效率，需要通过精细化优化提升监测能力。</w:t>
      </w:r>
    </w:p>
    <w:p>
      <w:pPr>
        <w:spacing w:line="360" w:lineRule="auto"/>
        <w:ind w:firstLine="480"/>
      </w:pPr>
      <w:r>
        <w:rPr>
          <w:sz w:val="24"/>
          <w:szCs w:val="24"/>
          <w:rFonts w:eastAsia="仿宋_GB2312"/>
        </w:rPr>
        <w:t xml:space="preserve">（5）减少攻击暴露面的安全需要。不必要的端口和服务开放增加了被攻击利用的风险，通过端口封堵可以有效缩小攻击暴露面，提升整体安全性。</w:t>
      </w:r>
    </w:p>
    <w:p>
      <w:pPr>
        <w:spacing w:line="360" w:lineRule="auto"/>
        <w:ind w:firstLine="480"/>
      </w:pPr>
      <w:r>
        <w:rPr>
          <w:sz w:val="24"/>
          <w:szCs w:val="24"/>
          <w:rFonts w:eastAsia="仿宋_GB2312"/>
        </w:rPr>
        <w:t xml:space="preserve">（6）落实上级检查整改要求的迫切需要。在近期的网络安全专项检查中，纺织园变电站存在的上述问题已被指出并要求限期整改。本项目的实施是完成整改任务、通过复查验收的必要举措。</w:t>
      </w:r>
    </w:p>
    <w:p>
      <w:pPr>
        <w:spacing w:line="360" w:lineRule="auto"/>
        <w:ind w:firstLine="480"/>
      </w:pPr>
      <w:r>
        <w:rPr>
          <w:sz w:val="24"/>
          <w:szCs w:val="24"/>
          <w:rFonts w:eastAsia="仿宋_GB2312"/>
        </w:rPr>
        <w:t xml:space="preserve">（7）为区域内其他变电站提供示范的战略需要。通过在纺织园变电站实施全面的网络安全监测功能提升，积累经验方法，可以为阿克苏供电公司辖区内其他变电站的同类工作提供可复制、可推广的标杆方案。</w:t>
      </w:r>
    </w:p>
    <w:p w14:paraId="104B61FA">
      <w:r>
        <w:br w:type="page"/>
      </w:r>
    </w:p>
    <w:p w14:paraId="7C071311">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项目目标</w:t>
      </w:r>
    </w:p>
    <w:p w14:paraId="2A48DA0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总体目标</w:t>
      </w:r>
    </w:p>
    <w:p w14:paraId="1457F9F7">
      <w:pPr>
        <w:spacing w:line="360" w:lineRule="auto"/>
        <w:ind w:firstLine="480"/>
      </w:pPr>
      <w:r>
        <w:rPr>
          <w:rFonts w:ascii="宋体" w:hAnsi="宋体" w:eastAsia="宋体"/>
          <w:b w:val="0"/>
          <w:sz w:val="24"/>
        </w:rPr>
        <w:t>本项目的总体目标是：通过系统性的网络安全监测功能提升工作，全面解决220kV纺织园变电站在网络安全监测方面存在的各项问题，使该站的网络安全监测能力达到国家电网公司相关技术标准要求，实现安全监测的全覆盖、告警的精准化、防护的纵深化，有效保障电力监控系统的安全稳定运行。</w:t>
      </w:r>
    </w:p>
    <w:p w14:paraId="3B9DB0B0">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具体目标</w:t>
      </w:r>
    </w:p>
    <w:p w14:paraId="2C0E74AE">
      <w:pPr>
        <w:spacing w:line="360" w:lineRule="auto"/>
        <w:ind w:firstLine="480"/>
      </w:pPr>
      <w:r>
        <w:rPr>
          <w:rFonts w:ascii="宋体" w:hAnsi="宋体" w:eastAsia="宋体"/>
          <w:b w:val="0"/>
          <w:sz w:val="24"/>
        </w:rPr>
        <w:t>（1）设备接入完整性目标：将站内所有应纳入安全监测的设备</w:t>
      </w:r>
      <w:r>
        <w:rPr>
          <w:rFonts w:hint="eastAsia"/>
          <w:b w:val="0"/>
          <w:sz w:val="24"/>
          <w:lang w:eastAsia="zh-CN"/>
        </w:rPr>
        <w:t>2.1.4</w:t>
      </w:r>
      <w:r>
        <w:rPr>
          <w:rFonts w:ascii="宋体" w:hAnsi="宋体" w:eastAsia="宋体"/>
          <w:b w:val="0"/>
          <w:sz w:val="24"/>
        </w:rPr>
        <w:t>0%接入安全监测系统，消除监测盲区，实现安全告警的全面采集。</w:t>
      </w:r>
    </w:p>
    <w:p w14:paraId="23097A88">
      <w:pPr>
        <w:spacing w:line="360" w:lineRule="auto"/>
        <w:ind w:firstLine="480"/>
      </w:pPr>
      <w:r>
        <w:rPr>
          <w:rFonts w:ascii="宋体" w:hAnsi="宋体" w:eastAsia="宋体"/>
          <w:b w:val="0"/>
          <w:sz w:val="24"/>
        </w:rPr>
        <w:t>（2）探针策略优化目标：完成网络安全监测探针的策略精细化调优，将误报率降低80%以上，漏报率趋近于零，显著提升安全监测的准确性。</w:t>
      </w:r>
    </w:p>
    <w:p w14:paraId="6982D4B8">
      <w:pPr>
        <w:spacing w:line="360" w:lineRule="auto"/>
        <w:ind w:firstLine="480"/>
      </w:pPr>
      <w:r>
        <w:rPr>
          <w:rFonts w:ascii="宋体" w:hAnsi="宋体" w:eastAsia="宋体"/>
          <w:b w:val="0"/>
          <w:sz w:val="24"/>
        </w:rPr>
        <w:t>（3）设备加固目标：完成站内相关设备的安全加固工作，消除已知高危安全漏洞，设备安全基线合规率达到</w:t>
      </w:r>
      <w:r>
        <w:rPr>
          <w:rFonts w:hint="eastAsia"/>
          <w:b w:val="0"/>
          <w:sz w:val="24"/>
          <w:lang w:eastAsia="zh-CN"/>
        </w:rPr>
        <w:t>2.1.4</w:t>
      </w:r>
      <w:r>
        <w:rPr>
          <w:rFonts w:ascii="宋体" w:hAnsi="宋体" w:eastAsia="宋体"/>
          <w:b w:val="0"/>
          <w:sz w:val="24"/>
        </w:rPr>
        <w:t>0%。</w:t>
      </w:r>
    </w:p>
    <w:p w14:paraId="18A6CF0E">
      <w:pPr>
        <w:spacing w:line="360" w:lineRule="auto"/>
        <w:ind w:firstLine="480"/>
      </w:pPr>
      <w:r>
        <w:rPr>
          <w:rFonts w:ascii="宋体" w:hAnsi="宋体" w:eastAsia="宋体"/>
          <w:b w:val="0"/>
          <w:sz w:val="24"/>
        </w:rPr>
        <w:t>（4）漏洞消除目标：通过全面漏洞扫描发现并修复所有高危和中危漏洞，漏洞修复率达到</w:t>
      </w:r>
      <w:r>
        <w:rPr>
          <w:rFonts w:hint="eastAsia"/>
          <w:b w:val="0"/>
          <w:sz w:val="24"/>
          <w:lang w:eastAsia="zh-CN"/>
        </w:rPr>
        <w:t>2.1.4</w:t>
      </w:r>
      <w:r>
        <w:rPr>
          <w:rFonts w:ascii="宋体" w:hAnsi="宋体" w:eastAsia="宋体"/>
          <w:b w:val="0"/>
          <w:sz w:val="24"/>
        </w:rPr>
        <w:t>0%（高危）和95%以上（中危）。</w:t>
      </w:r>
    </w:p>
    <w:p w14:paraId="4C485634">
      <w:pPr>
        <w:spacing w:line="360" w:lineRule="auto"/>
        <w:ind w:firstLine="480"/>
      </w:pPr>
      <w:r>
        <w:rPr>
          <w:rFonts w:ascii="宋体" w:hAnsi="宋体" w:eastAsia="宋体"/>
          <w:b w:val="0"/>
          <w:sz w:val="24"/>
        </w:rPr>
        <w:t>（5）二次辨识提升目标：完善站内二次设备的网络特征识别，设备识别准确率达到99%以上，确保安全监测系统能够准确辨识各设备的网络行为。</w:t>
      </w:r>
    </w:p>
    <w:p w14:paraId="0DCA4EA6">
      <w:pPr>
        <w:spacing w:line="360" w:lineRule="auto"/>
        <w:ind w:firstLine="480"/>
      </w:pPr>
      <w:r>
        <w:rPr>
          <w:rFonts w:ascii="宋体" w:hAnsi="宋体" w:eastAsia="宋体"/>
          <w:b w:val="0"/>
          <w:sz w:val="24"/>
        </w:rPr>
        <w:t>（6）端口管控目标：完成站内设备不必要端口和服务的封堵关闭，减少攻击暴露面，端口合规率达到</w:t>
      </w:r>
      <w:r>
        <w:rPr>
          <w:rFonts w:hint="eastAsia"/>
          <w:b w:val="0"/>
          <w:sz w:val="24"/>
          <w:lang w:eastAsia="zh-CN"/>
        </w:rPr>
        <w:t>2.1.4</w:t>
      </w:r>
      <w:r>
        <w:rPr>
          <w:rFonts w:ascii="宋体" w:hAnsi="宋体" w:eastAsia="宋体"/>
          <w:b w:val="0"/>
          <w:sz w:val="24"/>
        </w:rPr>
        <w:t>0%。</w:t>
      </w:r>
    </w:p>
    <w:p>
      <w:pPr>
        <w:spacing w:line="360" w:lineRule="auto"/>
        <w:ind w:firstLine="480"/>
      </w:pPr>
      <w:r>
        <w:rPr>
          <w:sz w:val="24"/>
          <w:szCs w:val="24"/>
          <w:rFonts w:eastAsia="仿宋_GB2312"/>
        </w:rPr>
        <w:t xml:space="preserve">（7）资产台账完整性目标：建立完整的站内网络资产台账，设备信息登记完整率达到100%，为后续持续性安全运维提供数据基础。</w:t>
      </w:r>
    </w:p>
    <w:p>
      <w:pPr>
        <w:spacing w:line="360" w:lineRule="auto"/>
        <w:ind w:firstLine="480"/>
      </w:pPr>
      <w:r>
        <w:rPr>
          <w:sz w:val="24"/>
          <w:szCs w:val="24"/>
          <w:rFonts w:eastAsia="仿宋_GB2312"/>
        </w:rPr>
        <w:t xml:space="preserve">（8）知识文档化目标：形成完整的项目技术文档体系，包括评估报告、实施方案、操作记录、验证报告、总结报告等，为后续同类项目提供参考。</w:t>
      </w:r>
    </w:p>
    <w:p w14:paraId="6912CA10">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目标衡量标准</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为确保项目目标的可衡量性和可验证性，我们建立了明确的目标达成评判标准和验证方法：</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（1）设备接入覆盖率：通过逐台核对设备台账和监测系统接入列表进行验证，计算公式为：已接入设备数÷应接入设备总数×100%。</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（2）告警采集完整率：通过在各设备上主动触发测试告警，验证监测系统能否正确接收和解析。计算公式为：成功采集告警数÷触发总告警数×100%。</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（3）探针策略误报率：以连续7天的观察期数据为统计样本，人工审核全部告警并标记误报。计算公式为：误报告警数÷总告警数×100%，与调优前的误报率进行对比。</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（4）漏洞修复率：使用漏洞扫描工具进行复测验证，计算公式为：修复后未检出漏洞数÷原始发现漏洞数×100%。</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（5）安全基线合规率：使用基线检查工具重新扫描，计算公式为：合规检查项数÷总检查项数×100%。</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892A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49A8321">
            <w:pPr>
              <w:spacing w:after="0"/>
              <w:jc w:val="center"/>
            </w:pPr>
            <w:r>
              <w:rPr>
                <w:rFonts w:ascii="宋体" w:hAnsi="宋体" w:eastAsia="宋体"/>
                <w:b/>
                <w:sz w:val="22"/>
              </w:rPr>
              <w:t>序号</w:t>
            </w:r>
          </w:p>
        </w:tc>
        <w:tc>
          <w:tcPr>
            <w:tcW w:w="2161" w:type="dxa"/>
          </w:tcPr>
          <w:p w14:paraId="06587DCB">
            <w:pPr>
              <w:spacing w:after="0"/>
              <w:jc w:val="center"/>
            </w:pPr>
            <w:r>
              <w:rPr>
                <w:rFonts w:ascii="宋体" w:hAnsi="宋体" w:eastAsia="宋体"/>
                <w:b/>
                <w:sz w:val="22"/>
              </w:rPr>
              <w:t>目标项</w:t>
            </w:r>
          </w:p>
        </w:tc>
        <w:tc>
          <w:tcPr>
            <w:tcW w:w="2161" w:type="dxa"/>
          </w:tcPr>
          <w:p w14:paraId="7E0B1152">
            <w:pPr>
              <w:spacing w:after="0"/>
              <w:jc w:val="center"/>
            </w:pPr>
            <w:r>
              <w:rPr>
                <w:rFonts w:ascii="宋体" w:hAnsi="宋体" w:eastAsia="宋体"/>
                <w:b/>
                <w:sz w:val="22"/>
              </w:rPr>
              <w:t>衡量标准</w:t>
            </w:r>
          </w:p>
        </w:tc>
        <w:tc>
          <w:tcPr>
            <w:tcW w:w="2161" w:type="dxa"/>
          </w:tcPr>
          <w:p w14:paraId="2A078D44">
            <w:pPr>
              <w:spacing w:after="0"/>
              <w:jc w:val="center"/>
            </w:pPr>
            <w:r>
              <w:rPr>
                <w:rFonts w:ascii="宋体" w:hAnsi="宋体" w:eastAsia="宋体"/>
                <w:b/>
                <w:sz w:val="22"/>
              </w:rPr>
              <w:t>目标值</w:t>
            </w:r>
          </w:p>
        </w:tc>
      </w:tr>
      <w:tr w14:paraId="176B4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62AF597">
            <w:pPr>
              <w:spacing w:after="0"/>
            </w:pPr>
            <w:r>
              <w:rPr>
                <w:rFonts w:ascii="宋体" w:hAnsi="宋体" w:eastAsia="宋体"/>
                <w:sz w:val="22"/>
              </w:rPr>
              <w:t>1</w:t>
            </w:r>
          </w:p>
        </w:tc>
        <w:tc>
          <w:tcPr>
            <w:tcW w:w="2161" w:type="dxa"/>
          </w:tcPr>
          <w:p w14:paraId="4112EDD5">
            <w:pPr>
              <w:spacing w:after="0"/>
            </w:pPr>
            <w:r>
              <w:rPr>
                <w:rFonts w:ascii="宋体" w:hAnsi="宋体" w:eastAsia="宋体"/>
                <w:sz w:val="22"/>
              </w:rPr>
              <w:t>设备接入覆盖率</w:t>
            </w:r>
          </w:p>
        </w:tc>
        <w:tc>
          <w:tcPr>
            <w:tcW w:w="2161" w:type="dxa"/>
          </w:tcPr>
          <w:p w14:paraId="04B3904E">
            <w:pPr>
              <w:spacing w:after="0"/>
            </w:pPr>
            <w:r>
              <w:rPr>
                <w:rFonts w:ascii="宋体" w:hAnsi="宋体" w:eastAsia="宋体"/>
                <w:sz w:val="22"/>
              </w:rPr>
              <w:t>已接入设备数/应接入设备数</w:t>
            </w:r>
          </w:p>
        </w:tc>
        <w:tc>
          <w:tcPr>
            <w:tcW w:w="2161" w:type="dxa"/>
          </w:tcPr>
          <w:p w14:paraId="609BB406">
            <w:pPr>
              <w:spacing w:after="0"/>
            </w:pPr>
            <w:r>
              <w:rPr>
                <w:rFonts w:hint="eastAsia"/>
                <w:sz w:val="22"/>
                <w:lang w:eastAsia="zh-CN"/>
              </w:rPr>
              <w:t>2.1.4</w:t>
            </w:r>
            <w:r>
              <w:rPr>
                <w:rFonts w:ascii="宋体" w:hAnsi="宋体" w:eastAsia="宋体"/>
                <w:sz w:val="22"/>
              </w:rPr>
              <w:t>0%</w:t>
            </w:r>
          </w:p>
        </w:tc>
      </w:tr>
      <w:tr w14:paraId="67E8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99967FD">
            <w:pPr>
              <w:spacing w:after="0"/>
            </w:pPr>
            <w:r>
              <w:rPr>
                <w:rFonts w:ascii="宋体" w:hAnsi="宋体" w:eastAsia="宋体"/>
                <w:sz w:val="22"/>
              </w:rPr>
              <w:t>2</w:t>
            </w:r>
          </w:p>
        </w:tc>
        <w:tc>
          <w:tcPr>
            <w:tcW w:w="2161" w:type="dxa"/>
          </w:tcPr>
          <w:p w14:paraId="492F40F4">
            <w:pPr>
              <w:spacing w:after="0"/>
            </w:pPr>
            <w:r>
              <w:rPr>
                <w:rFonts w:ascii="宋体" w:hAnsi="宋体" w:eastAsia="宋体"/>
                <w:sz w:val="22"/>
              </w:rPr>
              <w:t>告警采集完整率</w:t>
            </w:r>
          </w:p>
        </w:tc>
        <w:tc>
          <w:tcPr>
            <w:tcW w:w="2161" w:type="dxa"/>
          </w:tcPr>
          <w:p w14:paraId="1B2670C5">
            <w:pPr>
              <w:spacing w:after="0"/>
            </w:pPr>
            <w:r>
              <w:rPr>
                <w:rFonts w:ascii="宋体" w:hAnsi="宋体" w:eastAsia="宋体"/>
                <w:sz w:val="22"/>
              </w:rPr>
              <w:t>成功采集告警数/应采集告警数</w:t>
            </w:r>
          </w:p>
        </w:tc>
        <w:tc>
          <w:tcPr>
            <w:tcW w:w="2161" w:type="dxa"/>
          </w:tcPr>
          <w:p w14:paraId="030A40EF">
            <w:pPr>
              <w:spacing w:after="0"/>
            </w:pPr>
            <w:r>
              <w:rPr>
                <w:rFonts w:ascii="宋体" w:hAnsi="宋体" w:eastAsia="宋体"/>
                <w:sz w:val="22"/>
              </w:rPr>
              <w:t>≥99%</w:t>
            </w:r>
          </w:p>
        </w:tc>
      </w:tr>
      <w:tr w14:paraId="1BB5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D33F43">
            <w:pPr>
              <w:spacing w:after="0"/>
            </w:pPr>
            <w:r>
              <w:rPr>
                <w:rFonts w:ascii="宋体" w:hAnsi="宋体" w:eastAsia="宋体"/>
                <w:sz w:val="22"/>
              </w:rPr>
              <w:t>3</w:t>
            </w:r>
          </w:p>
        </w:tc>
        <w:tc>
          <w:tcPr>
            <w:tcW w:w="2161" w:type="dxa"/>
          </w:tcPr>
          <w:p w14:paraId="3EA3462A">
            <w:pPr>
              <w:spacing w:after="0"/>
            </w:pPr>
            <w:r>
              <w:rPr>
                <w:rFonts w:ascii="宋体" w:hAnsi="宋体" w:eastAsia="宋体"/>
                <w:sz w:val="22"/>
              </w:rPr>
              <w:t>探针策略误报率</w:t>
            </w:r>
          </w:p>
        </w:tc>
        <w:tc>
          <w:tcPr>
            <w:tcW w:w="2161" w:type="dxa"/>
          </w:tcPr>
          <w:p w14:paraId="06015EF8">
            <w:pPr>
              <w:spacing w:after="0"/>
            </w:pPr>
            <w:r>
              <w:rPr>
                <w:rFonts w:ascii="宋体" w:hAnsi="宋体" w:eastAsia="宋体"/>
                <w:sz w:val="22"/>
              </w:rPr>
              <w:t>误报告警数/总告警数</w:t>
            </w:r>
          </w:p>
        </w:tc>
        <w:tc>
          <w:tcPr>
            <w:tcW w:w="2161" w:type="dxa"/>
          </w:tcPr>
          <w:p w14:paraId="395E672C">
            <w:pPr>
              <w:spacing w:after="0"/>
            </w:pPr>
            <w:r>
              <w:rPr>
                <w:rFonts w:ascii="宋体" w:hAnsi="宋体" w:eastAsia="宋体"/>
                <w:sz w:val="22"/>
              </w:rPr>
              <w:t>降低80%以上</w:t>
            </w:r>
          </w:p>
        </w:tc>
      </w:tr>
      <w:tr w14:paraId="481A0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D44D87A">
            <w:pPr>
              <w:spacing w:after="0"/>
            </w:pPr>
            <w:r>
              <w:rPr>
                <w:rFonts w:ascii="宋体" w:hAnsi="宋体" w:eastAsia="宋体"/>
                <w:sz w:val="22"/>
              </w:rPr>
              <w:t>4</w:t>
            </w:r>
          </w:p>
        </w:tc>
        <w:tc>
          <w:tcPr>
            <w:tcW w:w="2161" w:type="dxa"/>
          </w:tcPr>
          <w:p w14:paraId="417C2B9C">
            <w:pPr>
              <w:spacing w:after="0"/>
            </w:pPr>
            <w:r>
              <w:rPr>
                <w:rFonts w:ascii="宋体" w:hAnsi="宋体" w:eastAsia="宋体"/>
                <w:sz w:val="22"/>
              </w:rPr>
              <w:t>高危漏洞修复率</w:t>
            </w:r>
          </w:p>
        </w:tc>
        <w:tc>
          <w:tcPr>
            <w:tcW w:w="2161" w:type="dxa"/>
          </w:tcPr>
          <w:p w14:paraId="68202ACD">
            <w:pPr>
              <w:spacing w:after="0"/>
            </w:pPr>
            <w:r>
              <w:rPr>
                <w:rFonts w:ascii="宋体" w:hAnsi="宋体" w:eastAsia="宋体"/>
                <w:sz w:val="22"/>
              </w:rPr>
              <w:t>已修复漏洞数/发现漏洞数</w:t>
            </w:r>
          </w:p>
        </w:tc>
        <w:tc>
          <w:tcPr>
            <w:tcW w:w="2161" w:type="dxa"/>
          </w:tcPr>
          <w:p w14:paraId="404479E6">
            <w:pPr>
              <w:spacing w:after="0"/>
            </w:pPr>
            <w:r>
              <w:rPr>
                <w:rFonts w:hint="eastAsia"/>
                <w:sz w:val="22"/>
                <w:lang w:eastAsia="zh-CN"/>
              </w:rPr>
              <w:t>2.1.4</w:t>
            </w:r>
            <w:r>
              <w:rPr>
                <w:rFonts w:ascii="宋体" w:hAnsi="宋体" w:eastAsia="宋体"/>
                <w:sz w:val="22"/>
              </w:rPr>
              <w:t>0%</w:t>
            </w:r>
          </w:p>
        </w:tc>
      </w:tr>
      <w:tr w14:paraId="58130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53C4B0F">
            <w:pPr>
              <w:spacing w:after="0"/>
            </w:pPr>
            <w:r>
              <w:rPr>
                <w:rFonts w:ascii="宋体" w:hAnsi="宋体" w:eastAsia="宋体"/>
                <w:sz w:val="22"/>
              </w:rPr>
              <w:t>5</w:t>
            </w:r>
          </w:p>
        </w:tc>
        <w:tc>
          <w:tcPr>
            <w:tcW w:w="2161" w:type="dxa"/>
          </w:tcPr>
          <w:p w14:paraId="34A35505">
            <w:pPr>
              <w:spacing w:after="0"/>
            </w:pPr>
            <w:r>
              <w:rPr>
                <w:rFonts w:ascii="宋体" w:hAnsi="宋体" w:eastAsia="宋体"/>
                <w:sz w:val="22"/>
              </w:rPr>
              <w:t>设备安全基线合规率</w:t>
            </w:r>
          </w:p>
        </w:tc>
        <w:tc>
          <w:tcPr>
            <w:tcW w:w="2161" w:type="dxa"/>
          </w:tcPr>
          <w:p w14:paraId="6909E8BF">
            <w:pPr>
              <w:spacing w:after="0"/>
            </w:pPr>
            <w:r>
              <w:rPr>
                <w:rFonts w:ascii="宋体" w:hAnsi="宋体" w:eastAsia="宋体"/>
                <w:sz w:val="22"/>
              </w:rPr>
              <w:t>合规设备数/总设备数</w:t>
            </w:r>
          </w:p>
        </w:tc>
        <w:tc>
          <w:tcPr>
            <w:tcW w:w="2161" w:type="dxa"/>
          </w:tcPr>
          <w:p w14:paraId="1194AE2C">
            <w:pPr>
              <w:spacing w:after="0"/>
            </w:pPr>
            <w:r>
              <w:rPr>
                <w:rFonts w:hint="eastAsia"/>
                <w:sz w:val="22"/>
                <w:lang w:eastAsia="zh-CN"/>
              </w:rPr>
              <w:t>2.1.4</w:t>
            </w:r>
            <w:r>
              <w:rPr>
                <w:rFonts w:ascii="宋体" w:hAnsi="宋体" w:eastAsia="宋体"/>
                <w:sz w:val="22"/>
              </w:rPr>
              <w:t>0%</w:t>
            </w:r>
          </w:p>
        </w:tc>
      </w:tr>
      <w:tr w14:paraId="5FE8E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9E2AC96">
            <w:pPr>
              <w:spacing w:after="0"/>
            </w:pPr>
            <w:r>
              <w:rPr>
                <w:rFonts w:ascii="宋体" w:hAnsi="宋体" w:eastAsia="宋体"/>
                <w:sz w:val="22"/>
              </w:rPr>
              <w:t>6</w:t>
            </w:r>
          </w:p>
        </w:tc>
        <w:tc>
          <w:tcPr>
            <w:tcW w:w="2161" w:type="dxa"/>
          </w:tcPr>
          <w:p w14:paraId="751E1F6E">
            <w:pPr>
              <w:spacing w:after="0"/>
            </w:pPr>
            <w:r>
              <w:rPr>
                <w:rFonts w:ascii="宋体" w:hAnsi="宋体" w:eastAsia="宋体"/>
                <w:sz w:val="22"/>
              </w:rPr>
              <w:t>二次设备识别准确率</w:t>
            </w:r>
          </w:p>
        </w:tc>
        <w:tc>
          <w:tcPr>
            <w:tcW w:w="2161" w:type="dxa"/>
          </w:tcPr>
          <w:p w14:paraId="0A65A6CA">
            <w:pPr>
              <w:spacing w:after="0"/>
            </w:pPr>
            <w:r>
              <w:rPr>
                <w:rFonts w:ascii="宋体" w:hAnsi="宋体" w:eastAsia="宋体"/>
                <w:sz w:val="22"/>
              </w:rPr>
              <w:t>正确识别数/总设备数</w:t>
            </w:r>
          </w:p>
        </w:tc>
        <w:tc>
          <w:tcPr>
            <w:tcW w:w="2161" w:type="dxa"/>
          </w:tcPr>
          <w:p w14:paraId="4F1AE7ED">
            <w:pPr>
              <w:spacing w:after="0"/>
            </w:pPr>
            <w:r>
              <w:rPr>
                <w:rFonts w:ascii="宋体" w:hAnsi="宋体" w:eastAsia="宋体"/>
                <w:sz w:val="22"/>
              </w:rPr>
              <w:t>≥99%</w:t>
            </w:r>
          </w:p>
        </w:tc>
      </w:tr>
      <w:tr w14:paraId="6FA86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72FC53C">
            <w:pPr>
              <w:spacing w:after="0"/>
            </w:pPr>
            <w:r>
              <w:rPr>
                <w:rFonts w:ascii="宋体" w:hAnsi="宋体" w:eastAsia="宋体"/>
                <w:sz w:val="22"/>
              </w:rPr>
              <w:t>7</w:t>
            </w:r>
          </w:p>
        </w:tc>
        <w:tc>
          <w:tcPr>
            <w:tcW w:w="2161" w:type="dxa"/>
          </w:tcPr>
          <w:p w14:paraId="34711E84">
            <w:pPr>
              <w:spacing w:after="0"/>
            </w:pPr>
            <w:r>
              <w:rPr>
                <w:rFonts w:ascii="宋体" w:hAnsi="宋体" w:eastAsia="宋体"/>
                <w:sz w:val="22"/>
              </w:rPr>
              <w:t>端口合规率</w:t>
            </w:r>
          </w:p>
        </w:tc>
        <w:tc>
          <w:tcPr>
            <w:tcW w:w="2161" w:type="dxa"/>
          </w:tcPr>
          <w:p w14:paraId="09B57213">
            <w:pPr>
              <w:spacing w:after="0"/>
            </w:pPr>
            <w:r>
              <w:rPr>
                <w:rFonts w:ascii="宋体" w:hAnsi="宋体" w:eastAsia="宋体"/>
                <w:sz w:val="22"/>
              </w:rPr>
              <w:t>合规端口配置数/应检查端口数</w:t>
            </w:r>
          </w:p>
        </w:tc>
        <w:tc>
          <w:tcPr>
            <w:tcW w:w="2161" w:type="dxa"/>
          </w:tcPr>
          <w:p w14:paraId="5FB79902">
            <w:pPr>
              <w:spacing w:after="0"/>
            </w:pPr>
            <w:r>
              <w:rPr>
                <w:rFonts w:hint="eastAsia"/>
                <w:sz w:val="22"/>
                <w:lang w:eastAsia="zh-CN"/>
              </w:rPr>
              <w:t>2.1.4</w:t>
            </w:r>
            <w:r>
              <w:rPr>
                <w:rFonts w:ascii="宋体" w:hAnsi="宋体" w:eastAsia="宋体"/>
                <w:sz w:val="22"/>
              </w:rPr>
              <w:t>0%</w:t>
            </w:r>
          </w:p>
        </w:tc>
      </w:tr>
    </w:tbl>
    <w:p w14:paraId="2F087FDB"/>
    <w:p w14:paraId="76B76154">
      <w:r>
        <w:br w:type="page"/>
      </w:r>
    </w:p>
    <w:p w14:paraId="0EDAA43D">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项目重难点分析</w:t>
      </w:r>
    </w:p>
    <w:p w14:paraId="0D2B02B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技术难点</w:t>
      </w:r>
    </w:p>
    <w:p w14:paraId="24CD98B6">
      <w:pPr>
        <w:spacing w:line="360" w:lineRule="auto"/>
        <w:ind w:firstLine="480"/>
      </w:pPr>
      <w:r>
        <w:rPr>
          <w:rFonts w:hint="eastAsia"/>
          <w:b/>
          <w:sz w:val="24"/>
          <w:lang w:eastAsia="zh-CN"/>
        </w:rPr>
        <w:t>1.3.1.</w:t>
      </w:r>
      <w:r>
        <w:rPr>
          <w:rFonts w:ascii="宋体" w:hAnsi="宋体" w:eastAsia="宋体"/>
          <w:b/>
          <w:sz w:val="24"/>
        </w:rPr>
        <w:t>1 多类型设备的统一接入难度</w:t>
      </w:r>
    </w:p>
    <w:p w14:paraId="6F293152">
      <w:pPr>
        <w:spacing w:line="360" w:lineRule="auto"/>
        <w:ind w:firstLine="480"/>
      </w:pPr>
      <w:r>
        <w:rPr>
          <w:rFonts w:ascii="宋体" w:hAnsi="宋体" w:eastAsia="宋体"/>
          <w:b w:val="0"/>
          <w:sz w:val="24"/>
        </w:rPr>
        <w:t>纺织园变电站内部署了多种类型的电力监控系统设备，包括保护装置、测控装置、故障录波器、网络设备、安全装置等，各类设备的通信协议、接口方式、数据格式各不相同。将所有设备统一接入安全监测系统，需要针对不同设备类型开发或配置相应的数据采集接口和协议适配方案。</w:t>
      </w:r>
    </w:p>
    <w:p w14:paraId="5730DBA1">
      <w:pPr>
        <w:spacing w:line="360" w:lineRule="auto"/>
        <w:ind w:firstLine="480"/>
      </w:pPr>
      <w:r>
        <w:rPr>
          <w:rFonts w:ascii="宋体" w:hAnsi="宋体" w:eastAsia="宋体"/>
          <w:b w:val="0"/>
          <w:sz w:val="24"/>
        </w:rPr>
        <w:t>应对策略：全面调研站内设备类型和通信方式，针对不同设备制定专项接入方案；利用安全监测系统的多协议适配能力，实现各类设备的统一接入管理。</w:t>
      </w:r>
    </w:p>
    <w:p w14:paraId="01192109">
      <w:pPr>
        <w:spacing w:line="360" w:lineRule="auto"/>
        <w:ind w:firstLine="480"/>
      </w:pPr>
      <w:r>
        <w:rPr>
          <w:rFonts w:hint="eastAsia"/>
          <w:b/>
          <w:sz w:val="24"/>
          <w:lang w:eastAsia="zh-CN"/>
        </w:rPr>
        <w:t>1.3.1.</w:t>
      </w:r>
      <w:r>
        <w:rPr>
          <w:rFonts w:ascii="宋体" w:hAnsi="宋体" w:eastAsia="宋体"/>
          <w:b/>
          <w:sz w:val="24"/>
        </w:rPr>
        <w:t>2 探针策略精细化调优复杂</w:t>
      </w:r>
    </w:p>
    <w:p w14:paraId="59ABE00F">
      <w:pPr>
        <w:spacing w:line="360" w:lineRule="auto"/>
        <w:ind w:firstLine="480"/>
      </w:pPr>
      <w:r>
        <w:rPr>
          <w:rFonts w:ascii="宋体" w:hAnsi="宋体" w:eastAsia="宋体"/>
          <w:b w:val="0"/>
          <w:sz w:val="24"/>
        </w:rPr>
        <w:t>网络安全监测探针的策略配置直接决定了监测的准确性和有效性。策略配置过于宽松会导致大量漏报，过于严格则会产生大量误报。在保证不遗漏真实安全事件的前提下，将误报率降低到合理水平，需要对变电站的正常网络流量模式、设备通信行为特征有深入的理解和精确的建模。</w:t>
      </w:r>
    </w:p>
    <w:p w14:paraId="6A1B261A">
      <w:pPr>
        <w:spacing w:line="360" w:lineRule="auto"/>
        <w:ind w:firstLine="480"/>
      </w:pPr>
      <w:r>
        <w:rPr>
          <w:rFonts w:ascii="宋体" w:hAnsi="宋体" w:eastAsia="宋体"/>
          <w:b w:val="0"/>
          <w:sz w:val="24"/>
        </w:rPr>
        <w:t>应对策略：首先进行为期数天的流量基线采集和分析，建立正常网络行为模型；然后基于基线模型逐步细化探针策略规则；通过持续观察和迭代调整，逐步收敛到最优策略配置。</w:t>
      </w:r>
    </w:p>
    <w:p w14:paraId="2C7BCB8D">
      <w:pPr>
        <w:spacing w:line="360" w:lineRule="auto"/>
        <w:ind w:firstLine="480"/>
      </w:pPr>
      <w:r>
        <w:rPr>
          <w:rFonts w:hint="eastAsia"/>
          <w:b/>
          <w:sz w:val="24"/>
          <w:lang w:eastAsia="zh-CN"/>
        </w:rPr>
        <w:t>1.3.1.</w:t>
      </w:r>
      <w:r>
        <w:rPr>
          <w:rFonts w:ascii="宋体" w:hAnsi="宋体" w:eastAsia="宋体"/>
          <w:b/>
          <w:sz w:val="24"/>
        </w:rPr>
        <w:t>3 安全加固与业务连续性平衡</w:t>
      </w:r>
    </w:p>
    <w:p w14:paraId="371FFDB4">
      <w:pPr>
        <w:spacing w:line="360" w:lineRule="auto"/>
        <w:ind w:firstLine="480"/>
      </w:pPr>
      <w:r>
        <w:rPr>
          <w:rFonts w:ascii="宋体" w:hAnsi="宋体" w:eastAsia="宋体"/>
          <w:b w:val="0"/>
          <w:sz w:val="24"/>
        </w:rPr>
        <w:t>设备安全加固工作（如关闭不必要端口和服务、修改安全配置等）可能对设备的正常功能和业务运行产生影响。如何在保障安全加固效果的同时确保设备功能不受影响、业务连续性不中断，是一个需要谨慎处理的技术难点。</w:t>
      </w:r>
    </w:p>
    <w:p w14:paraId="2474A932">
      <w:pPr>
        <w:spacing w:line="360" w:lineRule="auto"/>
        <w:ind w:firstLine="480"/>
      </w:pPr>
      <w:r>
        <w:rPr>
          <w:rFonts w:ascii="宋体" w:hAnsi="宋体" w:eastAsia="宋体"/>
          <w:b w:val="0"/>
          <w:sz w:val="24"/>
        </w:rPr>
        <w:t>应对策略：加固前全面评估每一项加固措施对设备功能的潜在影响；制定详细的加固方案并经过充分论证；加固操作分步实施，每步完成后验证设备功能正常；准备完善的回退方案。</w:t>
      </w:r>
    </w:p>
    <w:p w14:paraId="59442C68">
      <w:pPr>
        <w:spacing w:line="360" w:lineRule="auto"/>
        <w:ind w:firstLine="480"/>
      </w:pPr>
      <w:r>
        <w:rPr>
          <w:rFonts w:hint="eastAsia"/>
          <w:b/>
          <w:sz w:val="24"/>
          <w:lang w:eastAsia="zh-CN"/>
        </w:rPr>
        <w:t>1.3.1.</w:t>
      </w:r>
      <w:r>
        <w:rPr>
          <w:rFonts w:ascii="宋体" w:hAnsi="宋体" w:eastAsia="宋体"/>
          <w:b/>
          <w:sz w:val="24"/>
        </w:rPr>
        <w:t>4 漏洞修复的兼容性风险</w:t>
      </w:r>
    </w:p>
    <w:p w14:paraId="275962F4">
      <w:pPr>
        <w:spacing w:line="360" w:lineRule="auto"/>
        <w:ind w:firstLine="480"/>
      </w:pPr>
      <w:r>
        <w:rPr>
          <w:rFonts w:ascii="宋体" w:hAnsi="宋体" w:eastAsia="宋体"/>
          <w:b w:val="0"/>
          <w:sz w:val="24"/>
        </w:rPr>
        <w:t>漏洞修复通常涉及安装补丁、升级软件版本或修改系统配置等操作，这些操作可能与设备现有的其他软件或配置产生兼容性问题。特别是电力监控系统设备对稳定性要求极高，任何修复操作都必须确保不影响设备的正常功能。</w:t>
      </w:r>
    </w:p>
    <w:p w14:paraId="095D1F3E">
      <w:pPr>
        <w:spacing w:line="360" w:lineRule="auto"/>
        <w:ind w:firstLine="480"/>
      </w:pPr>
      <w:r>
        <w:rPr>
          <w:rFonts w:ascii="宋体" w:hAnsi="宋体" w:eastAsia="宋体"/>
          <w:b w:val="0"/>
          <w:sz w:val="24"/>
        </w:rPr>
        <w:t>应对策略：对每一个漏洞的修复方案进行兼容性评估；优先采用配置调整或访问控制等影响较小的缓解措施；对于必须打补丁的情况，确认补丁已通过厂商验证；加固过程全程做好备份和回退准备。</w:t>
      </w:r>
    </w:p>
    <w:p>
      <w:pPr>
        <w:spacing w:line="360" w:lineRule="auto"/>
        <w:ind w:firstLine="480"/>
      </w:pPr>
      <w:r>
        <w:rPr>
          <w:sz w:val="24"/>
          <w:szCs w:val="24"/>
          <w:rFonts w:eastAsia="仿宋_GB2312"/>
        </w:rPr>
        <w:t xml:space="preserve">1.3.1.5 安全监测数据的关联分析难度</w:t>
      </w:r>
    </w:p>
    <w:p>
      <w:pPr>
        <w:spacing w:line="360" w:lineRule="auto"/>
        <w:ind w:firstLine="480"/>
      </w:pPr>
      <w:r>
        <w:rPr>
          <w:sz w:val="24"/>
          <w:szCs w:val="24"/>
          <w:rFonts w:eastAsia="仿宋_GB2312"/>
        </w:rPr>
        <w:t xml:space="preserve">设备全面接入安全监测系统后，产生的安全告警数据量将大幅增加。如何从海量告警中准确识别真实的安全威胁，需要建立有效的告警关联分析和去重聚合机制。单纯依靠人工分析难以应对告警洪泛，需要合理设计告警处理策略。</w:t>
      </w:r>
    </w:p>
    <w:p>
      <w:pPr>
        <w:spacing w:line="360" w:lineRule="auto"/>
        <w:ind w:firstLine="480"/>
      </w:pPr>
      <w:r>
        <w:rPr>
          <w:sz w:val="24"/>
          <w:szCs w:val="24"/>
          <w:rFonts w:eastAsia="仿宋_GB2312"/>
        </w:rPr>
        <w:t xml:space="preserve">应对策略：建立多维度告警关联规则，将相关联的多条告警合并为一个安全事件进行分析；设置合理的告警聚合时间窗口和频率阈值；对重复性低价值告警进行抑制处理，突出高价值安全事件。</w:t>
      </w:r>
    </w:p>
    <w:p>
      <w:pPr>
        <w:spacing w:line="360" w:lineRule="auto"/>
        <w:ind w:firstLine="480"/>
      </w:pPr>
      <w:r>
        <w:rPr>
          <w:sz w:val="24"/>
          <w:szCs w:val="24"/>
          <w:rFonts w:eastAsia="仿宋_GB2312"/>
        </w:rPr>
        <w:t xml:space="preserve">1.3.1.6 变电站特殊通信协议的识别挑战</w:t>
      </w:r>
    </w:p>
    <w:p>
      <w:pPr>
        <w:spacing w:line="360" w:lineRule="auto"/>
        <w:ind w:firstLine="480"/>
      </w:pPr>
      <w:r>
        <w:rPr>
          <w:sz w:val="24"/>
          <w:szCs w:val="24"/>
          <w:rFonts w:eastAsia="仿宋_GB2312"/>
        </w:rPr>
        <w:t xml:space="preserve">变电站内使用大量电力行业专用通信协议（如IEC 61850 MMS/GOOSE/SV、IEC 103、IEC 104等），这些协议的监测和分析需要专业的协议解析能力。普通的网络安全监测手段可能无法正确解析这些协议内容，影响异常行为的准确识别。</w:t>
      </w:r>
    </w:p>
    <w:p>
      <w:pPr>
        <w:spacing w:line="360" w:lineRule="auto"/>
        <w:ind w:firstLine="480"/>
      </w:pPr>
      <w:r>
        <w:rPr>
          <w:sz w:val="24"/>
          <w:szCs w:val="24"/>
          <w:rFonts w:eastAsia="仿宋_GB2312"/>
        </w:rPr>
        <w:t xml:space="preserve">应对策略：确认安全监测探针支持电力行业专用协议的深度解析能力；针对探针尚未覆盖的协议类型，通过自定义规则实现基本的流量特征识别；与监测设备厂商协调，持续完善协议解析能力。</w:t>
      </w:r>
    </w:p>
    <w:p w14:paraId="67424B5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管理难点</w:t>
      </w:r>
    </w:p>
    <w:p w14:paraId="7A4C2D1A">
      <w:pPr>
        <w:spacing w:line="360" w:lineRule="auto"/>
        <w:ind w:firstLine="480"/>
      </w:pPr>
      <w:r>
        <w:rPr>
          <w:rFonts w:hint="eastAsia"/>
          <w:b/>
          <w:sz w:val="24"/>
          <w:lang w:eastAsia="zh-CN"/>
        </w:rPr>
        <w:t>1.3.2.</w:t>
      </w:r>
      <w:r>
        <w:rPr>
          <w:rFonts w:ascii="宋体" w:hAnsi="宋体" w:eastAsia="宋体"/>
          <w:b/>
          <w:sz w:val="24"/>
        </w:rPr>
        <w:t>1 变电站现场工作协调</w:t>
      </w:r>
    </w:p>
    <w:p w14:paraId="0A917E89">
      <w:pPr>
        <w:spacing w:line="360" w:lineRule="auto"/>
        <w:ind w:firstLine="480"/>
      </w:pPr>
      <w:r>
        <w:rPr>
          <w:rFonts w:ascii="宋体" w:hAnsi="宋体" w:eastAsia="宋体"/>
          <w:b w:val="0"/>
          <w:sz w:val="24"/>
        </w:rPr>
        <w:t>项目实施过程中需要多次进入变电站现场开展工作，涉及进站审批、操作许可、运维配合等多个环节的协调。特别是涉及设备操作的工作，需要与变电站运维团队密切配合，确保操作安全。</w:t>
      </w:r>
    </w:p>
    <w:p w14:paraId="1570E699">
      <w:pPr>
        <w:spacing w:line="360" w:lineRule="auto"/>
        <w:ind w:firstLine="480"/>
      </w:pPr>
      <w:r>
        <w:rPr>
          <w:rFonts w:ascii="宋体" w:hAnsi="宋体" w:eastAsia="宋体"/>
          <w:b w:val="0"/>
          <w:sz w:val="24"/>
        </w:rPr>
        <w:t>应对策略：提前与阿克苏供电公司确认各项现场工作的审批流程和配合要求；制定详细的现场工作计划并提前报批；与变电站运维人员建立良好的沟通协作关系。</w:t>
      </w:r>
    </w:p>
    <w:p w14:paraId="41F45D16">
      <w:pPr>
        <w:spacing w:line="360" w:lineRule="auto"/>
        <w:ind w:firstLine="480"/>
      </w:pPr>
      <w:r>
        <w:rPr>
          <w:rFonts w:hint="eastAsia"/>
          <w:b/>
          <w:sz w:val="24"/>
          <w:lang w:eastAsia="zh-CN"/>
        </w:rPr>
        <w:t>1.3.2.</w:t>
      </w:r>
      <w:r>
        <w:rPr>
          <w:rFonts w:ascii="宋体" w:hAnsi="宋体" w:eastAsia="宋体"/>
          <w:b/>
          <w:sz w:val="24"/>
        </w:rPr>
        <w:t>2 多专业协同配合</w:t>
      </w:r>
    </w:p>
    <w:p w14:paraId="33B622C6">
      <w:pPr>
        <w:spacing w:line="360" w:lineRule="auto"/>
        <w:ind w:firstLine="480"/>
      </w:pPr>
      <w:r>
        <w:rPr>
          <w:rFonts w:ascii="宋体" w:hAnsi="宋体" w:eastAsia="宋体"/>
          <w:b w:val="0"/>
          <w:sz w:val="24"/>
        </w:rPr>
        <w:t>项目涉及网络安全、保护自动化、通信运维等多个专业领域，需要各专业人员的协同配合。特别是在进行设备加固和端口封堵时，需要确认操作不影响其他专业系统的正常功能。</w:t>
      </w:r>
    </w:p>
    <w:p w14:paraId="136C814B">
      <w:pPr>
        <w:spacing w:line="360" w:lineRule="auto"/>
        <w:ind w:firstLine="480"/>
      </w:pPr>
      <w:r>
        <w:rPr>
          <w:rFonts w:ascii="宋体" w:hAnsi="宋体" w:eastAsia="宋体"/>
          <w:b w:val="0"/>
          <w:sz w:val="24"/>
        </w:rPr>
        <w:t>应对策略：建立多专业协同工作机制，关键操作前征求相关专业意见；组建包含各专业背景的项目团队；重大操作执行联合会签制度。</w:t>
      </w:r>
    </w:p>
    <w:p>
      <w:pPr>
        <w:spacing w:line="360" w:lineRule="auto"/>
        <w:ind w:firstLine="480"/>
      </w:pPr>
      <w:r>
        <w:rPr>
          <w:sz w:val="24"/>
          <w:szCs w:val="24"/>
          <w:rFonts w:eastAsia="仿宋_GB2312"/>
        </w:rPr>
        <w:t xml:space="preserve">1.3.2.3 项目成果的持续性保障</w:t>
      </w:r>
    </w:p>
    <w:p>
      <w:pPr>
        <w:spacing w:line="360" w:lineRule="auto"/>
        <w:ind w:firstLine="480"/>
      </w:pPr>
      <w:r>
        <w:rPr>
          <w:sz w:val="24"/>
          <w:szCs w:val="24"/>
          <w:rFonts w:eastAsia="仿宋_GB2312"/>
        </w:rPr>
        <w:t xml:space="preserve">项目验收后，如何确保各项提升成果能够持续有效运行是一个管理难点。安全监测策略需要根据网络环境变化持续优化，设备加固措施需要在设备变更时同步维护，这些都需要建立常态化的安全运维机制。</w:t>
      </w:r>
    </w:p>
    <w:p>
      <w:pPr>
        <w:spacing w:line="360" w:lineRule="auto"/>
        <w:ind w:firstLine="480"/>
      </w:pPr>
      <w:r>
        <w:rPr>
          <w:sz w:val="24"/>
          <w:szCs w:val="24"/>
          <w:rFonts w:eastAsia="仿宋_GB2312"/>
        </w:rPr>
        <w:t xml:space="preserve">应对策略：在项目交付时同步提交详细的运维维护指南；对阿克苏供电公司运维人员进行知识转移和操作培训；建立项目后续跟踪服务机制，提供必要的技术支持。</w:t>
      </w:r>
    </w:p>
    <w:p>
      <w:pPr>
        <w:spacing w:line="360" w:lineRule="auto"/>
        <w:ind w:firstLine="480"/>
      </w:pPr>
      <w:r>
        <w:rPr>
          <w:sz w:val="24"/>
          <w:szCs w:val="24"/>
          <w:rFonts w:eastAsia="仿宋_GB2312"/>
        </w:rPr>
        <w:t xml:space="preserve">1.3.2.4 多供应商设备的统一管理挑战</w:t>
      </w:r>
    </w:p>
    <w:p>
      <w:pPr>
        <w:spacing w:line="360" w:lineRule="auto"/>
        <w:ind w:firstLine="480"/>
      </w:pPr>
      <w:r>
        <w:rPr>
          <w:sz w:val="24"/>
          <w:szCs w:val="24"/>
          <w:rFonts w:eastAsia="仿宋_GB2312"/>
        </w:rPr>
        <w:t xml:space="preserve">站内设备来自不同厂商，各厂商对安全加固和配置修改的支持态度和配合程度可能不同。部分设备可能因厂商技术限制无法执行某些加固措施，需要与厂商充分沟通协调。</w:t>
      </w:r>
    </w:p>
    <w:p>
      <w:pPr>
        <w:spacing w:line="360" w:lineRule="auto"/>
        <w:ind w:firstLine="480"/>
      </w:pPr>
      <w:r>
        <w:rPr>
          <w:sz w:val="24"/>
          <w:szCs w:val="24"/>
          <w:rFonts w:eastAsia="仿宋_GB2312"/>
        </w:rPr>
        <w:t xml:space="preserve">应对策略：在项目启动阶段即联系各设备厂商，说明项目目标和计划内容；对于厂商有特殊要求或限制的设备，制定替代方案；必要时邀请厂商技术人员参与关键操作。</w:t>
      </w:r>
    </w:p>
    <w:p w14:paraId="2A4A89BF">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实施难点</w:t>
      </w:r>
    </w:p>
    <w:p w14:paraId="1E08831A">
      <w:pPr>
        <w:spacing w:line="360" w:lineRule="auto"/>
        <w:ind w:firstLine="480"/>
      </w:pPr>
      <w:r>
        <w:rPr>
          <w:rFonts w:hint="eastAsia"/>
          <w:b/>
          <w:sz w:val="24"/>
          <w:lang w:eastAsia="zh-CN"/>
        </w:rPr>
        <w:t>1.3.3.</w:t>
      </w:r>
      <w:r>
        <w:rPr>
          <w:rFonts w:ascii="宋体" w:hAnsi="宋体" w:eastAsia="宋体"/>
          <w:b/>
          <w:sz w:val="24"/>
        </w:rPr>
        <w:t>1 在线系统操作风险控制</w:t>
      </w:r>
    </w:p>
    <w:p w14:paraId="7FA13409">
      <w:pPr>
        <w:spacing w:line="360" w:lineRule="auto"/>
        <w:ind w:firstLine="480"/>
      </w:pPr>
      <w:r>
        <w:rPr>
          <w:rFonts w:ascii="宋体" w:hAnsi="宋体" w:eastAsia="宋体"/>
          <w:b w:val="0"/>
          <w:sz w:val="24"/>
        </w:rPr>
        <w:t>本项目的大部分工作需要在设备正常运行的状态下进行，属于在线操作。在线操作的风险在于任何操作失误都可能直接影响设备的正常运行。需要建立严格的操作管控机制，确保操作安全。</w:t>
      </w:r>
    </w:p>
    <w:p w14:paraId="179FC474">
      <w:pPr>
        <w:spacing w:line="360" w:lineRule="auto"/>
        <w:ind w:firstLine="480"/>
      </w:pPr>
      <w:r>
        <w:rPr>
          <w:rFonts w:ascii="宋体" w:hAnsi="宋体" w:eastAsia="宋体"/>
          <w:b w:val="0"/>
          <w:sz w:val="24"/>
        </w:rPr>
        <w:t>应对策略：所有操作执行双人制度；关键操作前进行风险评估和方案论证；制定详细的操作步骤和应急预案；操作过程中持续监控设备状态。</w:t>
      </w:r>
    </w:p>
    <w:p w14:paraId="567450D2">
      <w:pPr>
        <w:spacing w:line="360" w:lineRule="auto"/>
        <w:ind w:firstLine="480"/>
      </w:pPr>
      <w:r>
        <w:rPr>
          <w:rFonts w:hint="eastAsia"/>
          <w:b/>
          <w:sz w:val="24"/>
          <w:lang w:eastAsia="zh-CN"/>
        </w:rPr>
        <w:t>1.3.3.</w:t>
      </w:r>
      <w:r>
        <w:rPr>
          <w:rFonts w:ascii="宋体" w:hAnsi="宋体" w:eastAsia="宋体"/>
          <w:b/>
          <w:sz w:val="24"/>
        </w:rPr>
        <w:t>2 效果验证的全面性</w:t>
      </w:r>
    </w:p>
    <w:p w14:paraId="52764133">
      <w:pPr>
        <w:spacing w:line="360" w:lineRule="auto"/>
        <w:ind w:firstLine="480"/>
      </w:pPr>
      <w:r>
        <w:rPr>
          <w:rFonts w:ascii="宋体" w:hAnsi="宋体" w:eastAsia="宋体"/>
          <w:b w:val="0"/>
          <w:sz w:val="24"/>
        </w:rPr>
        <w:t>项目完成后需要全面验证各项提升措施的实际效果，包括设备接入的完整性、告警采集的准确性、策略配置的有效性等。验证工作需要一定的观察周期才能充分评估效果。</w:t>
      </w:r>
    </w:p>
    <w:p w14:paraId="66989184">
      <w:pPr>
        <w:spacing w:line="360" w:lineRule="auto"/>
        <w:ind w:firstLine="480"/>
      </w:pPr>
      <w:r>
        <w:rPr>
          <w:rFonts w:ascii="宋体" w:hAnsi="宋体" w:eastAsia="宋体"/>
          <w:b w:val="0"/>
          <w:sz w:val="24"/>
        </w:rPr>
        <w:t>应对策略：制定详细的验证方案和验收标准；设置合理的观察周期（不少于7天）；通过构造测试场景主动验证各项功能的有效性。</w:t>
      </w:r>
    </w:p>
    <w:p w14:paraId="4F7EA733">
      <w:r>
        <w:br w:type="page"/>
      </w:r>
    </w:p>
    <w:p w14:paraId="2E642F39">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6543F2E2">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总体实施路径</w:t>
      </w:r>
    </w:p>
    <w:p w14:paraId="05C6B9B7">
      <w:pPr>
        <w:spacing w:line="360" w:lineRule="auto"/>
        <w:ind w:firstLine="480"/>
      </w:pPr>
      <w:r>
        <w:rPr>
          <w:rFonts w:ascii="宋体" w:hAnsi="宋体" w:eastAsia="宋体"/>
          <w:b w:val="0"/>
          <w:sz w:val="24"/>
        </w:rPr>
        <w:t>本项目采用"现状评估—方案设计—分步实施—效果验证"的四阶段实施路径，确保各项提升工作有序推进、安全可控。</w:t>
      </w:r>
    </w:p>
    <w:p w14:paraId="07487481">
      <w:pPr>
        <w:spacing w:line="360" w:lineRule="auto"/>
        <w:ind w:firstLine="480"/>
      </w:pPr>
      <w:r>
        <w:rPr>
          <w:rFonts w:ascii="宋体" w:hAnsi="宋体" w:eastAsia="宋体"/>
          <w:b/>
          <w:sz w:val="24"/>
        </w:rPr>
        <w:t>第一阶段：现状评估阶段</w:t>
      </w:r>
    </w:p>
    <w:p w14:paraId="134474DD">
      <w:pPr>
        <w:spacing w:line="360" w:lineRule="auto"/>
        <w:ind w:firstLine="480"/>
      </w:pPr>
      <w:r>
        <w:rPr>
          <w:rFonts w:ascii="宋体" w:hAnsi="宋体" w:eastAsia="宋体"/>
          <w:b w:val="0"/>
          <w:sz w:val="24"/>
        </w:rPr>
        <w:t>（1）对纺织园变电站网络安全监测系统的现状进行全面评估，包括设备清单核实、当前监测覆盖范围确认、探针策略现状分析等。</w:t>
      </w:r>
    </w:p>
    <w:p w14:paraId="3FFF824C">
      <w:pPr>
        <w:spacing w:line="360" w:lineRule="auto"/>
        <w:ind w:firstLine="480"/>
      </w:pPr>
      <w:r>
        <w:rPr>
          <w:rFonts w:ascii="宋体" w:hAnsi="宋体" w:eastAsia="宋体"/>
          <w:b w:val="0"/>
          <w:sz w:val="24"/>
        </w:rPr>
        <w:t>（2）开展全面漏洞扫描，识别站内设备存在的安全漏洞和风险。</w:t>
      </w:r>
    </w:p>
    <w:p w14:paraId="581A23FA">
      <w:pPr>
        <w:spacing w:line="360" w:lineRule="auto"/>
        <w:ind w:firstLine="480"/>
      </w:pPr>
      <w:r>
        <w:rPr>
          <w:rFonts w:ascii="宋体" w:hAnsi="宋体" w:eastAsia="宋体"/>
          <w:b w:val="0"/>
          <w:sz w:val="24"/>
        </w:rPr>
        <w:t>（3）对当前告警采集情况进行分析，明确告警缺失的具体设备和原因。</w:t>
      </w:r>
    </w:p>
    <w:p w14:paraId="47567F3E">
      <w:pPr>
        <w:spacing w:line="360" w:lineRule="auto"/>
        <w:ind w:firstLine="480"/>
      </w:pPr>
      <w:r>
        <w:rPr>
          <w:rFonts w:ascii="宋体" w:hAnsi="宋体" w:eastAsia="宋体"/>
          <w:b w:val="0"/>
          <w:sz w:val="24"/>
        </w:rPr>
        <w:t>（4）评估代理软件接入策略的合规性，列出不合规项目清单。</w:t>
      </w:r>
    </w:p>
    <w:p w14:paraId="3B44B00B">
      <w:pPr>
        <w:spacing w:line="360" w:lineRule="auto"/>
        <w:ind w:firstLine="480"/>
      </w:pPr>
      <w:r>
        <w:rPr>
          <w:rFonts w:ascii="宋体" w:hAnsi="宋体" w:eastAsia="宋体"/>
          <w:b w:val="0"/>
          <w:sz w:val="24"/>
        </w:rPr>
        <w:t>（5）检查站内设备端口和服务开放情况，识别不必要的暴露端口。</w:t>
      </w:r>
    </w:p>
    <w:p w14:paraId="5AA493F0">
      <w:pPr>
        <w:spacing w:line="360" w:lineRule="auto"/>
        <w:ind w:firstLine="480"/>
      </w:pPr>
      <w:r>
        <w:rPr>
          <w:rFonts w:ascii="宋体" w:hAnsi="宋体" w:eastAsia="宋体"/>
          <w:b w:val="0"/>
          <w:sz w:val="24"/>
        </w:rPr>
        <w:t>（6）评估二次设备网络特征辨识的准确性，识别辨识不准确的设备。</w:t>
      </w:r>
    </w:p>
    <w:p w14:paraId="7D73141F">
      <w:pPr>
        <w:spacing w:line="360" w:lineRule="auto"/>
        <w:ind w:firstLine="480"/>
      </w:pPr>
      <w:r>
        <w:rPr>
          <w:rFonts w:ascii="宋体" w:hAnsi="宋体" w:eastAsia="宋体"/>
          <w:b/>
          <w:sz w:val="24"/>
        </w:rPr>
        <w:t>第二阶段：方案设计阶段</w:t>
      </w:r>
    </w:p>
    <w:p w14:paraId="32511219">
      <w:pPr>
        <w:spacing w:line="360" w:lineRule="auto"/>
        <w:ind w:firstLine="480"/>
      </w:pPr>
      <w:r>
        <w:rPr>
          <w:rFonts w:ascii="宋体" w:hAnsi="宋体" w:eastAsia="宋体"/>
          <w:b w:val="0"/>
          <w:sz w:val="24"/>
        </w:rPr>
        <w:t>（1）根据评估结果，制定设备接入安全监测系统的详细方案。</w:t>
      </w:r>
    </w:p>
    <w:p w14:paraId="5E858A1F">
      <w:pPr>
        <w:spacing w:line="360" w:lineRule="auto"/>
        <w:ind w:firstLine="480"/>
      </w:pPr>
      <w:r>
        <w:rPr>
          <w:rFonts w:ascii="宋体" w:hAnsi="宋体" w:eastAsia="宋体"/>
          <w:b w:val="0"/>
          <w:sz w:val="24"/>
        </w:rPr>
        <w:t>（2）设计探针策略精细化调优方案，包括基线采集计划、策略规则设计等。</w:t>
      </w:r>
    </w:p>
    <w:p w14:paraId="3C4CFF20">
      <w:pPr>
        <w:spacing w:line="360" w:lineRule="auto"/>
        <w:ind w:firstLine="480"/>
      </w:pPr>
      <w:r>
        <w:rPr>
          <w:rFonts w:ascii="宋体" w:hAnsi="宋体" w:eastAsia="宋体"/>
          <w:b w:val="0"/>
          <w:sz w:val="24"/>
        </w:rPr>
        <w:t>（3）制定设备安全加固方案，明确加固项目、操作步骤和影响评估。</w:t>
      </w:r>
    </w:p>
    <w:p w14:paraId="761CECE5">
      <w:pPr>
        <w:spacing w:line="360" w:lineRule="auto"/>
        <w:ind w:firstLine="480"/>
      </w:pPr>
      <w:r>
        <w:rPr>
          <w:rFonts w:ascii="宋体" w:hAnsi="宋体" w:eastAsia="宋体"/>
          <w:b w:val="0"/>
          <w:sz w:val="24"/>
        </w:rPr>
        <w:t>（4）制定漏洞修复方案，按照风险等级确定修复优先级和方法。</w:t>
      </w:r>
    </w:p>
    <w:p w14:paraId="669BC3F2">
      <w:pPr>
        <w:spacing w:line="360" w:lineRule="auto"/>
        <w:ind w:firstLine="480"/>
      </w:pPr>
      <w:r>
        <w:rPr>
          <w:rFonts w:ascii="宋体" w:hAnsi="宋体" w:eastAsia="宋体"/>
          <w:b w:val="0"/>
          <w:sz w:val="24"/>
        </w:rPr>
        <w:t>（5）设计二次辨识提升方案，完善设备特征库。</w:t>
      </w:r>
    </w:p>
    <w:p w14:paraId="4B17E11A">
      <w:pPr>
        <w:spacing w:line="360" w:lineRule="auto"/>
        <w:ind w:firstLine="480"/>
      </w:pPr>
      <w:r>
        <w:rPr>
          <w:rFonts w:ascii="宋体" w:hAnsi="宋体" w:eastAsia="宋体"/>
          <w:b w:val="0"/>
          <w:sz w:val="24"/>
        </w:rPr>
        <w:t>（6）制定端口封堵方案，明确需要关闭的端口和服务清单。</w:t>
      </w:r>
    </w:p>
    <w:p w14:paraId="027F81B8">
      <w:pPr>
        <w:spacing w:line="360" w:lineRule="auto"/>
        <w:ind w:firstLine="480"/>
      </w:pPr>
      <w:r>
        <w:rPr>
          <w:rFonts w:ascii="宋体" w:hAnsi="宋体" w:eastAsia="宋体"/>
          <w:b w:val="0"/>
          <w:sz w:val="24"/>
        </w:rPr>
        <w:t>（7）所有方案经过技术评审并报阿克苏供电公司批准后实施。</w:t>
      </w:r>
    </w:p>
    <w:p w14:paraId="32BBC2FA">
      <w:pPr>
        <w:spacing w:line="360" w:lineRule="auto"/>
        <w:ind w:firstLine="480"/>
      </w:pPr>
      <w:r>
        <w:rPr>
          <w:rFonts w:ascii="宋体" w:hAnsi="宋体" w:eastAsia="宋体"/>
          <w:b/>
          <w:sz w:val="24"/>
        </w:rPr>
        <w:t>第三阶段：分步实施阶段</w:t>
      </w:r>
    </w:p>
    <w:p w14:paraId="366C6385">
      <w:pPr>
        <w:spacing w:line="360" w:lineRule="auto"/>
        <w:ind w:firstLine="480"/>
      </w:pPr>
      <w:r>
        <w:rPr>
          <w:rFonts w:ascii="宋体" w:hAnsi="宋体" w:eastAsia="宋体"/>
          <w:b w:val="0"/>
          <w:sz w:val="24"/>
        </w:rPr>
        <w:t>（1）按照方案要求，依次开展设备接入、策略调优、安全加固、漏洞修复、辨识提升、端口封堵等工作。</w:t>
      </w:r>
    </w:p>
    <w:p w14:paraId="62437FAD">
      <w:pPr>
        <w:spacing w:line="360" w:lineRule="auto"/>
        <w:ind w:firstLine="480"/>
      </w:pPr>
      <w:r>
        <w:rPr>
          <w:rFonts w:ascii="宋体" w:hAnsi="宋体" w:eastAsia="宋体"/>
          <w:b w:val="0"/>
          <w:sz w:val="24"/>
        </w:rPr>
        <w:t>（2）各项工作按照风险等级由低到高的顺序实施，先易后难，逐步推进。</w:t>
      </w:r>
    </w:p>
    <w:p w14:paraId="21AEFD98">
      <w:pPr>
        <w:spacing w:line="360" w:lineRule="auto"/>
        <w:ind w:firstLine="480"/>
      </w:pPr>
      <w:r>
        <w:rPr>
          <w:rFonts w:ascii="宋体" w:hAnsi="宋体" w:eastAsia="宋体"/>
          <w:b w:val="0"/>
          <w:sz w:val="24"/>
        </w:rPr>
        <w:t>（3）每完成一项工作后进行即时验证，确认无异常后再进行下一项。</w:t>
      </w:r>
    </w:p>
    <w:p>
      <w:pPr>
        <w:spacing w:line="360" w:lineRule="auto"/>
        <w:ind w:firstLine="480"/>
      </w:pPr>
      <w:r>
        <w:rPr>
          <w:sz w:val="24"/>
          <w:szCs w:val="24"/>
          <w:rFonts w:eastAsia="仿宋_GB2312"/>
        </w:rPr>
        <w:t xml:space="preserve">分步实施阶段的具体工作安排遵循以下原则：</w:t>
      </w:r>
    </w:p>
    <w:p>
      <w:pPr>
        <w:spacing w:line="360" w:lineRule="auto"/>
        <w:ind w:firstLine="480"/>
      </w:pPr>
      <w:r>
        <w:rPr>
          <w:sz w:val="24"/>
          <w:szCs w:val="24"/>
          <w:rFonts w:eastAsia="仿宋_GB2312"/>
        </w:rPr>
        <w:t xml:space="preserve">（1）依赖关系原则：先完成基础性工作（如设备接入、漏洞修复），再开展依赖前者成果的后续工作（如探针策略调优需要在设备全部接入后才能进行全面的流量基线分析）。</w:t>
      </w:r>
    </w:p>
    <w:p>
      <w:pPr>
        <w:spacing w:line="360" w:lineRule="auto"/>
        <w:ind w:firstLine="480"/>
      </w:pPr>
      <w:r>
        <w:rPr>
          <w:sz w:val="24"/>
          <w:szCs w:val="24"/>
          <w:rFonts w:eastAsia="仿宋_GB2312"/>
        </w:rPr>
        <w:t xml:space="preserve">（2）风险递增原则：先完成风险较低的工作（如设备接入仅涉及配置添加），后完成风险较高的工作（如设备加固涉及配置修改），逐步积累实施经验和信心。</w:t>
      </w:r>
    </w:p>
    <w:p>
      <w:pPr>
        <w:spacing w:line="360" w:lineRule="auto"/>
        <w:ind w:firstLine="480"/>
      </w:pPr>
      <w:r>
        <w:rPr>
          <w:sz w:val="24"/>
          <w:szCs w:val="24"/>
          <w:rFonts w:eastAsia="仿宋_GB2312"/>
        </w:rPr>
        <w:t xml:space="preserve">（3）验证驱动原则：每完成一个工作模块后必须进行即时验证，验证通过后才进入下一个模块。如验证发现问题，暂停后续工作优先解决当前问题。</w:t>
      </w:r>
    </w:p>
    <w:p>
      <w:pPr>
        <w:spacing w:line="360" w:lineRule="auto"/>
        <w:ind w:firstLine="480"/>
      </w:pPr>
      <w:r>
        <w:rPr>
          <w:sz w:val="24"/>
          <w:szCs w:val="24"/>
          <w:rFonts w:eastAsia="仿宋_GB2312"/>
        </w:rPr>
        <w:t xml:space="preserve">（4）弹性调整原则：实施过程中根据实际情况适当调整工作顺序和进度安排，确保整体目标不受局部调整的影响。</w:t>
      </w:r>
    </w:p>
    <w:p w14:paraId="7D14AFA1">
      <w:pPr>
        <w:spacing w:line="360" w:lineRule="auto"/>
        <w:ind w:firstLine="480"/>
      </w:pPr>
      <w:r>
        <w:rPr>
          <w:rFonts w:ascii="宋体" w:hAnsi="宋体" w:eastAsia="宋体"/>
          <w:b w:val="0"/>
          <w:sz w:val="24"/>
        </w:rPr>
        <w:t>（4）全程做好操作记录和问题跟踪，确保过程可追溯。</w:t>
      </w:r>
    </w:p>
    <w:p>
      <w:pPr>
        <w:spacing w:line="360" w:lineRule="auto"/>
        <w:ind w:firstLine="480"/>
      </w:pPr>
      <w:r>
        <w:rPr>
          <w:sz w:val="24"/>
          <w:szCs w:val="24"/>
          <w:rFonts w:eastAsia="仿宋_GB2312"/>
        </w:rPr>
        <w:t xml:space="preserve">（5）建立变更管理控制机制。每一项配置变更操作都需要经过方案评审、风险评估、操作审批、实施验证四个环节，确保任何操作都经过充分论证且风险可控。</w:t>
      </w:r>
    </w:p>
    <w:p>
      <w:pPr>
        <w:spacing w:line="360" w:lineRule="auto"/>
        <w:ind w:firstLine="480"/>
      </w:pPr>
      <w:r>
        <w:rPr>
          <w:sz w:val="24"/>
          <w:szCs w:val="24"/>
          <w:rFonts w:eastAsia="仿宋_GB2312"/>
        </w:rPr>
        <w:t xml:space="preserve">（6）实施"灰度发布"策略。对于影响范围较大的配置变更（如探针策略调整），先在小范围内试运行验证效果，确认无异常后再推广到全部范围。这种渐进式的实施方式可以有效控制变更风险。</w:t>
      </w:r>
    </w:p>
    <w:p w14:paraId="22DA5589">
      <w:pPr>
        <w:spacing w:line="360" w:lineRule="auto"/>
        <w:ind w:firstLine="480"/>
      </w:pPr>
      <w:r>
        <w:rPr>
          <w:rFonts w:ascii="宋体" w:hAnsi="宋体" w:eastAsia="宋体"/>
          <w:b/>
          <w:sz w:val="24"/>
        </w:rPr>
        <w:t>第四阶段：效果验证阶段</w:t>
      </w:r>
    </w:p>
    <w:p w14:paraId="40A806CC">
      <w:pPr>
        <w:spacing w:line="360" w:lineRule="auto"/>
        <w:ind w:firstLine="480"/>
      </w:pPr>
      <w:r>
        <w:rPr>
          <w:rFonts w:ascii="宋体" w:hAnsi="宋体" w:eastAsia="宋体"/>
          <w:b w:val="0"/>
          <w:sz w:val="24"/>
        </w:rPr>
        <w:t>（1）全部实施工作完成后，进行系统性的效果验证。</w:t>
      </w:r>
    </w:p>
    <w:p w14:paraId="2E84D838">
      <w:pPr>
        <w:spacing w:line="360" w:lineRule="auto"/>
        <w:ind w:firstLine="480"/>
      </w:pPr>
      <w:r>
        <w:rPr>
          <w:rFonts w:ascii="宋体" w:hAnsi="宋体" w:eastAsia="宋体"/>
          <w:b w:val="0"/>
          <w:sz w:val="24"/>
        </w:rPr>
        <w:t>（2）设置不少于7天的观察期，监控安全监测系统的运行状况。</w:t>
      </w:r>
    </w:p>
    <w:p w14:paraId="386F41BB">
      <w:pPr>
        <w:spacing w:line="360" w:lineRule="auto"/>
        <w:ind w:firstLine="480"/>
      </w:pPr>
      <w:r>
        <w:rPr>
          <w:rFonts w:ascii="宋体" w:hAnsi="宋体" w:eastAsia="宋体"/>
          <w:b w:val="0"/>
          <w:sz w:val="24"/>
        </w:rPr>
        <w:t>（3）统计验证各项指标是否达到项目目标要求。</w:t>
      </w:r>
    </w:p>
    <w:p w14:paraId="483AF3CA">
      <w:pPr>
        <w:spacing w:line="360" w:lineRule="auto"/>
        <w:ind w:firstLine="480"/>
      </w:pPr>
      <w:r>
        <w:rPr>
          <w:rFonts w:ascii="宋体" w:hAnsi="宋体" w:eastAsia="宋体"/>
          <w:b w:val="0"/>
          <w:sz w:val="24"/>
        </w:rPr>
        <w:t>（4）编制项目验收报告，组织项目验收。</w:t>
      </w:r>
    </w:p>
    <w:p w14:paraId="60704973">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实施优先级安排</w:t>
      </w:r>
    </w:p>
    <w:p w14:paraId="411F95A6">
      <w:pPr>
        <w:spacing w:line="360" w:lineRule="auto"/>
        <w:ind w:firstLine="480"/>
      </w:pPr>
      <w:r>
        <w:rPr>
          <w:rFonts w:ascii="宋体" w:hAnsi="宋体" w:eastAsia="宋体"/>
          <w:b w:val="0"/>
          <w:sz w:val="24"/>
        </w:rPr>
        <w:t>根据各项工作的紧迫性、影响范围和实施难度，确定以下实施优先级：</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732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470B8A0">
            <w:pPr>
              <w:spacing w:after="0"/>
              <w:jc w:val="center"/>
            </w:pPr>
            <w:r>
              <w:rPr>
                <w:rFonts w:ascii="宋体" w:hAnsi="宋体" w:eastAsia="宋体"/>
                <w:b/>
                <w:sz w:val="22"/>
              </w:rPr>
              <w:t>优先级</w:t>
            </w:r>
          </w:p>
        </w:tc>
        <w:tc>
          <w:tcPr>
            <w:tcW w:w="2161" w:type="dxa"/>
          </w:tcPr>
          <w:p w14:paraId="04B9260D">
            <w:pPr>
              <w:spacing w:after="0"/>
              <w:jc w:val="center"/>
            </w:pPr>
            <w:r>
              <w:rPr>
                <w:rFonts w:ascii="宋体" w:hAnsi="宋体" w:eastAsia="宋体"/>
                <w:b/>
                <w:sz w:val="22"/>
              </w:rPr>
              <w:t>工作内容</w:t>
            </w:r>
          </w:p>
        </w:tc>
        <w:tc>
          <w:tcPr>
            <w:tcW w:w="2161" w:type="dxa"/>
          </w:tcPr>
          <w:p w14:paraId="6076D849">
            <w:pPr>
              <w:spacing w:after="0"/>
              <w:jc w:val="center"/>
            </w:pPr>
            <w:r>
              <w:rPr>
                <w:rFonts w:ascii="宋体" w:hAnsi="宋体" w:eastAsia="宋体"/>
                <w:b/>
                <w:sz w:val="22"/>
              </w:rPr>
              <w:t>理由</w:t>
            </w:r>
          </w:p>
        </w:tc>
        <w:tc>
          <w:tcPr>
            <w:tcW w:w="2161" w:type="dxa"/>
          </w:tcPr>
          <w:p w14:paraId="06DBBEB2">
            <w:pPr>
              <w:spacing w:after="0"/>
              <w:jc w:val="center"/>
            </w:pPr>
            <w:r>
              <w:rPr>
                <w:rFonts w:ascii="宋体" w:hAnsi="宋体" w:eastAsia="宋体"/>
                <w:b/>
                <w:sz w:val="22"/>
              </w:rPr>
              <w:t>预计周期</w:t>
            </w:r>
          </w:p>
        </w:tc>
      </w:tr>
      <w:tr w14:paraId="50C3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CDB0099">
            <w:pPr>
              <w:spacing w:after="0"/>
            </w:pPr>
            <w:r>
              <w:rPr>
                <w:rFonts w:ascii="宋体" w:hAnsi="宋体" w:eastAsia="宋体"/>
                <w:sz w:val="22"/>
              </w:rPr>
              <w:t>1（最高）</w:t>
            </w:r>
          </w:p>
        </w:tc>
        <w:tc>
          <w:tcPr>
            <w:tcW w:w="2161" w:type="dxa"/>
          </w:tcPr>
          <w:p w14:paraId="15E08F6D">
            <w:pPr>
              <w:spacing w:after="0"/>
            </w:pPr>
            <w:r>
              <w:rPr>
                <w:rFonts w:ascii="宋体" w:hAnsi="宋体" w:eastAsia="宋体"/>
                <w:sz w:val="22"/>
              </w:rPr>
              <w:t>高危漏洞修复</w:t>
            </w:r>
          </w:p>
        </w:tc>
        <w:tc>
          <w:tcPr>
            <w:tcW w:w="2161" w:type="dxa"/>
          </w:tcPr>
          <w:p w14:paraId="7F767403">
            <w:pPr>
              <w:spacing w:after="0"/>
            </w:pPr>
            <w:r>
              <w:rPr>
                <w:rFonts w:ascii="宋体" w:hAnsi="宋体" w:eastAsia="宋体"/>
                <w:sz w:val="22"/>
              </w:rPr>
              <w:t>高危漏洞存在被利用风险，需优先消除</w:t>
            </w:r>
          </w:p>
        </w:tc>
        <w:tc>
          <w:tcPr>
            <w:tcW w:w="2161" w:type="dxa"/>
          </w:tcPr>
          <w:p w14:paraId="03065E8D">
            <w:pPr>
              <w:spacing w:after="0"/>
            </w:pPr>
            <w:r>
              <w:rPr>
                <w:rFonts w:ascii="宋体" w:hAnsi="宋体" w:eastAsia="宋体"/>
                <w:sz w:val="22"/>
              </w:rPr>
              <w:t>3-5天</w:t>
            </w:r>
          </w:p>
        </w:tc>
      </w:tr>
      <w:tr w14:paraId="00D1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0EE1DA9">
            <w:pPr>
              <w:spacing w:after="0"/>
            </w:pPr>
            <w:r>
              <w:rPr>
                <w:rFonts w:ascii="宋体" w:hAnsi="宋体" w:eastAsia="宋体"/>
                <w:sz w:val="22"/>
              </w:rPr>
              <w:t>2</w:t>
            </w:r>
          </w:p>
        </w:tc>
        <w:tc>
          <w:tcPr>
            <w:tcW w:w="2161" w:type="dxa"/>
          </w:tcPr>
          <w:p w14:paraId="77C9C970">
            <w:pPr>
              <w:spacing w:after="0"/>
            </w:pPr>
            <w:r>
              <w:rPr>
                <w:rFonts w:ascii="宋体" w:hAnsi="宋体" w:eastAsia="宋体"/>
                <w:sz w:val="22"/>
              </w:rPr>
              <w:t>设备接入安全监测系统</w:t>
            </w:r>
          </w:p>
        </w:tc>
        <w:tc>
          <w:tcPr>
            <w:tcW w:w="2161" w:type="dxa"/>
          </w:tcPr>
          <w:p w14:paraId="6A191631">
            <w:pPr>
              <w:spacing w:after="0"/>
            </w:pPr>
            <w:r>
              <w:rPr>
                <w:rFonts w:ascii="宋体" w:hAnsi="宋体" w:eastAsia="宋体"/>
                <w:sz w:val="22"/>
              </w:rPr>
              <w:t>消除监测盲区，基础性工作</w:t>
            </w:r>
          </w:p>
        </w:tc>
        <w:tc>
          <w:tcPr>
            <w:tcW w:w="2161" w:type="dxa"/>
          </w:tcPr>
          <w:p w14:paraId="5AFF88F8">
            <w:pPr>
              <w:spacing w:after="0"/>
            </w:pPr>
            <w:r>
              <w:rPr>
                <w:rFonts w:ascii="宋体" w:hAnsi="宋体" w:eastAsia="宋体"/>
                <w:sz w:val="22"/>
              </w:rPr>
              <w:t>5-7天</w:t>
            </w:r>
          </w:p>
        </w:tc>
      </w:tr>
      <w:tr w14:paraId="57753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DB68E52">
            <w:pPr>
              <w:spacing w:after="0"/>
            </w:pPr>
            <w:r>
              <w:rPr>
                <w:rFonts w:ascii="宋体" w:hAnsi="宋体" w:eastAsia="宋体"/>
                <w:sz w:val="22"/>
              </w:rPr>
              <w:t>3</w:t>
            </w:r>
          </w:p>
        </w:tc>
        <w:tc>
          <w:tcPr>
            <w:tcW w:w="2161" w:type="dxa"/>
          </w:tcPr>
          <w:p w14:paraId="28F24168">
            <w:pPr>
              <w:spacing w:after="0"/>
            </w:pPr>
            <w:r>
              <w:rPr>
                <w:rFonts w:ascii="宋体" w:hAnsi="宋体" w:eastAsia="宋体"/>
                <w:sz w:val="22"/>
              </w:rPr>
              <w:t>端口封堵</w:t>
            </w:r>
          </w:p>
        </w:tc>
        <w:tc>
          <w:tcPr>
            <w:tcW w:w="2161" w:type="dxa"/>
          </w:tcPr>
          <w:p w14:paraId="2BC59F29">
            <w:pPr>
              <w:spacing w:after="0"/>
            </w:pPr>
            <w:r>
              <w:rPr>
                <w:rFonts w:ascii="宋体" w:hAnsi="宋体" w:eastAsia="宋体"/>
                <w:sz w:val="22"/>
              </w:rPr>
              <w:t>减少攻击暴露面</w:t>
            </w:r>
          </w:p>
        </w:tc>
        <w:tc>
          <w:tcPr>
            <w:tcW w:w="2161" w:type="dxa"/>
          </w:tcPr>
          <w:p w14:paraId="50B587D8">
            <w:pPr>
              <w:spacing w:after="0"/>
            </w:pPr>
            <w:r>
              <w:rPr>
                <w:rFonts w:ascii="宋体" w:hAnsi="宋体" w:eastAsia="宋体"/>
                <w:sz w:val="22"/>
              </w:rPr>
              <w:t>2-3天</w:t>
            </w:r>
          </w:p>
        </w:tc>
      </w:tr>
      <w:tr w14:paraId="5617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F159543">
            <w:pPr>
              <w:spacing w:after="0"/>
            </w:pPr>
            <w:r>
              <w:rPr>
                <w:rFonts w:ascii="宋体" w:hAnsi="宋体" w:eastAsia="宋体"/>
                <w:sz w:val="22"/>
              </w:rPr>
              <w:t>4</w:t>
            </w:r>
          </w:p>
        </w:tc>
        <w:tc>
          <w:tcPr>
            <w:tcW w:w="2161" w:type="dxa"/>
          </w:tcPr>
          <w:p w14:paraId="440A09A2">
            <w:pPr>
              <w:spacing w:after="0"/>
            </w:pPr>
            <w:r>
              <w:rPr>
                <w:rFonts w:ascii="宋体" w:hAnsi="宋体" w:eastAsia="宋体"/>
                <w:sz w:val="22"/>
              </w:rPr>
              <w:t>设备安全加固</w:t>
            </w:r>
          </w:p>
        </w:tc>
        <w:tc>
          <w:tcPr>
            <w:tcW w:w="2161" w:type="dxa"/>
          </w:tcPr>
          <w:p w14:paraId="6CD5187B">
            <w:pPr>
              <w:spacing w:after="0"/>
            </w:pPr>
            <w:r>
              <w:rPr>
                <w:rFonts w:ascii="宋体" w:hAnsi="宋体" w:eastAsia="宋体"/>
                <w:sz w:val="22"/>
              </w:rPr>
              <w:t>提升设备安全基线</w:t>
            </w:r>
          </w:p>
        </w:tc>
        <w:tc>
          <w:tcPr>
            <w:tcW w:w="2161" w:type="dxa"/>
          </w:tcPr>
          <w:p w14:paraId="40ABCDBB">
            <w:pPr>
              <w:spacing w:after="0"/>
            </w:pPr>
            <w:r>
              <w:rPr>
                <w:rFonts w:ascii="宋体" w:hAnsi="宋体" w:eastAsia="宋体"/>
                <w:sz w:val="22"/>
              </w:rPr>
              <w:t>5-7天</w:t>
            </w:r>
          </w:p>
        </w:tc>
      </w:tr>
      <w:tr w14:paraId="2281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3918B2E">
            <w:pPr>
              <w:spacing w:after="0"/>
            </w:pPr>
            <w:r>
              <w:rPr>
                <w:rFonts w:ascii="宋体" w:hAnsi="宋体" w:eastAsia="宋体"/>
                <w:sz w:val="22"/>
              </w:rPr>
              <w:t>5</w:t>
            </w:r>
          </w:p>
        </w:tc>
        <w:tc>
          <w:tcPr>
            <w:tcW w:w="2161" w:type="dxa"/>
          </w:tcPr>
          <w:p w14:paraId="10C6EF5E">
            <w:pPr>
              <w:spacing w:after="0"/>
            </w:pPr>
            <w:r>
              <w:rPr>
                <w:rFonts w:ascii="宋体" w:hAnsi="宋体" w:eastAsia="宋体"/>
                <w:sz w:val="22"/>
              </w:rPr>
              <w:t>代理软件策略合规整改</w:t>
            </w:r>
          </w:p>
        </w:tc>
        <w:tc>
          <w:tcPr>
            <w:tcW w:w="2161" w:type="dxa"/>
          </w:tcPr>
          <w:p w14:paraId="2D89874C">
            <w:pPr>
              <w:spacing w:after="0"/>
            </w:pPr>
            <w:r>
              <w:rPr>
                <w:rFonts w:ascii="宋体" w:hAnsi="宋体" w:eastAsia="宋体"/>
                <w:sz w:val="22"/>
              </w:rPr>
              <w:t>满足合规要求</w:t>
            </w:r>
          </w:p>
        </w:tc>
        <w:tc>
          <w:tcPr>
            <w:tcW w:w="2161" w:type="dxa"/>
          </w:tcPr>
          <w:p w14:paraId="58DF1B36">
            <w:pPr>
              <w:spacing w:after="0"/>
            </w:pPr>
            <w:r>
              <w:rPr>
                <w:rFonts w:ascii="宋体" w:hAnsi="宋体" w:eastAsia="宋体"/>
                <w:sz w:val="22"/>
              </w:rPr>
              <w:t>3-5天</w:t>
            </w:r>
          </w:p>
        </w:tc>
      </w:tr>
      <w:tr w14:paraId="728DD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550AE71">
            <w:pPr>
              <w:spacing w:after="0"/>
            </w:pPr>
            <w:r>
              <w:rPr>
                <w:rFonts w:ascii="宋体" w:hAnsi="宋体" w:eastAsia="宋体"/>
                <w:sz w:val="22"/>
              </w:rPr>
              <w:t>6</w:t>
            </w:r>
          </w:p>
        </w:tc>
        <w:tc>
          <w:tcPr>
            <w:tcW w:w="2161" w:type="dxa"/>
          </w:tcPr>
          <w:p w14:paraId="24A883CF">
            <w:pPr>
              <w:spacing w:after="0"/>
            </w:pPr>
            <w:r>
              <w:rPr>
                <w:rFonts w:ascii="宋体" w:hAnsi="宋体" w:eastAsia="宋体"/>
                <w:sz w:val="22"/>
              </w:rPr>
              <w:t>二次辨识提升</w:t>
            </w:r>
          </w:p>
        </w:tc>
        <w:tc>
          <w:tcPr>
            <w:tcW w:w="2161" w:type="dxa"/>
          </w:tcPr>
          <w:p w14:paraId="19AC1038">
            <w:pPr>
              <w:spacing w:after="0"/>
            </w:pPr>
            <w:r>
              <w:rPr>
                <w:rFonts w:ascii="宋体" w:hAnsi="宋体" w:eastAsia="宋体"/>
                <w:sz w:val="22"/>
              </w:rPr>
              <w:t>提升监测准确性</w:t>
            </w:r>
          </w:p>
        </w:tc>
        <w:tc>
          <w:tcPr>
            <w:tcW w:w="2161" w:type="dxa"/>
          </w:tcPr>
          <w:p w14:paraId="7BA245E0">
            <w:pPr>
              <w:spacing w:after="0"/>
            </w:pPr>
            <w:r>
              <w:rPr>
                <w:rFonts w:ascii="宋体" w:hAnsi="宋体" w:eastAsia="宋体"/>
                <w:sz w:val="22"/>
              </w:rPr>
              <w:t>3-5天</w:t>
            </w:r>
          </w:p>
        </w:tc>
      </w:tr>
      <w:tr w14:paraId="0C63B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B39432A">
            <w:pPr>
              <w:spacing w:after="0"/>
            </w:pPr>
            <w:r>
              <w:rPr>
                <w:rFonts w:ascii="宋体" w:hAnsi="宋体" w:eastAsia="宋体"/>
                <w:sz w:val="22"/>
              </w:rPr>
              <w:t>7</w:t>
            </w:r>
          </w:p>
        </w:tc>
        <w:tc>
          <w:tcPr>
            <w:tcW w:w="2161" w:type="dxa"/>
          </w:tcPr>
          <w:p w14:paraId="1A7BA0A6">
            <w:pPr>
              <w:spacing w:after="0"/>
            </w:pPr>
            <w:r>
              <w:rPr>
                <w:rFonts w:ascii="宋体" w:hAnsi="宋体" w:eastAsia="宋体"/>
                <w:sz w:val="22"/>
              </w:rPr>
              <w:t>探针策略精细化调优</w:t>
            </w:r>
          </w:p>
        </w:tc>
        <w:tc>
          <w:tcPr>
            <w:tcW w:w="2161" w:type="dxa"/>
          </w:tcPr>
          <w:p w14:paraId="326E7069">
            <w:pPr>
              <w:spacing w:after="0"/>
            </w:pPr>
            <w:r>
              <w:rPr>
                <w:rFonts w:ascii="宋体" w:hAnsi="宋体" w:eastAsia="宋体"/>
                <w:sz w:val="22"/>
              </w:rPr>
              <w:t>需要观察期，周期较长</w:t>
            </w:r>
          </w:p>
        </w:tc>
        <w:tc>
          <w:tcPr>
            <w:tcW w:w="2161" w:type="dxa"/>
          </w:tcPr>
          <w:p w14:paraId="4D6F13B0">
            <w:pPr>
              <w:spacing w:after="0"/>
            </w:pPr>
            <w:r>
              <w:rPr>
                <w:rFonts w:ascii="宋体" w:hAnsi="宋体" w:eastAsia="宋体"/>
                <w:sz w:val="22"/>
              </w:rPr>
              <w:t>7-14天</w:t>
            </w:r>
          </w:p>
        </w:tc>
      </w:tr>
    </w:tbl>
    <w:p w14:paraId="3FE6C568"/>
    <w:p w14:paraId="47792ECE">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回退方案</w:t>
      </w:r>
    </w:p>
    <w:p w14:paraId="684487D6">
      <w:pPr>
        <w:spacing w:line="360" w:lineRule="auto"/>
        <w:ind w:firstLine="480"/>
      </w:pPr>
      <w:r>
        <w:rPr>
          <w:rFonts w:ascii="宋体" w:hAnsi="宋体" w:eastAsia="宋体"/>
          <w:b w:val="0"/>
          <w:sz w:val="24"/>
        </w:rPr>
        <w:t>为确保项目实施过程的安全可控，为每项工作制定相应的回退方案：</w:t>
      </w:r>
    </w:p>
    <w:p w14:paraId="615154A7">
      <w:pPr>
        <w:spacing w:line="360" w:lineRule="auto"/>
        <w:ind w:firstLine="480"/>
      </w:pPr>
      <w:r>
        <w:rPr>
          <w:rFonts w:ascii="宋体" w:hAnsi="宋体" w:eastAsia="宋体"/>
          <w:b w:val="0"/>
          <w:sz w:val="24"/>
        </w:rPr>
        <w:t>（1）设备接入回退：如接入后出现设备异常，可随时断开接入连接，恢复原有状态。</w:t>
      </w:r>
    </w:p>
    <w:p w14:paraId="5F0D6439">
      <w:pPr>
        <w:spacing w:line="360" w:lineRule="auto"/>
        <w:ind w:firstLine="480"/>
      </w:pPr>
      <w:r>
        <w:rPr>
          <w:rFonts w:ascii="宋体" w:hAnsi="宋体" w:eastAsia="宋体"/>
          <w:b w:val="0"/>
          <w:sz w:val="24"/>
        </w:rPr>
        <w:t>（2）策略调优回退：保留调优前的策略配置备份，如新策略导致问题可立即恢复原策略。</w:t>
      </w:r>
    </w:p>
    <w:p w14:paraId="06800855">
      <w:pPr>
        <w:spacing w:line="360" w:lineRule="auto"/>
        <w:ind w:firstLine="480"/>
      </w:pPr>
      <w:r>
        <w:rPr>
          <w:rFonts w:ascii="宋体" w:hAnsi="宋体" w:eastAsia="宋体"/>
          <w:b w:val="0"/>
          <w:sz w:val="24"/>
        </w:rPr>
        <w:t>（3）安全加固回退：加固前做好完整配置备份，出现问题时恢复原配置。</w:t>
      </w:r>
    </w:p>
    <w:p w14:paraId="08B09A55">
      <w:pPr>
        <w:spacing w:line="360" w:lineRule="auto"/>
        <w:ind w:firstLine="480"/>
      </w:pPr>
      <w:r>
        <w:rPr>
          <w:rFonts w:ascii="宋体" w:hAnsi="宋体" w:eastAsia="宋体"/>
          <w:b w:val="0"/>
          <w:sz w:val="24"/>
        </w:rPr>
        <w:t>（4）漏洞修复回退：补丁安装前做好系统备份，如补丁导致问题可卸载补丁或恢复备份。</w:t>
      </w:r>
    </w:p>
    <w:p w14:paraId="0370697F">
      <w:pPr>
        <w:spacing w:line="360" w:lineRule="auto"/>
        <w:ind w:firstLine="480"/>
      </w:pPr>
      <w:r>
        <w:rPr>
          <w:rFonts w:ascii="宋体" w:hAnsi="宋体" w:eastAsia="宋体"/>
          <w:b w:val="0"/>
          <w:sz w:val="24"/>
        </w:rPr>
        <w:t>（5）端口封堵回退：记录封堵前的端口状态，如封堵导致业务影响可立即重新开放。</w:t>
      </w:r>
    </w:p>
    <w:p>
      <w:pPr>
        <w:spacing w:line="360" w:lineRule="auto"/>
        <w:ind w:firstLine="480"/>
      </w:pPr>
      <w:r>
        <w:rPr>
          <w:sz w:val="24"/>
          <w:szCs w:val="24"/>
          <w:rFonts w:eastAsia="仿宋_GB2312"/>
        </w:rPr>
        <w:t xml:space="preserve">（6）二次辨识回退：如特征库更新导致设备误识别，可恢复原始特征库配置。</w:t>
      </w:r>
    </w:p>
    <w:p>
      <w:pPr>
        <w:spacing w:line="360" w:lineRule="auto"/>
        <w:ind w:firstLine="480"/>
      </w:pPr>
      <w:r>
        <w:rPr>
          <w:sz w:val="24"/>
          <w:szCs w:val="24"/>
          <w:rFonts w:eastAsia="仿宋_GB2312"/>
        </w:rPr>
        <w:t xml:space="preserve">所有回退操作均需要在操作前进行相应备份。项目团队在每项工作开始前必须确认回退条件已具备（备份文件已创建且验证可恢复），否则不得开始后续操作。回退操作的时间要求为：从发现异常到启动回退不超过5分钟，从启动回退到恢复正常不超过30分钟。</w:t>
      </w:r>
    </w:p>
    <w:p>
      <w:pPr>
        <w:spacing w:line="360" w:lineRule="auto"/>
        <w:ind w:firstLine="480"/>
      </w:pPr>
      <w:r>
        <w:rPr>
          <w:sz w:val="24"/>
          <w:szCs w:val="24"/>
          <w:rFonts w:eastAsia="仿宋_GB2312"/>
        </w:rPr>
        <w:t xml:space="preserve">此外，对于每项工作制定"熔断条件"。当操作过程中出现以下任一情况时，必须立即停止操作并启动回退：（1）设备出现未预期的重启或宕机；（2）网络连通性丢失超过10秒；（3）业务系统报告通信异常；（4）安全监测系统产生大量异常告警。</w:t>
      </w:r>
    </w:p>
    <w:p w14:paraId="702850F2">
      <w:r>
        <w:br w:type="page"/>
      </w:r>
    </w:p>
    <w:p w14:paraId="26CA114A">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768FA2C5">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安全监测体系完善建议</w:t>
      </w:r>
    </w:p>
    <w:p w14:paraId="654F6E30">
      <w:pPr>
        <w:spacing w:line="360" w:lineRule="auto"/>
        <w:ind w:firstLine="480"/>
      </w:pPr>
      <w:r>
        <w:rPr>
          <w:rFonts w:ascii="宋体" w:hAnsi="宋体" w:eastAsia="宋体"/>
          <w:b w:val="0"/>
          <w:sz w:val="24"/>
        </w:rPr>
        <w:t>（1）建立安全监测运营机制。建议阿克苏供电公司建立网络安全监测的日常运营机制，包括告警监控值班制度、告警分析处置流程、定期策略审核优化等，确保安全监测系统持续有效运行，而非一次性建设后缺乏运营维护。</w:t>
      </w:r>
    </w:p>
    <w:p w14:paraId="6EC9D5B2">
      <w:pPr>
        <w:spacing w:line="360" w:lineRule="auto"/>
        <w:ind w:firstLine="480"/>
      </w:pPr>
      <w:r>
        <w:rPr>
          <w:rFonts w:ascii="宋体" w:hAnsi="宋体" w:eastAsia="宋体"/>
          <w:b w:val="0"/>
          <w:sz w:val="24"/>
        </w:rPr>
        <w:t>（2）完善安全事件响应流程。建议制定完善的网络安全事件应急响应流程，明确不同级别安全事件的响应时限、处置步骤和汇报要求。建立安全事件分级分类标准，确保安全事件得到及时有效处置。</w:t>
      </w:r>
    </w:p>
    <w:p w14:paraId="622DD068">
      <w:pPr>
        <w:spacing w:line="360" w:lineRule="auto"/>
        <w:ind w:firstLine="480"/>
      </w:pPr>
      <w:r>
        <w:rPr>
          <w:rFonts w:ascii="宋体" w:hAnsi="宋体" w:eastAsia="宋体"/>
          <w:b w:val="0"/>
          <w:sz w:val="24"/>
        </w:rPr>
        <w:t>（3）定期开展安全监测效果评估。建议每季度对安全监测系统的运行效果进行一次评估，分析告警趋势、误报比例、覆盖盲区等指标，持续优化监测策略和能力。</w:t>
      </w:r>
    </w:p>
    <w:p w14:paraId="716DE524">
      <w:pPr>
        <w:spacing w:line="360" w:lineRule="auto"/>
        <w:ind w:firstLine="480"/>
      </w:pPr>
      <w:r>
        <w:rPr>
          <w:rFonts w:ascii="宋体" w:hAnsi="宋体" w:eastAsia="宋体"/>
          <w:b w:val="0"/>
          <w:sz w:val="24"/>
        </w:rPr>
        <w:t>（4）关注新型威胁情报。建议建立与网络安全厂商、行业安全组织的威胁情报共享渠道，及时获取针对电力行业的最新威胁情报，并将威胁情报转化为监测规则纳入探针策略。</w:t>
      </w:r>
    </w:p>
    <w:p>
      <w:pPr>
        <w:spacing w:line="360" w:lineRule="auto"/>
        <w:ind w:firstLine="480"/>
      </w:pPr>
      <w:r>
        <w:rPr>
          <w:sz w:val="24"/>
          <w:szCs w:val="24"/>
          <w:rFonts w:eastAsia="仿宋_GB2312"/>
        </w:rPr>
        <w:t xml:space="preserve">（5）推动安全监测与运维管理融合。建议将网络安全监测与日常设备运维管理工作有机融合，在运维巡检中纳入安全监测状态检查项目，在设备变更操作中同步更新安全监测配置，形成安全与运维协同一体的工作模式。</w:t>
      </w:r>
    </w:p>
    <w:p>
      <w:pPr>
        <w:spacing w:line="360" w:lineRule="auto"/>
        <w:ind w:firstLine="480"/>
      </w:pPr>
      <w:r>
        <w:rPr>
          <w:sz w:val="24"/>
          <w:szCs w:val="24"/>
          <w:rFonts w:eastAsia="仿宋_GB2312"/>
        </w:rPr>
        <w:t xml:space="preserve">（6）探索与上级安全管控平台的深度对接。建议积极推动站端安全监测系统与国网公司或新疆电力公司安全管控平台的数据对接，实现安全态势的上下联动和协同分析，提升跨层级安全事件的协同处置能力。</w:t>
      </w:r>
    </w:p>
    <w:p w14:paraId="2C9E1B9A">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安全加固常态化建议</w:t>
      </w:r>
    </w:p>
    <w:p w14:paraId="45874425">
      <w:pPr>
        <w:spacing w:line="360" w:lineRule="auto"/>
        <w:ind w:firstLine="480"/>
      </w:pPr>
      <w:r>
        <w:rPr>
          <w:rFonts w:ascii="宋体" w:hAnsi="宋体" w:eastAsia="宋体"/>
          <w:b w:val="0"/>
          <w:sz w:val="24"/>
        </w:rPr>
        <w:t>（1）建立安全基线管理制度。建议对站内所有设备建立统一的安全基线标准，明确各类设备应遵循的安全配置要求。定期检查设备安全配置是否偏离基线标准，发现偏离及时纠正。</w:t>
      </w:r>
    </w:p>
    <w:p w14:paraId="60959C77">
      <w:pPr>
        <w:spacing w:line="360" w:lineRule="auto"/>
        <w:ind w:firstLine="480"/>
      </w:pPr>
      <w:r>
        <w:rPr>
          <w:rFonts w:ascii="宋体" w:hAnsi="宋体" w:eastAsia="宋体"/>
          <w:b w:val="0"/>
          <w:sz w:val="24"/>
        </w:rPr>
        <w:t>（2）定期开展漏洞扫描。建议至少每半年对站内设备进行一次全面的漏洞扫描，及时发现新出现的安全漏洞并制定修复计划。对于高危漏洞应在发现后尽快制定修复方案。</w:t>
      </w:r>
    </w:p>
    <w:p w14:paraId="3C7D1643">
      <w:pPr>
        <w:spacing w:line="360" w:lineRule="auto"/>
        <w:ind w:firstLine="480"/>
      </w:pPr>
      <w:r>
        <w:rPr>
          <w:rFonts w:ascii="宋体" w:hAnsi="宋体" w:eastAsia="宋体"/>
          <w:b w:val="0"/>
          <w:sz w:val="24"/>
        </w:rPr>
        <w:t>（3）建立补丁管理流程。建议建立规范的补丁管理流程，包括补丁获取、兼容性评估、测试验证、部署实施等环节，确保补丁管理工作规范有序。</w:t>
      </w:r>
    </w:p>
    <w:p>
      <w:pPr>
        <w:spacing w:line="360" w:lineRule="auto"/>
        <w:ind w:firstLine="480"/>
      </w:pPr>
      <w:r>
        <w:rPr>
          <w:sz w:val="24"/>
          <w:szCs w:val="24"/>
          <w:rFonts w:eastAsia="仿宋_GB2312"/>
        </w:rPr>
        <w:t xml:space="preserve">（4）建立安全加固的变更联动机制。建议在站内设备进行任何变更操作（包括软件升级、配置修改、设备更换等）时，同步检查和更新安全加固措施，确保设备变更后的安全基线不降级。</w:t>
      </w:r>
    </w:p>
    <w:p>
      <w:pPr>
        <w:spacing w:line="360" w:lineRule="auto"/>
        <w:ind w:firstLine="480"/>
      </w:pPr>
      <w:r>
        <w:rPr>
          <w:sz w:val="24"/>
          <w:szCs w:val="24"/>
          <w:rFonts w:eastAsia="仿宋_GB2312"/>
        </w:rPr>
        <w:t xml:space="preserve">（5）开展安全配置审计。建议每季度对站内设备的安全配置进行一次全面审计，检查是否存在配置漂移或未经授权的配置变更，确保安全加固效果的持续性。</w:t>
      </w:r>
    </w:p>
    <w:p w14:paraId="01252B3A">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网络架构优化建议</w:t>
      </w:r>
    </w:p>
    <w:p w14:paraId="1FDBA7DE">
      <w:pPr>
        <w:spacing w:line="360" w:lineRule="auto"/>
        <w:ind w:firstLine="480"/>
      </w:pPr>
      <w:r>
        <w:rPr>
          <w:rFonts w:ascii="宋体" w:hAnsi="宋体" w:eastAsia="宋体"/>
          <w:b w:val="0"/>
          <w:sz w:val="24"/>
        </w:rPr>
        <w:t>（1）完善网络分区隔离。建议进一步审查和优化站内网络分区方案，确保各安全区域之间的隔离措施完备有效，不存在越区访问和非法通信路径。</w:t>
      </w:r>
    </w:p>
    <w:p w14:paraId="7EEE6F4C">
      <w:pPr>
        <w:spacing w:line="360" w:lineRule="auto"/>
        <w:ind w:firstLine="480"/>
      </w:pPr>
      <w:r>
        <w:rPr>
          <w:rFonts w:ascii="宋体" w:hAnsi="宋体" w:eastAsia="宋体"/>
          <w:b w:val="0"/>
          <w:sz w:val="24"/>
        </w:rPr>
        <w:t>（2）加强访问控制管理。建议对站内网络设备的访问控制策略进行全面审查，实施最小权限原则，关闭不必要的访问入口，减少攻击暴露面。</w:t>
      </w:r>
    </w:p>
    <w:p w14:paraId="0C4430BD">
      <w:pPr>
        <w:spacing w:line="360" w:lineRule="auto"/>
        <w:ind w:firstLine="480"/>
      </w:pPr>
      <w:r>
        <w:rPr>
          <w:rFonts w:ascii="宋体" w:hAnsi="宋体" w:eastAsia="宋体"/>
          <w:b w:val="0"/>
          <w:sz w:val="24"/>
        </w:rPr>
        <w:t>（3）部署网络流量审计。建议在关键网络节点部署流量审计功能，记录网络通信日志，为安全事件的追溯调查提供数据支撑。</w:t>
      </w:r>
    </w:p>
    <w:p>
      <w:pPr>
        <w:spacing w:line="360" w:lineRule="auto"/>
        <w:ind w:firstLine="480"/>
      </w:pPr>
      <w:r>
        <w:rPr>
          <w:sz w:val="24"/>
          <w:szCs w:val="24"/>
          <w:rFonts w:eastAsia="仿宋_GB2312"/>
        </w:rPr>
        <w:t xml:space="preserve">（4）考虑引入微隔离技术。建议研究微隔离技术在变电站内部的应用可行性，通过在设备级别实现访问控制，进一步缩小单个设备被攻破后的影响范围，实现更精细化的安全防护。</w:t>
      </w:r>
    </w:p>
    <w:p>
      <w:pPr>
        <w:spacing w:line="360" w:lineRule="auto"/>
        <w:ind w:firstLine="480"/>
      </w:pPr>
      <w:r>
        <w:rPr>
          <w:sz w:val="24"/>
          <w:szCs w:val="24"/>
          <w:rFonts w:eastAsia="仿宋_GB2312"/>
        </w:rPr>
        <w:t xml:space="preserve">（5）完善网络拓扑文档。建议建立详细的、实时更新的网络拓扑文档，包括所有设备的连接关系、IP分配、VLAN划分、路由信息等，为安全运维和故障排查提供准确的参考依据。</w:t>
      </w:r>
    </w:p>
    <w:p w14:paraId="1EE3FB46">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人员能力建设建议</w:t>
      </w:r>
    </w:p>
    <w:p w14:paraId="4B137C65">
      <w:pPr>
        <w:spacing w:line="360" w:lineRule="auto"/>
        <w:ind w:firstLine="480"/>
      </w:pPr>
      <w:r>
        <w:rPr>
          <w:rFonts w:ascii="宋体" w:hAnsi="宋体" w:eastAsia="宋体"/>
          <w:b w:val="0"/>
          <w:sz w:val="24"/>
        </w:rPr>
        <w:t>（1）加强网络安全技能培训。建议定期组织变电站运维人员参加网络安全知识和技能培训，提升基层人员的安全意识和基本安全操作能力。</w:t>
      </w:r>
    </w:p>
    <w:p w14:paraId="2A059A13">
      <w:pPr>
        <w:spacing w:line="360" w:lineRule="auto"/>
        <w:ind w:firstLine="480"/>
      </w:pPr>
      <w:r>
        <w:rPr>
          <w:rFonts w:ascii="宋体" w:hAnsi="宋体" w:eastAsia="宋体"/>
          <w:b w:val="0"/>
          <w:sz w:val="24"/>
        </w:rPr>
        <w:t>（2）开展安全演练。建议每年组织至少一次网络安全应急演练，检验安全事件响应流程的有效性和人员的处置能力。</w:t>
      </w:r>
    </w:p>
    <w:p w14:paraId="0329FF00">
      <w:pPr>
        <w:spacing w:line="360" w:lineRule="auto"/>
        <w:ind w:firstLine="480"/>
      </w:pPr>
      <w:r>
        <w:rPr>
          <w:rFonts w:ascii="宋体" w:hAnsi="宋体" w:eastAsia="宋体"/>
          <w:b w:val="0"/>
          <w:sz w:val="24"/>
        </w:rPr>
        <w:t>（3）建立知识库。建议建立变电站网络安全运维知识库，积累各类安全事件的处置经验和最佳实践，为运维人员提供参考指导。</w:t>
      </w:r>
    </w:p>
    <w:p>
      <w:pPr>
        <w:spacing w:line="360" w:lineRule="auto"/>
        <w:ind w:firstLine="480"/>
      </w:pPr>
      <w:r>
        <w:rPr>
          <w:sz w:val="24"/>
          <w:szCs w:val="24"/>
          <w:rFonts w:eastAsia="仿宋_GB2312"/>
        </w:rPr>
        <w:t xml:space="preserve">（4）建立人员能力矩阵。建议对运维人员按照网络安全技能维度建立能力矩阵，明确每位人员的能力现状和提升目标，有针对性地制定培训计划，确保团队整体能力满足安全运维需要。</w:t>
      </w:r>
    </w:p>
    <w:p>
      <w:pPr>
        <w:spacing w:line="360" w:lineRule="auto"/>
        <w:ind w:firstLine="480"/>
      </w:pPr>
      <w:r>
        <w:rPr>
          <w:sz w:val="24"/>
          <w:szCs w:val="24"/>
          <w:rFonts w:eastAsia="仿宋_GB2312"/>
        </w:rPr>
        <w:t xml:space="preserve">（5）鼓励取得专业认证。建议鼓励和支持运维人员参加网络安全相关的专业认证考试（如CISP、CISSP等），通过系统化的学习提升专业知识水平。</w:t>
      </w:r>
    </w:p>
    <w:p w14:paraId="1B30CFE0">
      <w:r>
        <w:br w:type="page"/>
      </w:r>
    </w:p>
    <w:p w14:paraId="1864EF91">
      <w:pPr>
        <w:numPr>
          <w:ilvl w:val="1"/>
          <w:numId w:val="10"/>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03C312F1">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项目实施意义</w:t>
      </w:r>
    </w:p>
    <w:p w14:paraId="1EFF13EB">
      <w:pPr>
        <w:spacing w:line="360" w:lineRule="auto"/>
        <w:ind w:firstLine="480"/>
      </w:pPr>
      <w:r>
        <w:rPr>
          <w:rFonts w:hint="eastAsia"/>
          <w:b/>
          <w:sz w:val="24"/>
          <w:lang w:eastAsia="zh-CN"/>
        </w:rPr>
        <w:t>1.6.1.</w:t>
      </w:r>
      <w:r>
        <w:rPr>
          <w:rFonts w:ascii="宋体" w:hAnsi="宋体" w:eastAsia="宋体"/>
          <w:b/>
          <w:sz w:val="24"/>
        </w:rPr>
        <w:t>1 保障变电站网络安全</w:t>
      </w:r>
    </w:p>
    <w:p w14:paraId="21A53601">
      <w:pPr>
        <w:spacing w:line="360" w:lineRule="auto"/>
        <w:ind w:firstLine="480"/>
      </w:pPr>
      <w:r>
        <w:rPr>
          <w:rFonts w:ascii="宋体" w:hAnsi="宋体" w:eastAsia="宋体"/>
          <w:b w:val="0"/>
          <w:sz w:val="24"/>
        </w:rPr>
        <w:t>通过全面提升纺织园变电站的网络安全监测功能，可以有效消除当前存在的安全隐患和监测盲区，构建覆盖全面、监测精准、响应及时的安全防护体系。设备全面接入安全监测系统后，任何异常网络行为都能被及时发现和告警，大大提高了安全事件的发现率和处置及时性，为电力监控系统的安全稳定运行提供了坚实保障。</w:t>
      </w:r>
    </w:p>
    <w:p w14:paraId="43E1524F">
      <w:pPr>
        <w:spacing w:line="360" w:lineRule="auto"/>
        <w:ind w:firstLine="480"/>
      </w:pPr>
      <w:r>
        <w:rPr>
          <w:rFonts w:hint="eastAsia"/>
          <w:b/>
          <w:sz w:val="24"/>
          <w:lang w:eastAsia="zh-CN"/>
        </w:rPr>
        <w:t>1.6.1.</w:t>
      </w:r>
      <w:r>
        <w:rPr>
          <w:rFonts w:ascii="宋体" w:hAnsi="宋体" w:eastAsia="宋体"/>
          <w:b/>
          <w:sz w:val="24"/>
        </w:rPr>
        <w:t>2 满足合规管理要求</w:t>
      </w:r>
    </w:p>
    <w:p w14:paraId="48478220">
      <w:pPr>
        <w:spacing w:line="360" w:lineRule="auto"/>
        <w:ind w:firstLine="480"/>
      </w:pPr>
      <w:r>
        <w:rPr>
          <w:rFonts w:ascii="宋体" w:hAnsi="宋体" w:eastAsia="宋体"/>
          <w:b w:val="0"/>
          <w:sz w:val="24"/>
        </w:rPr>
        <w:t>通过整改代理软件接入策略、完善安全加固措施、修复安全漏洞等工作，使纺织园变电站的网络安全防护水平全面达到国家电网公司相关技术标准和管理制度的要求，在各类安全检查和审计中保持合规状态，避免因不合规产生的管理风险。</w:t>
      </w:r>
    </w:p>
    <w:p w14:paraId="767870AB">
      <w:pPr>
        <w:spacing w:line="360" w:lineRule="auto"/>
        <w:ind w:firstLine="480"/>
      </w:pPr>
      <w:r>
        <w:rPr>
          <w:rFonts w:hint="eastAsia"/>
          <w:b/>
          <w:sz w:val="24"/>
          <w:lang w:eastAsia="zh-CN"/>
        </w:rPr>
        <w:t>1.6.1.</w:t>
      </w:r>
      <w:r>
        <w:rPr>
          <w:rFonts w:ascii="宋体" w:hAnsi="宋体" w:eastAsia="宋体"/>
          <w:b/>
          <w:sz w:val="24"/>
        </w:rPr>
        <w:t>3 提升安全态势感知能力</w:t>
      </w:r>
    </w:p>
    <w:p w14:paraId="1F5259B8">
      <w:pPr>
        <w:spacing w:line="360" w:lineRule="auto"/>
        <w:ind w:firstLine="480"/>
      </w:pPr>
      <w:r>
        <w:rPr>
          <w:rFonts w:ascii="宋体" w:hAnsi="宋体" w:eastAsia="宋体"/>
          <w:b w:val="0"/>
          <w:sz w:val="24"/>
        </w:rPr>
        <w:t>通过探针策略精细化调优和二次辨识提升，显著提高了安全监测系统对各类安全事件的识别准确率，降低了误报率。精准的安全监测能力使运维人员能够快速准确地判断安全态势，将有限的安全资源集中投入到真正的安全威胁应对中，大幅提升了安全运维效率。</w:t>
      </w:r>
    </w:p>
    <w:p w14:paraId="75070619">
      <w:pPr>
        <w:spacing w:line="360" w:lineRule="auto"/>
        <w:ind w:firstLine="480"/>
      </w:pPr>
      <w:r>
        <w:rPr>
          <w:rFonts w:hint="eastAsia"/>
          <w:b/>
          <w:sz w:val="24"/>
          <w:lang w:eastAsia="zh-CN"/>
        </w:rPr>
        <w:t>1.6.1.</w:t>
      </w:r>
      <w:r>
        <w:rPr>
          <w:rFonts w:ascii="宋体" w:hAnsi="宋体" w:eastAsia="宋体"/>
          <w:b/>
          <w:sz w:val="24"/>
        </w:rPr>
        <w:t>4 缩小攻击暴露面</w:t>
      </w:r>
    </w:p>
    <w:p w14:paraId="0644F855">
      <w:pPr>
        <w:spacing w:line="360" w:lineRule="auto"/>
        <w:ind w:firstLine="480"/>
      </w:pPr>
      <w:r>
        <w:rPr>
          <w:rFonts w:ascii="宋体" w:hAnsi="宋体" w:eastAsia="宋体"/>
          <w:b w:val="0"/>
          <w:sz w:val="24"/>
        </w:rPr>
        <w:t>通过端口封堵、漏洞修复和设备加固等工作，有效减少了变电站网络系统的攻击暴露面，使潜在攻击者能够利用的攻击入口和漏洞大幅减少，从源头上降低了被攻击成功的概率，提升了整体安全防护的纵深性。</w:t>
      </w:r>
    </w:p>
    <w:p w14:paraId="73697AE7">
      <w:pPr>
        <w:spacing w:line="360" w:lineRule="auto"/>
        <w:ind w:firstLine="480"/>
      </w:pPr>
      <w:r>
        <w:rPr>
          <w:rFonts w:hint="eastAsia"/>
          <w:b/>
          <w:sz w:val="24"/>
          <w:lang w:eastAsia="zh-CN"/>
        </w:rPr>
        <w:t>1.6.1.</w:t>
      </w:r>
      <w:r>
        <w:rPr>
          <w:rFonts w:ascii="宋体" w:hAnsi="宋体" w:eastAsia="宋体"/>
          <w:b/>
          <w:sz w:val="24"/>
        </w:rPr>
        <w:t>5 积累管理经验</w:t>
      </w:r>
    </w:p>
    <w:p w14:paraId="7C9DCC92">
      <w:pPr>
        <w:spacing w:line="360" w:lineRule="auto"/>
        <w:ind w:firstLine="480"/>
      </w:pPr>
      <w:r>
        <w:rPr>
          <w:rFonts w:ascii="宋体" w:hAnsi="宋体" w:eastAsia="宋体"/>
          <w:b w:val="0"/>
          <w:sz w:val="24"/>
        </w:rPr>
        <w:t>本项目的实施过程和经验可以为阿克苏供电公司其他变电站的网络安全监测功能提升提供参考和借鉴。项目形成的方法论、工具手段和管理制度可以在后续类似项目中复用推广。</w:t>
      </w:r>
    </w:p>
    <w:p>
      <w:pPr>
        <w:spacing w:line="360" w:lineRule="auto"/>
        <w:ind w:firstLine="480"/>
      </w:pPr>
      <w:r>
        <w:rPr>
          <w:sz w:val="24"/>
          <w:szCs w:val="24"/>
          <w:rFonts w:eastAsia="仿宋_GB2312"/>
        </w:rPr>
        <w:t xml:space="preserve">本项目形成的标准化实施方法论，包括现状评估方法、方案设计模板、实施操作规范、效果验证标准等，构成了一套完整的变电站网络安全监测功能提升工具包。这套工具包不仅可以在阿克苏供电公司内部复用，还可以上报新疆电力公司作为省级层面推广应用的参考素材。</w:t>
      </w:r>
    </w:p>
    <w:p>
      <w:pPr>
        <w:spacing w:line="360" w:lineRule="auto"/>
        <w:ind w:firstLine="480"/>
      </w:pPr>
      <w:r>
        <w:rPr>
          <w:sz w:val="24"/>
          <w:szCs w:val="24"/>
          <w:rFonts w:eastAsia="仿宋_GB2312"/>
        </w:rPr>
        <w:t xml:space="preserve">1.6.1.6 促进网络安全产业链协作</w:t>
      </w:r>
    </w:p>
    <w:p>
      <w:pPr>
        <w:spacing w:line="360" w:lineRule="auto"/>
        <w:ind w:firstLine="480"/>
      </w:pPr>
      <w:r>
        <w:rPr>
          <w:sz w:val="24"/>
          <w:szCs w:val="24"/>
          <w:rFonts w:eastAsia="仿宋_GB2312"/>
        </w:rPr>
        <w:t xml:space="preserve">项目实施过程中与多家设备厂商、安全服务商的技术协作，有助于促进电力网络安全产业链的深度融合和协同发展。通过实际项目的磨合，可以发现产业链各环节的协作痛点和改进方向，推动行业整体服务能力的提升。</w:t>
      </w:r>
    </w:p>
    <w:p w14:paraId="033B18CB">
      <w:pPr>
        <w:numPr>
          <w:ilvl w:val="2"/>
          <w:numId w:val="10"/>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未来展望</w:t>
      </w:r>
    </w:p>
    <w:p>
      <w:p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sz w:val="24"/>
          <w:szCs w:val="24"/>
          <w:rFonts w:eastAsia="仿宋_GB2312"/>
        </w:rPr>
        <w:t xml:space="preserve">本项目的实施不仅解决了当前面临的具体安全问题，更重要的是为纺织园变电站建立了一套科学的网络安全监测运营方法论。这套方法论包括：如何评估安全监测现状、如何设计优化方案、如何安全实施变更操作、如何验证效果达成。这套方法论具有普遍适用性，可以在后续面对新的安全挑战时反复应用。</w:t>
      </w:r>
    </w:p>
    <w:p w14:paraId="48789E00">
      <w:pPr>
        <w:spacing w:line="360" w:lineRule="auto"/>
        <w:ind w:firstLine="480"/>
      </w:pPr>
      <w:r>
        <w:rPr>
          <w:rFonts w:ascii="宋体" w:hAnsi="宋体" w:eastAsia="宋体"/>
          <w:b w:val="0"/>
          <w:sz w:val="24"/>
        </w:rPr>
        <w:t>展望未来，变电站网络安全监测将朝着以下方向发展：</w:t>
      </w:r>
    </w:p>
    <w:p w14:paraId="57A395CE">
      <w:pPr>
        <w:spacing w:line="360" w:lineRule="auto"/>
        <w:ind w:firstLine="480"/>
      </w:pPr>
      <w:r>
        <w:rPr>
          <w:rFonts w:ascii="宋体" w:hAnsi="宋体" w:eastAsia="宋体"/>
          <w:b w:val="0"/>
          <w:sz w:val="24"/>
        </w:rPr>
        <w:t>（1）智能化监测分析。随着人工智能技术在网络安全领域的深入应用，未来的安全监测系统将具备更强的智能分析能力，能够通过机器学习算法自动识别异常行为模式，减少对人工分析的依赖。</w:t>
      </w:r>
    </w:p>
    <w:p w14:paraId="0C15C975">
      <w:pPr>
        <w:spacing w:line="360" w:lineRule="auto"/>
        <w:ind w:firstLine="480"/>
      </w:pPr>
      <w:r>
        <w:rPr>
          <w:rFonts w:ascii="宋体" w:hAnsi="宋体" w:eastAsia="宋体"/>
          <w:b w:val="0"/>
          <w:sz w:val="24"/>
        </w:rPr>
        <w:t>（2）协同联动防御。未来将实现站端安全监测与公司级安全管理平台的深度联动，通过全网安全态势的协同分析，实现对复杂攻击行为的快速识别和联合应对。</w:t>
      </w:r>
    </w:p>
    <w:p w14:paraId="66651415">
      <w:pPr>
        <w:spacing w:line="360" w:lineRule="auto"/>
        <w:ind w:firstLine="480"/>
      </w:pPr>
      <w:r>
        <w:rPr>
          <w:rFonts w:ascii="宋体" w:hAnsi="宋体" w:eastAsia="宋体"/>
          <w:b w:val="0"/>
          <w:sz w:val="24"/>
        </w:rPr>
        <w:t>（3）主动防御能力。从被动监测预警向主动防御转变，通过威胁狩猎、欺骗防御等技术手段，主动发现和诱捕攻击者，变被动为主动。</w:t>
      </w:r>
    </w:p>
    <w:p w14:paraId="45110DA3">
      <w:pPr>
        <w:spacing w:line="360" w:lineRule="auto"/>
        <w:ind w:firstLine="480"/>
      </w:pPr>
      <w:r>
        <w:rPr>
          <w:rFonts w:ascii="宋体" w:hAnsi="宋体" w:eastAsia="宋体"/>
          <w:b w:val="0"/>
          <w:sz w:val="24"/>
        </w:rPr>
        <w:t>（4）自适应安全架构。未来的安全监测体系将具备自适应能力，能够根据网络环境变化和威胁态势演变自动调整监测策略和防护措施，实现动态安全防护。</w:t>
      </w:r>
    </w:p>
    <w:p w14:paraId="1DC7C9F2">
      <w:pPr>
        <w:spacing w:line="360" w:lineRule="auto"/>
        <w:ind w:firstLine="480"/>
      </w:pPr>
      <w:r>
        <w:rPr>
          <w:rFonts w:ascii="宋体" w:hAnsi="宋体" w:eastAsia="宋体"/>
          <w:b w:val="0"/>
          <w:sz w:val="24"/>
        </w:rPr>
        <w:t>我们期望通过本项目的扎实推进，为纺织园变电站奠定坚实的网络安全基础，为后续更高层次的安全能力建设创造条件，持续保障阿克苏地区电力供应的安全可靠。</w:t>
      </w:r>
    </w:p>
    <w:p>
      <w:pPr>
        <w:spacing w:line="360" w:lineRule="auto"/>
        <w:ind w:firstLine="480"/>
      </w:pPr>
      <w:r>
        <w:rPr>
          <w:sz w:val="24"/>
          <w:szCs w:val="24"/>
          <w:rFonts w:eastAsia="仿宋_GB2312"/>
        </w:rPr>
        <w:t xml:space="preserve">（5）安全编排与自动化响应（SOAR）。未来将引入SOAR技术，实现安全告警的自动化研判和响应编排。当安全监测系统检测到特定类型的安全事件时，能够自动触发预定义的响应动作（如封禁IP、隔离设备、通知运维人员等），大幅缩短安全事件的响应处置时间。</w:t>
      </w:r>
    </w:p>
    <w:p>
      <w:pPr>
        <w:spacing w:line="360" w:lineRule="auto"/>
        <w:ind w:firstLine="480"/>
      </w:pPr>
      <w:r>
        <w:rPr>
          <w:sz w:val="24"/>
          <w:szCs w:val="24"/>
          <w:rFonts w:eastAsia="仿宋_GB2312"/>
        </w:rPr>
        <w:t xml:space="preserve">（6）零信任安全架构的引入。逐步在变电站内部引入零信任安全理念，不再默认信任内部网络中的任何设备和流量，而是对每一次访问请求都进行身份验证和授权检查。零信任架构与网络安全监测的结合，将为变电站提供更加精细化的安全防护能力。</w:t>
      </w:r>
    </w:p>
    <w:p>
      <w:pPr>
        <w:spacing w:line="360" w:lineRule="auto"/>
        <w:ind w:firstLine="480"/>
      </w:pPr>
      <w:r>
        <w:rPr>
          <w:sz w:val="24"/>
          <w:szCs w:val="24"/>
          <w:rFonts w:eastAsia="仿宋_GB2312"/>
        </w:rPr>
        <w:t xml:space="preserve">（7）数字孪生与安全仿真。利用变电站数字孪生技术构建虚拟安全测试环境，在虚拟环境中模拟各类网络攻击场景，验证安全防护措施的有效性，提前发现防护体系的薄弱环节，实现"实战化"的安全防护能力建设。</w:t>
      </w:r>
    </w:p>
    <w:p>
      <w:pPr>
        <w:spacing w:line="360" w:lineRule="auto"/>
        <w:ind w:firstLine="480"/>
      </w:pPr>
      <w:r>
        <w:rPr>
          <w:sz w:val="24"/>
          <w:szCs w:val="24"/>
          <w:rFonts w:eastAsia="仿宋_GB2312"/>
        </w:rPr>
        <w:t xml:space="preserve">在项目实施的过程中，我们还将密切关注网络安全领域的最新技术动态和政策变化，将有价值的信息和建议及时反馈给阿克苏供电公司，协助其把握安全发展方向。我们相信，通过双方的紧密合作和共同努力，纺织园变电站的网络安全监测能力将实现质的飞跃，成为阿克苏供电公司乃至新疆电力公司网络安全能力建设的标杆和示范。</w:t>
      </w:r>
    </w:p>
    <w:p>
      <w:pPr>
        <w:spacing w:line="360" w:lineRule="auto"/>
        <w:ind w:firstLine="480"/>
      </w:pPr>
      <w:r>
        <w:rPr>
          <w:sz w:val="24"/>
          <w:szCs w:val="24"/>
          <w:rFonts w:eastAsia="仿宋_GB2312"/>
        </w:rPr>
        <w:t xml:space="preserve">最后，我们衷心感谢阿克苏供电公司对本项目的高度重视和对我们团队的信任与支持。我们将以最专业的技术能力、最认真的工作态度、最高标准的质量要求，全力推进项目的每一项工作，确保项目目标的圆满实现。期待通过本项目的成功实施，开启双方在电力网络安全领域长期合作的良好开端。</w:t>
      </w:r>
    </w:p>
    <w:p>
      <w:pPr>
        <w:spacing w:line="360" w:lineRule="auto"/>
        <w:ind w:firstLine="480"/>
      </w:pPr>
      <w:r>
        <w:rPr>
          <w:sz w:val="24"/>
          <w:szCs w:val="24"/>
          <w:rFonts w:eastAsia="仿宋_GB2312"/>
        </w:rPr>
        <w:t xml:space="preserve">我们坚信，通过本项目的高质量实施和后续工作的持续深化，220kV纺织园变电站的网络安全监测能力将得到全面提升，为阿克苏地区电力供应的安全可靠提供坚实的网络安全保障。我们将以精益求精的工作态度和专业务实的技术能力，确保项目目标的圆满实现。</w:t>
      </w:r>
    </w:p>
    <w:p>
      <w:pPr>
        <w:spacing w:line="360" w:lineRule="auto"/>
        <w:ind w:firstLine="480"/>
      </w:pPr>
      <w:r>
        <w:rPr>
          <w:sz w:val="24"/>
          <w:szCs w:val="24"/>
          <w:rFonts w:eastAsia="仿宋_GB2312"/>
        </w:rPr>
        <w:t xml:space="preserve">在技术发展路线方面，我们建议阿克苏供电公司制定变电站网络安全能力提升的中长期规划，分阶段、分步骤地实现从"基本防护"到"深度防御"再到"智能安全"的能力演进。本项目作为"深度防御"阶段的重要组成部分，将为后续向"智能安全"阶段的演进奠定坚实基础。</w:t>
      </w:r>
    </w:p>
    <w:p>
      <w:pPr>
        <w:spacing w:line="360" w:lineRule="auto"/>
        <w:ind w:firstLine="480"/>
      </w:pPr>
      <w:r>
        <w:rPr>
          <w:sz w:val="24"/>
          <w:szCs w:val="24"/>
          <w:rFonts w:eastAsia="仿宋_GB2312"/>
        </w:rPr>
        <w:t xml:space="preserve">从投资效益角度看，网络安全监测功能的提升是一项具有高投入产出比的投资。有效的安全监测能够在安全事件造成实际损失之前将其发现和阻断，避免的潜在损失远大于项目投入成本。同时，完善的安全监测体系也是企业网络安全能力成熟度的重要标志，有助于提升企业在行业内的安全管理水平和声誉。</w:t>
      </w:r>
    </w:p>
    <w:p w14:paraId="14746A1A">
      <w:r>
        <w:br w:type="page"/>
      </w:r>
    </w:p>
    <w:p w14:paraId="2E3916B3">
      <w:pPr>
        <w:widowControl w:val="0"/>
        <w:numPr>
          <w:ilvl w:val="0"/>
          <w:numId w:val="9"/>
        </w:numPr>
        <w:adjustRightInd w:val="0"/>
        <w:snapToGrid w:val="0"/>
        <w:spacing w:after="0" w:line="400" w:lineRule="exact"/>
        <w:ind w:left="425" w:leftChars="0" w:hanging="425" w:firstLineChars="0"/>
        <w:jc w:val="both"/>
        <w:outlineLvl w:val="1"/>
        <w:rPr>
          <w:rFonts w:hint="eastAsia" w:ascii="宋体" w:hAnsi="宋体" w:eastAsia="宋体" w:cs="宋体"/>
          <w:b/>
          <w:color w:val="000000" w:themeColor="text1"/>
          <w:kern w:val="2"/>
          <w:sz w:val="24"/>
          <w:szCs w:val="28"/>
          <w:highlight w:val="none"/>
          <w:lang w:eastAsia="zh-CN"/>
          <w14:textFill>
            <w14:solidFill>
              <w14:schemeClr w14:val="tx1"/>
            </w14:solidFill>
          </w14:textFill>
        </w:rPr>
      </w:pPr>
      <w:r>
        <w:rPr>
          <w:rFonts w:hint="eastAsia" w:ascii="宋体" w:hAnsi="宋体" w:eastAsia="宋体" w:cs="宋体"/>
          <w:b/>
          <w:color w:val="000000" w:themeColor="text1"/>
          <w:kern w:val="2"/>
          <w:sz w:val="24"/>
          <w:szCs w:val="28"/>
          <w:highlight w:val="none"/>
          <w:lang w:eastAsia="zh-CN"/>
          <w14:textFill>
            <w14:solidFill>
              <w14:schemeClr w14:val="tx1"/>
            </w14:solidFill>
          </w14:textFill>
        </w:rPr>
        <w:t>工作规划描述</w:t>
      </w:r>
    </w:p>
    <w:p w14:paraId="1E9EABFA">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硬件、软件实力</w:t>
      </w:r>
    </w:p>
    <w:p w14:paraId="60599A1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硬件实力</w:t>
      </w:r>
    </w:p>
    <w:p w14:paraId="42F1FB6F">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30A4D7C1">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3776AD7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w:t>
      </w:r>
    </w:p>
    <w:p w14:paraId="78CD3EDA">
      <w:pPr>
        <w:spacing w:line="360" w:lineRule="auto"/>
        <w:ind w:firstLine="480"/>
      </w:pPr>
      <w:r>
        <w:rPr>
          <w:rFonts w:ascii="宋体" w:hAnsi="宋体" w:eastAsia="宋体"/>
          <w:b w:val="0"/>
          <w:sz w:val="24"/>
        </w:rPr>
        <w:t>本项目的实施规模为：1座变电站（220kV纺织园变电站），涉及该站内所有需要纳入网络安全监测管理的电力监控系统设备和网络安全设备。</w:t>
      </w:r>
    </w:p>
    <w:p w14:paraId="5BB453EB">
      <w:pPr>
        <w:spacing w:line="360" w:lineRule="auto"/>
        <w:ind w:firstLine="480"/>
      </w:pPr>
      <w:r>
        <w:rPr>
          <w:rFonts w:ascii="宋体" w:hAnsi="宋体" w:eastAsia="宋体"/>
          <w:b w:val="0"/>
          <w:sz w:val="24"/>
        </w:rPr>
        <w:t>具体实施设备规模包括：</w:t>
      </w:r>
    </w:p>
    <w:p w14:paraId="219F4B06">
      <w:pPr>
        <w:spacing w:line="360" w:lineRule="auto"/>
        <w:ind w:firstLine="480"/>
      </w:pPr>
      <w:r>
        <w:rPr>
          <w:rFonts w:ascii="宋体" w:hAnsi="宋体" w:eastAsia="宋体"/>
          <w:b w:val="0"/>
          <w:sz w:val="24"/>
        </w:rPr>
        <w:t>（1）保护测控装置：包括220kV线路保护、母线保护、变压器保护、测控装置等。</w:t>
      </w:r>
    </w:p>
    <w:p w14:paraId="10185525">
      <w:pPr>
        <w:spacing w:line="360" w:lineRule="auto"/>
        <w:ind w:firstLine="480"/>
      </w:pPr>
      <w:r>
        <w:rPr>
          <w:rFonts w:ascii="宋体" w:hAnsi="宋体" w:eastAsia="宋体"/>
          <w:b w:val="0"/>
          <w:sz w:val="24"/>
        </w:rPr>
        <w:t>（2）自动化设备：包括监控后台、远动装置、通信网关机等。</w:t>
      </w:r>
    </w:p>
    <w:p w14:paraId="7A114C7C">
      <w:pPr>
        <w:spacing w:line="360" w:lineRule="auto"/>
        <w:ind w:firstLine="480"/>
      </w:pPr>
      <w:r>
        <w:rPr>
          <w:rFonts w:ascii="宋体" w:hAnsi="宋体" w:eastAsia="宋体"/>
          <w:b w:val="0"/>
          <w:sz w:val="24"/>
        </w:rPr>
        <w:t>（3）网络设备：包括交换机、路由器等网络通信设备。</w:t>
      </w:r>
    </w:p>
    <w:p w14:paraId="37905A97">
      <w:pPr>
        <w:spacing w:line="360" w:lineRule="auto"/>
        <w:ind w:firstLine="480"/>
      </w:pPr>
      <w:r>
        <w:rPr>
          <w:rFonts w:ascii="宋体" w:hAnsi="宋体" w:eastAsia="宋体"/>
          <w:b w:val="0"/>
          <w:sz w:val="24"/>
        </w:rPr>
        <w:t>（4）安全设备：包括防火墙、隔离装置、安全监测探针、安全审计设备等。</w:t>
      </w:r>
    </w:p>
    <w:p w14:paraId="10909AE1">
      <w:pPr>
        <w:spacing w:line="360" w:lineRule="auto"/>
        <w:ind w:firstLine="480"/>
      </w:pPr>
      <w:r>
        <w:rPr>
          <w:rFonts w:ascii="宋体" w:hAnsi="宋体" w:eastAsia="宋体"/>
          <w:b w:val="0"/>
          <w:sz w:val="24"/>
        </w:rPr>
        <w:t>（5）辅助设备：包括故障录波器、网络报文记录装置等。</w:t>
      </w:r>
    </w:p>
    <w:p w14:paraId="7FCC72DE">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项目实施范围</w:t>
      </w:r>
    </w:p>
    <w:p w14:paraId="6AB64927">
      <w:pPr>
        <w:spacing w:line="360" w:lineRule="auto"/>
        <w:ind w:firstLine="480"/>
      </w:pPr>
      <w:r>
        <w:rPr>
          <w:rFonts w:ascii="宋体" w:hAnsi="宋体" w:eastAsia="宋体"/>
          <w:b w:val="0"/>
          <w:sz w:val="24"/>
        </w:rPr>
        <w:t>本项目实施范围涵盖以下六大工作板块：</w:t>
      </w:r>
    </w:p>
    <w:p w14:paraId="26CD9442">
      <w:pPr>
        <w:spacing w:line="360" w:lineRule="auto"/>
        <w:ind w:firstLine="480"/>
      </w:pPr>
      <w:r>
        <w:rPr>
          <w:rFonts w:ascii="宋体" w:hAnsi="宋体" w:eastAsia="宋体"/>
          <w:b/>
          <w:sz w:val="24"/>
        </w:rPr>
        <w:t>（1）设备接入安全监测系统</w:t>
      </w:r>
    </w:p>
    <w:p w14:paraId="5B02D8E0">
      <w:pPr>
        <w:spacing w:line="360" w:lineRule="auto"/>
        <w:ind w:firstLine="480"/>
      </w:pPr>
      <w:r>
        <w:rPr>
          <w:rFonts w:ascii="宋体" w:hAnsi="宋体" w:eastAsia="宋体"/>
          <w:b w:val="0"/>
          <w:sz w:val="24"/>
        </w:rPr>
        <w:t>将站内所有应纳入安全监测管理的设备接入统一的安全监测系统，实现安全告警的全面采集和集中管理。包括接入方案设计、接口配置、数据采集验证等。</w:t>
      </w:r>
    </w:p>
    <w:p w14:paraId="4B182071">
      <w:pPr>
        <w:spacing w:line="360" w:lineRule="auto"/>
        <w:ind w:firstLine="480"/>
      </w:pPr>
      <w:r>
        <w:rPr>
          <w:rFonts w:ascii="宋体" w:hAnsi="宋体" w:eastAsia="宋体"/>
          <w:b/>
          <w:sz w:val="24"/>
        </w:rPr>
        <w:t>（2）探针策略精细化调优</w:t>
      </w:r>
    </w:p>
    <w:p w14:paraId="35EB9D84">
      <w:pPr>
        <w:spacing w:line="360" w:lineRule="auto"/>
        <w:ind w:firstLine="480"/>
      </w:pPr>
      <w:r>
        <w:rPr>
          <w:rFonts w:ascii="宋体" w:hAnsi="宋体" w:eastAsia="宋体"/>
          <w:b w:val="0"/>
          <w:sz w:val="24"/>
        </w:rPr>
        <w:t>对站内部署的网络安全监测探针的检测策略进行精细化调优，通过流量基线分析、策略规则优化、阈值参数调整等措施，提升监测的准确性和有效性。</w:t>
      </w:r>
    </w:p>
    <w:p w14:paraId="1ACD74A3">
      <w:pPr>
        <w:spacing w:line="360" w:lineRule="auto"/>
        <w:ind w:firstLine="480"/>
      </w:pPr>
      <w:r>
        <w:rPr>
          <w:rFonts w:ascii="宋体" w:hAnsi="宋体" w:eastAsia="宋体"/>
          <w:b/>
          <w:sz w:val="24"/>
        </w:rPr>
        <w:t>（3）设备安全加固</w:t>
      </w:r>
    </w:p>
    <w:p w14:paraId="264A92A8">
      <w:pPr>
        <w:spacing w:line="360" w:lineRule="auto"/>
        <w:ind w:firstLine="480"/>
      </w:pPr>
      <w:r>
        <w:rPr>
          <w:rFonts w:ascii="宋体" w:hAnsi="宋体" w:eastAsia="宋体"/>
          <w:b w:val="0"/>
          <w:sz w:val="24"/>
        </w:rPr>
        <w:t>对站内设备按照安全基线标准进行加固，包括关闭不必要的服务和功能、修改默认配置、强化账号口令管理、配置安全审计功能等。</w:t>
      </w:r>
    </w:p>
    <w:p w14:paraId="51F4D9AC">
      <w:pPr>
        <w:spacing w:line="360" w:lineRule="auto"/>
        <w:ind w:firstLine="480"/>
      </w:pPr>
      <w:r>
        <w:rPr>
          <w:rFonts w:ascii="宋体" w:hAnsi="宋体" w:eastAsia="宋体"/>
          <w:b/>
          <w:sz w:val="24"/>
        </w:rPr>
        <w:t>（4）漏洞扫描与修复</w:t>
      </w:r>
    </w:p>
    <w:p w14:paraId="21509234">
      <w:pPr>
        <w:spacing w:line="360" w:lineRule="auto"/>
        <w:ind w:firstLine="480"/>
      </w:pPr>
      <w:r>
        <w:rPr>
          <w:rFonts w:ascii="宋体" w:hAnsi="宋体" w:eastAsia="宋体"/>
          <w:b w:val="0"/>
          <w:sz w:val="24"/>
        </w:rPr>
        <w:t>对站内设备进行全面的安全漏洞扫描，识别存在的高危、中危、低危漏洞，并按照风险等级制定修复方案进行修复或缓解。</w:t>
      </w:r>
    </w:p>
    <w:p w14:paraId="06889E2F">
      <w:pPr>
        <w:spacing w:line="360" w:lineRule="auto"/>
        <w:ind w:firstLine="480"/>
      </w:pPr>
      <w:r>
        <w:rPr>
          <w:rFonts w:ascii="宋体" w:hAnsi="宋体" w:eastAsia="宋体"/>
          <w:b/>
          <w:sz w:val="24"/>
        </w:rPr>
        <w:t>（5）二次辨识提升</w:t>
      </w:r>
    </w:p>
    <w:p w14:paraId="1B387760">
      <w:pPr>
        <w:spacing w:line="360" w:lineRule="auto"/>
        <w:ind w:firstLine="480"/>
      </w:pPr>
      <w:r>
        <w:rPr>
          <w:rFonts w:ascii="宋体" w:hAnsi="宋体" w:eastAsia="宋体"/>
          <w:b w:val="0"/>
          <w:sz w:val="24"/>
        </w:rPr>
        <w:t>完善安全监测系统对站内二次设备的网络特征辨识能力，准确识别各设备的通信协议、数据流特征和行为模式，提升异常行为判别的准确性。</w:t>
      </w:r>
    </w:p>
    <w:p w14:paraId="3799FBA2">
      <w:pPr>
        <w:spacing w:line="360" w:lineRule="auto"/>
        <w:ind w:firstLine="480"/>
      </w:pPr>
      <w:r>
        <w:rPr>
          <w:rFonts w:ascii="宋体" w:hAnsi="宋体" w:eastAsia="宋体"/>
          <w:b/>
          <w:sz w:val="24"/>
        </w:rPr>
        <w:t>（6）端口封堵</w:t>
      </w:r>
    </w:p>
    <w:p w14:paraId="2B90B7FD">
      <w:pPr>
        <w:spacing w:line="360" w:lineRule="auto"/>
        <w:ind w:firstLine="480"/>
      </w:pPr>
      <w:r>
        <w:rPr>
          <w:rFonts w:ascii="宋体" w:hAnsi="宋体" w:eastAsia="宋体"/>
          <w:b w:val="0"/>
          <w:sz w:val="24"/>
        </w:rPr>
        <w:t>对站内设备开放的不必要网络端口和服务进行封堵关闭，减少网络攻击暴露面，降低被攻击利用的风险。</w:t>
      </w:r>
    </w:p>
    <w:p w14:paraId="4251071C">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实施边界说明</w:t>
      </w:r>
    </w:p>
    <w:p w14:paraId="7796FCF8">
      <w:pPr>
        <w:spacing w:line="360" w:lineRule="auto"/>
        <w:ind w:firstLine="480"/>
      </w:pPr>
      <w:r>
        <w:rPr>
          <w:rFonts w:ascii="宋体" w:hAnsi="宋体" w:eastAsia="宋体"/>
          <w:b w:val="0"/>
          <w:sz w:val="24"/>
        </w:rPr>
        <w:t>（1）本项目实施范围限于220kV纺织园变电站站内，不包括站外通信链路和远端系统。</w:t>
      </w:r>
    </w:p>
    <w:p w14:paraId="3CB0DB07">
      <w:pPr>
        <w:spacing w:line="360" w:lineRule="auto"/>
        <w:ind w:firstLine="480"/>
      </w:pPr>
      <w:r>
        <w:rPr>
          <w:rFonts w:ascii="宋体" w:hAnsi="宋体" w:eastAsia="宋体"/>
          <w:b w:val="0"/>
          <w:sz w:val="24"/>
        </w:rPr>
        <w:t>（2）项目以网络安全监测功能提升为核心，不涉及站内电力设备一次回路和保护逻辑的修改。</w:t>
      </w:r>
    </w:p>
    <w:p w14:paraId="0A6BCC21">
      <w:pPr>
        <w:spacing w:line="360" w:lineRule="auto"/>
        <w:ind w:firstLine="480"/>
      </w:pPr>
      <w:r>
        <w:rPr>
          <w:rFonts w:ascii="宋体" w:hAnsi="宋体" w:eastAsia="宋体"/>
          <w:b w:val="0"/>
          <w:sz w:val="24"/>
        </w:rPr>
        <w:t>（3）设备加固和漏洞修复以不影响设备正常功能为前提，对于修复可能影响设备功能的漏洞，采取缓解措施而非直接修补。</w:t>
      </w:r>
    </w:p>
    <w:p w14:paraId="04009E5A">
      <w:pPr>
        <w:spacing w:line="360" w:lineRule="auto"/>
        <w:ind w:firstLine="480"/>
      </w:pPr>
      <w:r>
        <w:rPr>
          <w:rFonts w:ascii="宋体" w:hAnsi="宋体" w:eastAsia="宋体"/>
          <w:b w:val="0"/>
          <w:sz w:val="24"/>
        </w:rPr>
        <w:t>（4）探针策略调优以该站网络环境为基础，调优后的策略仅适用于该站，不直接适用于其他变电站。</w:t>
      </w:r>
    </w:p>
    <w:p>
      <w:pPr>
        <w:spacing w:line="360" w:lineRule="auto"/>
        <w:ind w:firstLine="480"/>
      </w:pPr>
      <w:r>
        <w:rPr>
          <w:sz w:val="24"/>
          <w:szCs w:val="24"/>
          <w:rFonts w:eastAsia="仿宋_GB2312"/>
        </w:rPr>
        <w:t xml:space="preserve">（5）项目实施过程中如发现站内存在超出本项目范围的重大安全隐患，将及时向阿克苏供电公司报告，提出处理建议，由甲方决定后续处置方式。</w:t>
      </w:r>
    </w:p>
    <w:p>
      <w:pPr>
        <w:spacing w:line="360" w:lineRule="auto"/>
        <w:ind w:firstLine="480"/>
      </w:pPr>
      <w:r>
        <w:rPr>
          <w:sz w:val="24"/>
          <w:szCs w:val="24"/>
          <w:rFonts w:eastAsia="仿宋_GB2312"/>
        </w:rPr>
        <w:t xml:space="preserve">（6）项目团队在站内的工作严格遵守变电站安全管理规定，所有人员持证上岗，操作行为接受站端运维人员监督。</w:t>
      </w:r>
    </w:p>
    <w:p>
      <w:pPr>
        <w:spacing w:line="360" w:lineRule="auto"/>
        <w:ind w:firstLine="480"/>
      </w:pPr>
      <w:r>
        <w:rPr>
          <w:sz w:val="24"/>
          <w:szCs w:val="24"/>
          <w:rFonts w:eastAsia="仿宋_GB2312"/>
        </w:rPr>
        <w:t xml:space="preserve">项目组织与人员配置</w:t>
      </w:r>
    </w:p>
    <w:p>
      <w:pPr>
        <w:spacing w:line="360" w:lineRule="auto"/>
        <w:ind w:firstLine="480"/>
      </w:pPr>
      <w:r>
        <w:rPr>
          <w:sz w:val="24"/>
          <w:szCs w:val="24"/>
          <w:rFonts w:eastAsia="仿宋_GB2312"/>
        </w:rPr>
        <w:t xml:space="preserve">本项目组建专业的项目实施团队，人员配置如下：</w:t>
      </w:r>
    </w:p>
    <w:p>
      <w:pPr>
        <w:spacing w:line="360" w:lineRule="auto"/>
        <w:ind w:firstLine="480"/>
      </w:pPr>
      <w:r>
        <w:rPr>
          <w:sz w:val="24"/>
          <w:szCs w:val="24"/>
          <w:rFonts w:eastAsia="仿宋_GB2312"/>
        </w:rPr>
        <w:t xml:space="preserve">（1）项目负责人：1名，负责项目全面管理，统筹协调各项工作安排，对接阿克苏供电公司相关部门。</w:t>
      </w:r>
    </w:p>
    <w:p>
      <w:pPr>
        <w:spacing w:line="360" w:lineRule="auto"/>
        <w:ind w:firstLine="480"/>
      </w:pPr>
      <w:r>
        <w:rPr>
          <w:sz w:val="24"/>
          <w:szCs w:val="24"/>
          <w:rFonts w:eastAsia="仿宋_GB2312"/>
        </w:rPr>
        <w:t xml:space="preserve">（2）监测系统工程师：2名，负责设备接入安全监测系统、探针策略调优、二次辨识提升等与安全监测系统相关的工作。要求具有电力行业网络安全监测系统的建设和运维经验，熟悉电力行业专用通信协议。</w:t>
      </w:r>
    </w:p>
    <w:p>
      <w:pPr>
        <w:spacing w:line="360" w:lineRule="auto"/>
        <w:ind w:firstLine="480"/>
      </w:pPr>
      <w:r>
        <w:rPr>
          <w:sz w:val="24"/>
          <w:szCs w:val="24"/>
          <w:rFonts w:eastAsia="仿宋_GB2312"/>
        </w:rPr>
        <w:t xml:space="preserve">（3）安全评估工程师：1名，负责漏洞扫描、安全基线检查、风险评估等工作。要求持有CISP或同等资质证书，具有丰富的安全评估实践经验。</w:t>
      </w:r>
    </w:p>
    <w:p>
      <w:pPr>
        <w:spacing w:line="360" w:lineRule="auto"/>
        <w:ind w:firstLine="480"/>
      </w:pPr>
      <w:r>
        <w:rPr>
          <w:sz w:val="24"/>
          <w:szCs w:val="24"/>
          <w:rFonts w:eastAsia="仿宋_GB2312"/>
        </w:rPr>
        <w:t xml:space="preserve">（4）安全加固工程师：1名，负责设备安全加固、漏洞修复、端口封堵、代理策略整改等工作。要求具有多种类型设备的安全加固经验，熟悉各厂商设备的管理操作。</w:t>
      </w:r>
    </w:p>
    <w:p>
      <w:pPr>
        <w:spacing w:line="360" w:lineRule="auto"/>
        <w:ind w:firstLine="480"/>
      </w:pPr>
      <w:r>
        <w:rPr>
          <w:sz w:val="24"/>
          <w:szCs w:val="24"/>
          <w:rFonts w:eastAsia="仿宋_GB2312"/>
        </w:rPr>
        <w:t xml:space="preserve">（5）验证测试工程师：1名，负责各项工作完成后的效果验证和测试工作。要求具有系统性的测试验证能力，能够设计有效的验证方案和测试用例。</w:t>
      </w:r>
    </w:p>
    <w:p>
      <w:pPr>
        <w:spacing w:line="360" w:lineRule="auto"/>
        <w:ind w:firstLine="480"/>
      </w:pPr>
      <w:r>
        <w:rPr>
          <w:sz w:val="24"/>
          <w:szCs w:val="24"/>
          <w:rFonts w:eastAsia="仿宋_GB2312"/>
        </w:rPr>
        <w:t xml:space="preserve">（6）技术负责人：1名（可由监测系统高级工程师兼任），负责技术方案的审核把关、技术难题的攻关解决、技术文档的质量审核。</w:t>
      </w:r>
    </w:p>
    <w:p>
      <w:pPr>
        <w:spacing w:line="360" w:lineRule="auto"/>
        <w:ind w:firstLine="480"/>
      </w:pPr>
      <w:r>
        <w:rPr>
          <w:sz w:val="24"/>
          <w:szCs w:val="24"/>
          <w:rFonts w:eastAsia="仿宋_GB2312"/>
        </w:rPr>
        <w:t xml:space="preserve">项目团队人员的专业背景涵盖网络安全监测、漏洞评估、安全加固、系统测试等多个领域，能够全面覆盖项目各项工作的技术需求。团队成员均具有3年以上的电力行业网络安全从业经验，熟悉电力监控系统安全防护规定和相关技术标准，能够在严格遵守安全规定的前提下高效完成各项技术工作。</w:t>
      </w:r>
    </w:p>
    <w:p>
      <w:pPr>
        <w:spacing w:line="360" w:lineRule="auto"/>
        <w:ind w:firstLine="480"/>
      </w:pPr>
      <w:r>
        <w:rPr>
          <w:sz w:val="24"/>
          <w:szCs w:val="24"/>
          <w:rFonts w:eastAsia="仿宋_GB2312"/>
        </w:rPr>
        <w:t xml:space="preserve">（7）项目实施期间，如遇变电站重大检修或特殊运行方式调整，项目工作将配合让步，优先保障电网安全运行。</w:t>
      </w:r>
    </w:p>
    <w:p w14:paraId="17190A30">
      <w:r>
        <w:br w:type="page"/>
      </w:r>
    </w:p>
    <w:p w14:paraId="1A80D5AB">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030B2565">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国家法律法规</w:t>
      </w:r>
    </w:p>
    <w:p w14:paraId="694E0D99">
      <w:pPr>
        <w:spacing w:line="360" w:lineRule="auto"/>
        <w:ind w:firstLine="480"/>
      </w:pPr>
      <w:r>
        <w:rPr>
          <w:rFonts w:ascii="宋体" w:hAnsi="宋体" w:eastAsia="宋体"/>
          <w:b w:val="0"/>
          <w:sz w:val="24"/>
        </w:rPr>
        <w:t>（1）《中华人民共和国网络安全法》——确立了网络安全的基本法律框架，明确了关键信息基础设施运营者的安全保护义务。</w:t>
      </w:r>
    </w:p>
    <w:p w14:paraId="663216A0">
      <w:pPr>
        <w:spacing w:line="360" w:lineRule="auto"/>
        <w:ind w:firstLine="480"/>
      </w:pPr>
      <w:r>
        <w:rPr>
          <w:rFonts w:ascii="宋体" w:hAnsi="宋体" w:eastAsia="宋体"/>
          <w:b w:val="0"/>
          <w:sz w:val="24"/>
        </w:rPr>
        <w:t>（2）《中华人民共和国数据安全法》——规定了数据安全保护的基本要求和法律责任。</w:t>
      </w:r>
    </w:p>
    <w:p w14:paraId="6581B024">
      <w:pPr>
        <w:spacing w:line="360" w:lineRule="auto"/>
        <w:ind w:firstLine="480"/>
      </w:pPr>
      <w:r>
        <w:rPr>
          <w:rFonts w:ascii="宋体" w:hAnsi="宋体" w:eastAsia="宋体"/>
          <w:b w:val="0"/>
          <w:sz w:val="24"/>
        </w:rPr>
        <w:t>（3）《关键信息基础设施安全保护条例》——明确了关键信息基础设施安全保护的制度安排和具体措施。</w:t>
      </w:r>
    </w:p>
    <w:p w14:paraId="46FF5EC2">
      <w:pPr>
        <w:spacing w:line="360" w:lineRule="auto"/>
        <w:ind w:firstLine="480"/>
      </w:pPr>
      <w:r>
        <w:rPr>
          <w:rFonts w:ascii="宋体" w:hAnsi="宋体" w:eastAsia="宋体"/>
          <w:b w:val="0"/>
          <w:sz w:val="24"/>
        </w:rPr>
        <w:t>（4）《电力监控系统安全防护规定》（国家发展和改革委员会令第14号）——规定了电力监控系统安全防护的总体原则、安全分区、网络专用、横向隔离、纵向认证等核心要求。</w:t>
      </w:r>
    </w:p>
    <w:p w14:paraId="3D006B2A">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国家标准和行业标准</w:t>
      </w:r>
    </w:p>
    <w:p w14:paraId="72FD8E45">
      <w:pPr>
        <w:spacing w:line="360" w:lineRule="auto"/>
        <w:ind w:firstLine="480"/>
      </w:pPr>
      <w:r>
        <w:rPr>
          <w:rFonts w:ascii="宋体" w:hAnsi="宋体" w:eastAsia="宋体"/>
          <w:b w:val="0"/>
          <w:sz w:val="24"/>
        </w:rPr>
        <w:t>（1）GB/T 22239-2019《信息安全技术 网络安全等级保护基本要求》——规定了不同安全等级信息系统的安全保护基本要求，本项目相关系统按照等级保护三级要求执行。</w:t>
      </w:r>
    </w:p>
    <w:p w14:paraId="100736EE">
      <w:pPr>
        <w:spacing w:line="360" w:lineRule="auto"/>
        <w:ind w:firstLine="480"/>
      </w:pPr>
      <w:r>
        <w:rPr>
          <w:rFonts w:ascii="宋体" w:hAnsi="宋体" w:eastAsia="宋体"/>
          <w:b w:val="0"/>
          <w:sz w:val="24"/>
        </w:rPr>
        <w:t>（2）GB/T 25070-2019《信息安全技术 网络安全等级保护安全设计技术要求》——规定了安全设计的技术要求。</w:t>
      </w:r>
    </w:p>
    <w:p w14:paraId="182A85E3">
      <w:pPr>
        <w:spacing w:line="360" w:lineRule="auto"/>
        <w:ind w:firstLine="480"/>
      </w:pPr>
      <w:r>
        <w:rPr>
          <w:rFonts w:ascii="宋体" w:hAnsi="宋体" w:eastAsia="宋体"/>
          <w:b w:val="0"/>
          <w:sz w:val="24"/>
        </w:rPr>
        <w:t>（3）GB/T 28449-2018《信息安全技术 网络安全等级保护测评过程指南》——规定了安全等级测评的过程和方法。</w:t>
      </w:r>
    </w:p>
    <w:p w14:paraId="6E9EA5A8">
      <w:pPr>
        <w:spacing w:line="360" w:lineRule="auto"/>
        <w:ind w:firstLine="480"/>
      </w:pPr>
      <w:r>
        <w:rPr>
          <w:rFonts w:ascii="宋体" w:hAnsi="宋体" w:eastAsia="宋体"/>
          <w:b w:val="0"/>
          <w:sz w:val="24"/>
        </w:rPr>
        <w:t>（4）DL/T 2562-2022《电力监控系统网络安全防护技术监督规程》——规定了电力监控系统网络安全技术监督的内容和方法。</w:t>
      </w:r>
    </w:p>
    <w:p w14:paraId="283CE8D7">
      <w:pPr>
        <w:spacing w:line="360" w:lineRule="auto"/>
        <w:ind w:firstLine="480"/>
      </w:pPr>
      <w:r>
        <w:rPr>
          <w:rFonts w:ascii="宋体" w:hAnsi="宋体" w:eastAsia="宋体"/>
          <w:b w:val="0"/>
          <w:sz w:val="24"/>
        </w:rPr>
        <w:t>（5）DL/T 16</w:t>
      </w:r>
      <w:r>
        <w:rPr>
          <w:rFonts w:hint="eastAsia"/>
          <w:b w:val="0"/>
          <w:sz w:val="24"/>
          <w:lang w:eastAsia="zh-CN"/>
        </w:rPr>
        <w:t>2.6.2</w:t>
      </w:r>
      <w:r>
        <w:rPr>
          <w:rFonts w:ascii="宋体" w:hAnsi="宋体" w:eastAsia="宋体"/>
          <w:b w:val="0"/>
          <w:sz w:val="24"/>
        </w:rPr>
        <w:t>-2016《电力监控系统安全防护评估规范》——规定了电力监控系统安全防护评估的技术要求。</w:t>
      </w:r>
    </w:p>
    <w:p w14:paraId="6F20E68E">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国家电网公司标准和制度</w:t>
      </w:r>
    </w:p>
    <w:p w14:paraId="2F0E50D3">
      <w:pPr>
        <w:spacing w:line="360" w:lineRule="auto"/>
        <w:ind w:firstLine="480"/>
      </w:pPr>
      <w:r>
        <w:rPr>
          <w:rFonts w:ascii="宋体" w:hAnsi="宋体" w:eastAsia="宋体"/>
          <w:b w:val="0"/>
          <w:sz w:val="24"/>
        </w:rPr>
        <w:t xml:space="preserve">（1）Q/GDW </w:t>
      </w:r>
      <w:r>
        <w:rPr>
          <w:rFonts w:hint="eastAsia"/>
          <w:b w:val="0"/>
          <w:sz w:val="24"/>
          <w:lang w:eastAsia="zh-CN"/>
        </w:rPr>
        <w:t>2.1.4</w:t>
      </w:r>
      <w:r>
        <w:rPr>
          <w:rFonts w:ascii="宋体" w:hAnsi="宋体" w:eastAsia="宋体"/>
          <w:b w:val="0"/>
          <w:sz w:val="24"/>
        </w:rPr>
        <w:t>597-2020《电力监控系统安全防护管理办法》——规定了电力监控系统安全防护的管理要求和工作流程。</w:t>
      </w:r>
    </w:p>
    <w:p w14:paraId="0846EF37">
      <w:pPr>
        <w:spacing w:line="360" w:lineRule="auto"/>
        <w:ind w:firstLine="480"/>
      </w:pPr>
      <w:r>
        <w:rPr>
          <w:rFonts w:ascii="宋体" w:hAnsi="宋体" w:eastAsia="宋体"/>
          <w:b w:val="0"/>
          <w:sz w:val="24"/>
        </w:rPr>
        <w:t>（2）Q/GDW 11608-2017《变电站网络安全监测装置技术规范》——规定了变电站网络安全监测装置的功能要求和技术指标。</w:t>
      </w:r>
    </w:p>
    <w:p w14:paraId="05965B13">
      <w:pPr>
        <w:spacing w:line="360" w:lineRule="auto"/>
        <w:ind w:firstLine="480"/>
      </w:pPr>
      <w:r>
        <w:rPr>
          <w:rFonts w:ascii="宋体" w:hAnsi="宋体" w:eastAsia="宋体"/>
          <w:b w:val="0"/>
          <w:sz w:val="24"/>
        </w:rPr>
        <w:t>（3）Q/GDW 11602-2017《电力监控系统安全防护技术规范》——规定了电力监控系统安全防护的技术要求。</w:t>
      </w:r>
    </w:p>
    <w:p w14:paraId="38767C0B">
      <w:pPr>
        <w:spacing w:line="360" w:lineRule="auto"/>
        <w:ind w:firstLine="480"/>
      </w:pPr>
      <w:r>
        <w:rPr>
          <w:rFonts w:ascii="宋体" w:hAnsi="宋体" w:eastAsia="宋体"/>
          <w:b w:val="0"/>
          <w:sz w:val="24"/>
        </w:rPr>
        <w:t>（4）Q/GDW 11807-2024《电力监控系统网络安全特征库管理规范》——规定了网络安全特征库的管理要求。</w:t>
      </w:r>
    </w:p>
    <w:p w14:paraId="457A1EAE">
      <w:pPr>
        <w:spacing w:line="360" w:lineRule="auto"/>
        <w:ind w:firstLine="480"/>
      </w:pPr>
      <w:r>
        <w:rPr>
          <w:rFonts w:ascii="宋体" w:hAnsi="宋体" w:eastAsia="宋体"/>
          <w:b w:val="0"/>
          <w:sz w:val="24"/>
        </w:rPr>
        <w:t>（5）国家电网公司关于网络安全监测系统部署和运营的相关技术规范和管理制度。</w:t>
      </w:r>
    </w:p>
    <w:p w14:paraId="06A2A26B">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其他依据</w:t>
      </w:r>
    </w:p>
    <w:p w14:paraId="4595C2AD">
      <w:pPr>
        <w:spacing w:line="360" w:lineRule="auto"/>
        <w:ind w:firstLine="480"/>
      </w:pPr>
      <w:r>
        <w:rPr>
          <w:rFonts w:ascii="宋体" w:hAnsi="宋体" w:eastAsia="宋体"/>
          <w:b w:val="0"/>
          <w:sz w:val="24"/>
        </w:rPr>
        <w:t>（1）《关于加强电力行业网络安全工作的指导意见》（国能发安全〔2018〕72号）</w:t>
      </w:r>
    </w:p>
    <w:p w14:paraId="63D6D5C9">
      <w:pPr>
        <w:spacing w:line="360" w:lineRule="auto"/>
        <w:ind w:firstLine="480"/>
      </w:pPr>
      <w:r>
        <w:rPr>
          <w:rFonts w:ascii="宋体" w:hAnsi="宋体" w:eastAsia="宋体"/>
          <w:b w:val="0"/>
          <w:sz w:val="24"/>
        </w:rPr>
        <w:t>（2）国网新疆电力有限公司网络安全管理相关规定</w:t>
      </w:r>
    </w:p>
    <w:p w14:paraId="3DA77BD4">
      <w:pPr>
        <w:spacing w:line="360" w:lineRule="auto"/>
        <w:ind w:firstLine="480"/>
      </w:pPr>
      <w:r>
        <w:rPr>
          <w:rFonts w:ascii="宋体" w:hAnsi="宋体" w:eastAsia="宋体"/>
          <w:b w:val="0"/>
          <w:sz w:val="24"/>
        </w:rPr>
        <w:t>（3）国网新疆阿克苏供电公司网络安全管理制度</w:t>
      </w:r>
    </w:p>
    <w:p w14:paraId="466EC22F">
      <w:pPr>
        <w:spacing w:line="360" w:lineRule="auto"/>
        <w:ind w:firstLine="480"/>
      </w:pPr>
      <w:r>
        <w:rPr>
          <w:rFonts w:ascii="宋体" w:hAnsi="宋体" w:eastAsia="宋体"/>
          <w:b w:val="0"/>
          <w:sz w:val="24"/>
        </w:rPr>
        <w:t>（4）本项目技术规范书</w:t>
      </w:r>
    </w:p>
    <w:p>
      <w:pPr>
        <w:spacing w:line="360" w:lineRule="auto"/>
        <w:ind w:firstLine="480"/>
      </w:pPr>
      <w:r>
        <w:rPr>
          <w:sz w:val="24"/>
          <w:szCs w:val="24"/>
          <w:rFonts w:eastAsia="仿宋_GB2312"/>
        </w:rPr>
        <w:t xml:space="preserve">（5）220kV纺织园变电站网络安全现状评估报告（内部参考）</w:t>
      </w:r>
    </w:p>
    <w:p>
      <w:pPr>
        <w:spacing w:line="360" w:lineRule="auto"/>
        <w:ind w:firstLine="480"/>
      </w:pPr>
      <w:r>
        <w:rPr>
          <w:sz w:val="24"/>
          <w:szCs w:val="24"/>
          <w:rFonts w:eastAsia="仿宋_GB2312"/>
        </w:rPr>
        <w:t xml:space="preserve">（6）国网新疆电力有限公司2026年度网络安全重点工作任务清单</w:t>
      </w:r>
    </w:p>
    <w:p>
      <w:pPr>
        <w:spacing w:line="360" w:lineRule="auto"/>
        <w:ind w:firstLine="480"/>
      </w:pPr>
      <w:r>
        <w:rPr>
          <w:sz w:val="24"/>
          <w:szCs w:val="24"/>
          <w:rFonts w:eastAsia="仿宋_GB2312"/>
        </w:rPr>
        <w:t xml:space="preserve">（7）设备厂商提供的各设备安全加固技术指南和漏洞修复方案</w:t>
      </w:r>
    </w:p>
    <w:p w14:paraId="65CB5AFA">
      <w:r>
        <w:br w:type="page"/>
      </w:r>
    </w:p>
    <w:p w14:paraId="6CE53B11">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项目服务目标</w:t>
      </w:r>
    </w:p>
    <w:p w14:paraId="438014A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服务质量目标</w:t>
      </w:r>
    </w:p>
    <w:p w14:paraId="65A9AC2E">
      <w:pPr>
        <w:spacing w:line="360" w:lineRule="auto"/>
        <w:ind w:firstLine="480"/>
      </w:pPr>
      <w:r>
        <w:rPr>
          <w:rFonts w:ascii="宋体" w:hAnsi="宋体" w:eastAsia="宋体"/>
          <w:b w:val="0"/>
          <w:sz w:val="24"/>
        </w:rPr>
        <w:t>本项目致力于为阿克苏供电公司提供高质量的网络安全监测功能提升技术服务，具体服务质量目标如下：</w:t>
      </w:r>
    </w:p>
    <w:p w14:paraId="50A06461">
      <w:pPr>
        <w:spacing w:line="360" w:lineRule="auto"/>
        <w:ind w:firstLine="480"/>
      </w:pPr>
      <w:r>
        <w:rPr>
          <w:rFonts w:ascii="宋体" w:hAnsi="宋体" w:eastAsia="宋体"/>
          <w:b w:val="0"/>
          <w:sz w:val="24"/>
        </w:rPr>
        <w:t>（1）工作完成率目标：项目方案确定的所有工作内容</w:t>
      </w:r>
      <w:r>
        <w:rPr>
          <w:rFonts w:hint="eastAsia"/>
          <w:b w:val="0"/>
          <w:sz w:val="24"/>
          <w:lang w:eastAsia="zh-CN"/>
        </w:rPr>
        <w:t>2.1.4</w:t>
      </w:r>
      <w:r>
        <w:rPr>
          <w:rFonts w:ascii="宋体" w:hAnsi="宋体" w:eastAsia="宋体"/>
          <w:b w:val="0"/>
          <w:sz w:val="24"/>
        </w:rPr>
        <w:t>0%完成，不遗漏任何计划内的工作项。</w:t>
      </w:r>
    </w:p>
    <w:p w14:paraId="63A93F23">
      <w:pPr>
        <w:spacing w:line="360" w:lineRule="auto"/>
        <w:ind w:firstLine="480"/>
      </w:pPr>
      <w:r>
        <w:rPr>
          <w:rFonts w:ascii="宋体" w:hAnsi="宋体" w:eastAsia="宋体"/>
          <w:b w:val="0"/>
          <w:sz w:val="24"/>
        </w:rPr>
        <w:t>（2）实施安全目标：整个项目实施过程中不造成任何设备故障、业务中断或安全事件，安全事故零发生。</w:t>
      </w:r>
    </w:p>
    <w:p w14:paraId="50C9A456">
      <w:pPr>
        <w:spacing w:line="360" w:lineRule="auto"/>
        <w:ind w:firstLine="480"/>
      </w:pPr>
      <w:r>
        <w:rPr>
          <w:rFonts w:ascii="宋体" w:hAnsi="宋体" w:eastAsia="宋体"/>
          <w:b w:val="0"/>
          <w:sz w:val="24"/>
        </w:rPr>
        <w:t>（3）功能达标目标：所有提升功能经验证确认达到预定的目标指标要求，各项功能指标</w:t>
      </w:r>
      <w:r>
        <w:rPr>
          <w:rFonts w:hint="eastAsia"/>
          <w:b w:val="0"/>
          <w:sz w:val="24"/>
          <w:lang w:eastAsia="zh-CN"/>
        </w:rPr>
        <w:t>2.1.4</w:t>
      </w:r>
      <w:r>
        <w:rPr>
          <w:rFonts w:ascii="宋体" w:hAnsi="宋体" w:eastAsia="宋体"/>
          <w:b w:val="0"/>
          <w:sz w:val="24"/>
        </w:rPr>
        <w:t>0%达标。</w:t>
      </w:r>
    </w:p>
    <w:p w14:paraId="4F9CABA8">
      <w:pPr>
        <w:spacing w:line="360" w:lineRule="auto"/>
        <w:ind w:firstLine="480"/>
      </w:pPr>
      <w:r>
        <w:rPr>
          <w:rFonts w:ascii="宋体" w:hAnsi="宋体" w:eastAsia="宋体"/>
          <w:b w:val="0"/>
          <w:sz w:val="24"/>
        </w:rPr>
        <w:t>（4）文档完整目标：项目交付文档内容完整、格式规范、数据准确，一次性审核通过率不低于95%。</w:t>
      </w:r>
    </w:p>
    <w:p w14:paraId="5AF9D625">
      <w:pPr>
        <w:spacing w:line="360" w:lineRule="auto"/>
        <w:ind w:firstLine="480"/>
      </w:pPr>
      <w:r>
        <w:rPr>
          <w:rFonts w:ascii="宋体" w:hAnsi="宋体" w:eastAsia="宋体"/>
          <w:b w:val="0"/>
          <w:sz w:val="24"/>
        </w:rPr>
        <w:t>（5）客户满意度目标：项目服务质量获得阿克苏供电公司的认可，客户满意度评分不低于90分。</w:t>
      </w:r>
    </w:p>
    <w:p>
      <w:pPr>
        <w:spacing w:line="360" w:lineRule="auto"/>
        <w:ind w:firstLine="480"/>
      </w:pPr>
      <w:r>
        <w:rPr>
          <w:sz w:val="24"/>
          <w:szCs w:val="24"/>
          <w:rFonts w:eastAsia="仿宋_GB2312"/>
        </w:rPr>
        <w:t xml:space="preserve">（6）变更安全目标：项目实施的所有配置变更操作均经过充分的方案评审和风险评估，变更操作一次性成功率不低于95%，因变更操作导致的非预期影响为零。</w:t>
      </w:r>
    </w:p>
    <w:p>
      <w:pPr>
        <w:spacing w:line="360" w:lineRule="auto"/>
        <w:ind w:firstLine="480"/>
      </w:pPr>
      <w:r>
        <w:rPr>
          <w:sz w:val="24"/>
          <w:szCs w:val="24"/>
          <w:rFonts w:eastAsia="仿宋_GB2312"/>
        </w:rPr>
        <w:t xml:space="preserve">（7）技能转移目标：项目验收时，阿克苏供电公司至少2名运维人员能够独立完成安全监测系统的日常运维操作，包括告警查看分析、基本策略调整、设备接入管理等。</w:t>
      </w:r>
    </w:p>
    <w:p>
      <w:pPr>
        <w:spacing w:line="360" w:lineRule="auto"/>
        <w:ind w:firstLine="480"/>
      </w:pPr>
      <w:r>
        <w:rPr>
          <w:sz w:val="24"/>
          <w:szCs w:val="24"/>
          <w:rFonts w:eastAsia="仿宋_GB2312"/>
        </w:rPr>
        <w:t xml:space="preserve">项目服务承诺</w:t>
      </w:r>
    </w:p>
    <w:p>
      <w:pPr>
        <w:spacing w:line="360" w:lineRule="auto"/>
        <w:ind w:firstLine="480"/>
      </w:pPr>
      <w:r>
        <w:rPr>
          <w:sz w:val="24"/>
          <w:szCs w:val="24"/>
          <w:rFonts w:eastAsia="仿宋_GB2312"/>
        </w:rPr>
        <w:t xml:space="preserve">我们郑重承诺在项目实施过程中做到以下几点：</w:t>
      </w:r>
    </w:p>
    <w:p>
      <w:pPr>
        <w:spacing w:line="360" w:lineRule="auto"/>
        <w:ind w:firstLine="480"/>
      </w:pPr>
      <w:r>
        <w:rPr>
          <w:sz w:val="24"/>
          <w:szCs w:val="24"/>
          <w:rFonts w:eastAsia="仿宋_GB2312"/>
        </w:rPr>
        <w:t xml:space="preserve">（1）安全承诺：项目实施全过程不造成任何设备故障或业务中断，不引入任何安全风险，不泄露任何敏感信息。</w:t>
      </w:r>
    </w:p>
    <w:p>
      <w:pPr>
        <w:spacing w:line="360" w:lineRule="auto"/>
        <w:ind w:firstLine="480"/>
      </w:pPr>
      <w:r>
        <w:rPr>
          <w:sz w:val="24"/>
          <w:szCs w:val="24"/>
          <w:rFonts w:eastAsia="仿宋_GB2312"/>
        </w:rPr>
        <w:t xml:space="preserve">（2）质量承诺：所有工作按照预定方案和标准流程执行，交付成果满足各项质量指标要求，文档资料完整规范。</w:t>
      </w:r>
    </w:p>
    <w:p>
      <w:pPr>
        <w:spacing w:line="360" w:lineRule="auto"/>
        <w:ind w:firstLine="480"/>
      </w:pPr>
      <w:r>
        <w:rPr>
          <w:sz w:val="24"/>
          <w:szCs w:val="24"/>
          <w:rFonts w:eastAsia="仿宋_GB2312"/>
        </w:rPr>
        <w:t xml:space="preserve">（3）进度承诺：严格按照项目计划推进各项工作，如遇不可抗力因素需要调整进度，第一时间与阿克苏供电公司沟通协商。</w:t>
      </w:r>
    </w:p>
    <w:p>
      <w:pPr>
        <w:spacing w:line="360" w:lineRule="auto"/>
        <w:ind w:firstLine="480"/>
      </w:pPr>
      <w:r>
        <w:rPr>
          <w:sz w:val="24"/>
          <w:szCs w:val="24"/>
          <w:rFonts w:eastAsia="仿宋_GB2312"/>
        </w:rPr>
        <w:t xml:space="preserve">（4）服务承诺：项目验收后30天内提供免费技术保障服务，确保项目成果的稳定运行。对于项目范围内的技术问题，提供长期的技术咨询支持。</w:t>
      </w:r>
    </w:p>
    <w:p>
      <w:pPr>
        <w:spacing w:line="360" w:lineRule="auto"/>
        <w:ind w:firstLine="480"/>
      </w:pPr>
      <w:r>
        <w:rPr>
          <w:sz w:val="24"/>
          <w:szCs w:val="24"/>
          <w:rFonts w:eastAsia="仿宋_GB2312"/>
        </w:rPr>
        <w:t xml:space="preserve">（5）保密承诺：项目团队全体人员签订保密协议，对在项目实施过程中接触到的所有设备信息、网络信息、配置信息等严格保密，未经阿克苏供电公司书面授权不得向第三方披露。</w:t>
      </w:r>
    </w:p>
    <w:p w14:paraId="7F59FA7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服务响应目标</w:t>
      </w:r>
    </w:p>
    <w:p w14:paraId="2C2DAA46">
      <w:pPr>
        <w:spacing w:line="360" w:lineRule="auto"/>
        <w:ind w:firstLine="480"/>
      </w:pPr>
      <w:r>
        <w:rPr>
          <w:rFonts w:ascii="宋体" w:hAnsi="宋体" w:eastAsia="宋体"/>
          <w:b w:val="0"/>
          <w:sz w:val="24"/>
        </w:rPr>
        <w:t>（1）项目启动响应：合同签订后5个工作日内完成项目启动并派驻技术团队。</w:t>
      </w:r>
    </w:p>
    <w:p w14:paraId="61501D5F">
      <w:pPr>
        <w:spacing w:line="360" w:lineRule="auto"/>
        <w:ind w:firstLine="480"/>
      </w:pPr>
      <w:r>
        <w:rPr>
          <w:rFonts w:ascii="宋体" w:hAnsi="宋体" w:eastAsia="宋体"/>
          <w:b w:val="0"/>
          <w:sz w:val="24"/>
        </w:rPr>
        <w:t>（2）异常处置响应：实施过程中出现设备异常，15分钟内启动回退操作，30分钟内恢复设备正常状态。</w:t>
      </w:r>
    </w:p>
    <w:p w14:paraId="07C35534">
      <w:pPr>
        <w:spacing w:line="360" w:lineRule="auto"/>
        <w:ind w:firstLine="480"/>
      </w:pPr>
      <w:r>
        <w:rPr>
          <w:rFonts w:ascii="宋体" w:hAnsi="宋体" w:eastAsia="宋体"/>
          <w:b w:val="0"/>
          <w:sz w:val="24"/>
        </w:rPr>
        <w:t>（3）技术咨询响应：项目实施期间提供全天候技术支持，一般技术问题4小时内响应。</w:t>
      </w:r>
    </w:p>
    <w:p w14:paraId="07FC4086">
      <w:pPr>
        <w:spacing w:line="360" w:lineRule="auto"/>
        <w:ind w:firstLine="480"/>
      </w:pPr>
      <w:r>
        <w:rPr>
          <w:rFonts w:ascii="宋体" w:hAnsi="宋体" w:eastAsia="宋体"/>
          <w:b w:val="0"/>
          <w:sz w:val="24"/>
        </w:rPr>
        <w:t>（4）后续保障响应：项目验收后提供30天的免费技术保障服务，确保项目成效的稳定性。</w:t>
      </w:r>
    </w:p>
    <w:p w14:paraId="3083AFBB">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服务保障目标</w:t>
      </w:r>
    </w:p>
    <w:p w14:paraId="4EC12DA6">
      <w:pPr>
        <w:spacing w:line="360" w:lineRule="auto"/>
        <w:ind w:firstLine="480"/>
      </w:pPr>
      <w:r>
        <w:rPr>
          <w:rFonts w:ascii="宋体" w:hAnsi="宋体" w:eastAsia="宋体"/>
          <w:b w:val="0"/>
          <w:sz w:val="24"/>
        </w:rPr>
        <w:t>（1）人员保障：项目团队人员稳定，关键技术人员不随意更换；所有参与人员具备相应的专业资质。</w:t>
      </w:r>
    </w:p>
    <w:p w14:paraId="6DDAED71">
      <w:pPr>
        <w:spacing w:line="360" w:lineRule="auto"/>
        <w:ind w:firstLine="480"/>
      </w:pPr>
      <w:r>
        <w:rPr>
          <w:rFonts w:ascii="宋体" w:hAnsi="宋体" w:eastAsia="宋体"/>
          <w:b w:val="0"/>
          <w:sz w:val="24"/>
        </w:rPr>
        <w:t>（2）安全保障：严格遵守电力监控系统安全防护规定和变电站安全管理要求；所有人员签订保密协议；操作设备和工具经过安全检测。</w:t>
      </w:r>
    </w:p>
    <w:p w14:paraId="25CDDB09">
      <w:pPr>
        <w:spacing w:line="360" w:lineRule="auto"/>
        <w:ind w:firstLine="480"/>
      </w:pPr>
      <w:r>
        <w:rPr>
          <w:rFonts w:ascii="宋体" w:hAnsi="宋体" w:eastAsia="宋体"/>
          <w:b w:val="0"/>
          <w:sz w:val="24"/>
        </w:rPr>
        <w:t>（3）技术保障：项目团队具备丰富的变电站网络安全项目实施经验和技术储备，能够有效应对各类技术问题。</w:t>
      </w:r>
    </w:p>
    <w:p w14:paraId="19F8B46F">
      <w:pPr>
        <w:spacing w:line="360" w:lineRule="auto"/>
        <w:ind w:firstLine="480"/>
      </w:pPr>
      <w:r>
        <w:rPr>
          <w:rFonts w:ascii="宋体" w:hAnsi="宋体" w:eastAsia="宋体"/>
          <w:b w:val="0"/>
          <w:sz w:val="24"/>
        </w:rPr>
        <w:t>（4）应急保障：制定完善的应急预案和回退方案，配备应急通信手段，确保突发情况能够得到快速有效处置。</w:t>
      </w:r>
    </w:p>
    <w:p w14:paraId="375C0B58">
      <w:r>
        <w:br w:type="page"/>
      </w:r>
    </w:p>
    <w:p w14:paraId="755B663B">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项目服务内容</w:t>
      </w:r>
    </w:p>
    <w:p w14:paraId="200D8171">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设备接入安全监测系统</w:t>
      </w:r>
    </w:p>
    <w:p w14:paraId="071DB1D6">
      <w:pPr>
        <w:spacing w:line="360" w:lineRule="auto"/>
        <w:ind w:firstLine="480"/>
      </w:pPr>
      <w:r>
        <w:rPr>
          <w:rFonts w:hint="eastAsia"/>
          <w:b/>
          <w:sz w:val="24"/>
          <w:lang w:eastAsia="zh-CN"/>
        </w:rPr>
        <w:t>2.5</w:t>
      </w:r>
      <w:r>
        <w:rPr>
          <w:rFonts w:ascii="宋体" w:hAnsi="宋体" w:eastAsia="宋体"/>
          <w:b/>
          <w:sz w:val="24"/>
        </w:rPr>
        <w:t>.1.1 工作目标</w:t>
      </w:r>
    </w:p>
    <w:p w14:paraId="075D8212">
      <w:pPr>
        <w:spacing w:line="360" w:lineRule="auto"/>
        <w:ind w:firstLine="480"/>
      </w:pPr>
      <w:r>
        <w:rPr>
          <w:rFonts w:ascii="宋体" w:hAnsi="宋体" w:eastAsia="宋体"/>
          <w:b w:val="0"/>
          <w:sz w:val="24"/>
        </w:rPr>
        <w:t>将220kV纺织园变电站内所有应纳入安全监测管理的电力监控系统设备</w:t>
      </w:r>
      <w:r>
        <w:rPr>
          <w:rFonts w:hint="eastAsia"/>
          <w:b w:val="0"/>
          <w:sz w:val="24"/>
          <w:lang w:eastAsia="zh-CN"/>
        </w:rPr>
        <w:t>2.1.4</w:t>
      </w:r>
      <w:r>
        <w:rPr>
          <w:rFonts w:ascii="宋体" w:hAnsi="宋体" w:eastAsia="宋体"/>
          <w:b w:val="0"/>
          <w:sz w:val="24"/>
        </w:rPr>
        <w:t>0%接入安全监测系统，实现安全告警的全面采集和集中管理，消除监测盲区。</w:t>
      </w:r>
    </w:p>
    <w:p w14:paraId="00619A9B">
      <w:pPr>
        <w:spacing w:line="360" w:lineRule="auto"/>
        <w:ind w:firstLine="480"/>
      </w:pPr>
      <w:r>
        <w:rPr>
          <w:rFonts w:hint="eastAsia"/>
          <w:b/>
          <w:sz w:val="24"/>
          <w:lang w:eastAsia="zh-CN"/>
        </w:rPr>
        <w:t>2.5</w:t>
      </w:r>
      <w:r>
        <w:rPr>
          <w:rFonts w:ascii="宋体" w:hAnsi="宋体" w:eastAsia="宋体"/>
          <w:b/>
          <w:sz w:val="24"/>
        </w:rPr>
        <w:t>.1.2 工作内容</w:t>
      </w:r>
    </w:p>
    <w:p w14:paraId="3616CC8A">
      <w:pPr>
        <w:spacing w:line="360" w:lineRule="auto"/>
        <w:ind w:firstLine="480"/>
      </w:pPr>
      <w:r>
        <w:rPr>
          <w:rFonts w:ascii="宋体" w:hAnsi="宋体" w:eastAsia="宋体"/>
          <w:b w:val="0"/>
          <w:sz w:val="24"/>
        </w:rPr>
        <w:t>（1）设备清单核实。全面核实站内需要接入安全监测系统的设备清单，确认设备型号、IP地址、通信方式等基础信息，建立完整的待接入设备台账。</w:t>
      </w:r>
    </w:p>
    <w:p w14:paraId="6F20214C">
      <w:pPr>
        <w:spacing w:line="360" w:lineRule="auto"/>
        <w:ind w:firstLine="480"/>
      </w:pPr>
      <w:r>
        <w:rPr>
          <w:rFonts w:ascii="宋体" w:hAnsi="宋体" w:eastAsia="宋体"/>
          <w:b w:val="0"/>
          <w:sz w:val="24"/>
        </w:rPr>
        <w:t>（2）接入方案设计。根据不同设备类型和通信特点，设计相应的接入方案，包括数据采集方式（Syslog、SNMP、Agent等）、接入参数配置、数据格式适配等。</w:t>
      </w:r>
    </w:p>
    <w:p w14:paraId="31326D23">
      <w:pPr>
        <w:spacing w:line="360" w:lineRule="auto"/>
        <w:ind w:firstLine="480"/>
      </w:pPr>
      <w:r>
        <w:rPr>
          <w:rFonts w:ascii="宋体" w:hAnsi="宋体" w:eastAsia="宋体"/>
          <w:b w:val="0"/>
          <w:sz w:val="24"/>
        </w:rPr>
        <w:t>（3）接入实施。按照方案逐台设备执行接入配置，包括在设备侧配置日志输出、在监测系统侧配置数据源接入和解析规则等。</w:t>
      </w:r>
    </w:p>
    <w:p w14:paraId="2CCBF329">
      <w:pPr>
        <w:spacing w:line="360" w:lineRule="auto"/>
        <w:ind w:firstLine="480"/>
      </w:pPr>
      <w:r>
        <w:rPr>
          <w:rFonts w:ascii="宋体" w:hAnsi="宋体" w:eastAsia="宋体"/>
          <w:b w:val="0"/>
          <w:sz w:val="24"/>
        </w:rPr>
        <w:t>（4）接入验证。验证每台设备的告警信息能够被安全监测系统正确采集、解析和展示，确认接入成功。</w:t>
      </w:r>
    </w:p>
    <w:p>
      <w:pPr>
        <w:spacing w:line="360" w:lineRule="auto"/>
        <w:ind w:firstLine="480"/>
      </w:pPr>
      <w:r>
        <w:rPr>
          <w:sz w:val="24"/>
          <w:szCs w:val="24"/>
          <w:rFonts w:eastAsia="仿宋_GB2312"/>
        </w:rPr>
        <w:t xml:space="preserve">（5）告警规则配置。根据各设备类型的特点，在安全监测系统中配置相应的告警解析规则和关联规则，确保采集到的原始日志数据能够被正确解析为结构化的安全告警信息，并与设备资产信息正确关联。</w:t>
      </w:r>
    </w:p>
    <w:p>
      <w:pPr>
        <w:spacing w:line="360" w:lineRule="auto"/>
        <w:ind w:firstLine="480"/>
      </w:pPr>
      <w:r>
        <w:rPr>
          <w:sz w:val="24"/>
          <w:szCs w:val="24"/>
          <w:rFonts w:eastAsia="仿宋_GB2312"/>
        </w:rPr>
        <w:t xml:space="preserve">（6）接入性能评估。评估设备接入后对安全监测系统性能的影响，包括数据采集带宽占用、存储空间需求、处理能力消耗等，确保监测系统在全量接入后仍能稳定高效运行。</w:t>
      </w:r>
    </w:p>
    <w:p>
      <w:pPr>
        <w:spacing w:line="360" w:lineRule="auto"/>
        <w:ind w:firstLine="480"/>
      </w:pPr>
      <w:r>
        <w:rPr>
          <w:sz w:val="24"/>
          <w:szCs w:val="24"/>
          <w:rFonts w:eastAsia="仿宋_GB2312"/>
        </w:rPr>
        <w:t xml:space="preserve">设备接入工作的技术关键点在于确保数据采集的完整性和准确性。完整性是指设备产生的所有安全相关日志都能被采集到，不遗漏任何有价值的安全信息；准确性是指采集到的日志能被正确解析，告警级别、事件类型、时间戳等关键字段解析无误。为此，我们将对每台设备的接入效果进行至少24小时的连续观察验证。</w:t>
      </w:r>
    </w:p>
    <w:p w14:paraId="21991944">
      <w:pPr>
        <w:spacing w:line="360" w:lineRule="auto"/>
        <w:ind w:firstLine="480"/>
      </w:pPr>
      <w:r>
        <w:rPr>
          <w:rFonts w:hint="eastAsia"/>
          <w:b/>
          <w:sz w:val="24"/>
          <w:lang w:eastAsia="zh-CN"/>
        </w:rPr>
        <w:t>2.5</w:t>
      </w:r>
      <w:r>
        <w:rPr>
          <w:rFonts w:ascii="宋体" w:hAnsi="宋体" w:eastAsia="宋体"/>
          <w:b/>
          <w:sz w:val="24"/>
        </w:rPr>
        <w:t>.1.3 成果交付</w:t>
      </w:r>
    </w:p>
    <w:p w14:paraId="215AE781">
      <w:pPr>
        <w:spacing w:line="360" w:lineRule="auto"/>
        <w:ind w:firstLine="480"/>
      </w:pPr>
      <w:r>
        <w:rPr>
          <w:rFonts w:ascii="宋体" w:hAnsi="宋体" w:eastAsia="宋体"/>
          <w:b w:val="0"/>
          <w:sz w:val="24"/>
        </w:rPr>
        <w:t>- 设备接入台账</w:t>
      </w:r>
    </w:p>
    <w:p w14:paraId="480E4E1E">
      <w:pPr>
        <w:spacing w:line="360" w:lineRule="auto"/>
        <w:ind w:firstLine="480"/>
      </w:pPr>
      <w:r>
        <w:rPr>
          <w:rFonts w:ascii="宋体" w:hAnsi="宋体" w:eastAsia="宋体"/>
          <w:b w:val="0"/>
          <w:sz w:val="24"/>
        </w:rPr>
        <w:t>- 设备接入方案</w:t>
      </w:r>
    </w:p>
    <w:p w14:paraId="2A821770">
      <w:pPr>
        <w:spacing w:line="360" w:lineRule="auto"/>
        <w:ind w:firstLine="480"/>
      </w:pPr>
      <w:r>
        <w:rPr>
          <w:rFonts w:ascii="宋体" w:hAnsi="宋体" w:eastAsia="宋体"/>
          <w:b w:val="0"/>
          <w:sz w:val="24"/>
        </w:rPr>
        <w:t>- 接入配置记录</w:t>
      </w:r>
    </w:p>
    <w:p w14:paraId="747D8E88">
      <w:pPr>
        <w:spacing w:line="360" w:lineRule="auto"/>
        <w:ind w:firstLine="480"/>
      </w:pPr>
      <w:r>
        <w:rPr>
          <w:rFonts w:ascii="宋体" w:hAnsi="宋体" w:eastAsia="宋体"/>
          <w:b w:val="0"/>
          <w:sz w:val="24"/>
        </w:rPr>
        <w:t>- 接入验证报告</w:t>
      </w:r>
    </w:p>
    <w:p>
      <w:pPr>
        <w:spacing w:line="360" w:lineRule="auto"/>
        <w:ind w:firstLine="480"/>
      </w:pPr>
      <w:r>
        <w:rPr>
          <w:sz w:val="24"/>
          <w:szCs w:val="24"/>
          <w:rFonts w:eastAsia="仿宋_GB2312"/>
        </w:rPr>
        <w:t xml:space="preserve">设备接入工作的实施步骤详细描述如下：</w:t>
      </w:r>
    </w:p>
    <w:p>
      <w:pPr>
        <w:spacing w:line="360" w:lineRule="auto"/>
        <w:ind w:firstLine="480"/>
      </w:pPr>
      <w:r>
        <w:rPr>
          <w:sz w:val="24"/>
          <w:szCs w:val="24"/>
          <w:rFonts w:eastAsia="仿宋_GB2312"/>
        </w:rPr>
        <w:t xml:space="preserve">步骤一：现场设备核查。技术人员进入变电站后，首先对照已有资料逐一核实站内设备的实际情况，包括设备的物理位置、型号铭牌信息、网络连接方式等。对于资料中未记录的设备或信息有出入的设备，现场补充完善台账信息。</w:t>
      </w:r>
    </w:p>
    <w:p>
      <w:pPr>
        <w:spacing w:line="360" w:lineRule="auto"/>
        <w:ind w:firstLine="480"/>
      </w:pPr>
      <w:r>
        <w:rPr>
          <w:sz w:val="24"/>
          <w:szCs w:val="24"/>
          <w:rFonts w:eastAsia="仿宋_GB2312"/>
        </w:rPr>
        <w:t xml:space="preserve">步骤二：接入条件评估。对每台待接入设备评估其接入条件，包括：设备是否支持Syslog日志输出、是否支持SNMP协议、是否已安装安全Agent、网络连通性是否满足数据传输要求等。根据评估结果确定每台设备的最优接入方式。</w:t>
      </w:r>
    </w:p>
    <w:p>
      <w:pPr>
        <w:spacing w:line="360" w:lineRule="auto"/>
        <w:ind w:firstLine="480"/>
      </w:pPr>
      <w:r>
        <w:rPr>
          <w:sz w:val="24"/>
          <w:szCs w:val="24"/>
          <w:rFonts w:eastAsia="仿宋_GB2312"/>
        </w:rPr>
        <w:t xml:space="preserve">步骤三：配置实施。根据确定的接入方式，在设备侧和监测系统侧分别进行配置。设备侧配置主要包括：启用日志输出功能、配置日志输出目标地址和端口、设置日志输出级别和内容范围等。监测系统侧配置主要包括：添加数据源、配置解析规则、设置告警关联条件等。</w:t>
      </w:r>
    </w:p>
    <w:p>
      <w:pPr>
        <w:spacing w:line="360" w:lineRule="auto"/>
        <w:ind w:firstLine="480"/>
      </w:pPr>
      <w:r>
        <w:rPr>
          <w:sz w:val="24"/>
          <w:szCs w:val="24"/>
          <w:rFonts w:eastAsia="仿宋_GB2312"/>
        </w:rPr>
        <w:t xml:space="preserve">步骤四：接入验证。配置完成后进行接入效果验证：在设备上触发一个测试事件（如登录失败），确认该事件能在安全监测系统中被正确接收、解析和展示。验证成功后该设备接入工作完成。</w:t>
      </w:r>
    </w:p>
    <w:p w14:paraId="4F043B0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探针策略精细化调优</w:t>
      </w:r>
    </w:p>
    <w:p w14:paraId="165B72C9">
      <w:pPr>
        <w:spacing w:line="360" w:lineRule="auto"/>
        <w:ind w:firstLine="480"/>
      </w:pPr>
      <w:r>
        <w:rPr>
          <w:rFonts w:hint="eastAsia"/>
          <w:b/>
          <w:sz w:val="24"/>
          <w:lang w:eastAsia="zh-CN"/>
        </w:rPr>
        <w:t>2.5</w:t>
      </w:r>
      <w:r>
        <w:rPr>
          <w:rFonts w:ascii="宋体" w:hAnsi="宋体" w:eastAsia="宋体"/>
          <w:b/>
          <w:sz w:val="24"/>
        </w:rPr>
        <w:t>.2.1 工作目标</w:t>
      </w:r>
    </w:p>
    <w:p w14:paraId="233E6931">
      <w:pPr>
        <w:spacing w:line="360" w:lineRule="auto"/>
        <w:ind w:firstLine="480"/>
      </w:pPr>
      <w:r>
        <w:rPr>
          <w:rFonts w:ascii="宋体" w:hAnsi="宋体" w:eastAsia="宋体"/>
          <w:b w:val="0"/>
          <w:sz w:val="24"/>
        </w:rPr>
        <w:t>通过对网络安全监测探针的检测策略进行精细化调优，将误报率降低80%以上，同时确保漏报率趋近于零，显著提升安全监测的准确性和有效性。</w:t>
      </w:r>
    </w:p>
    <w:p w14:paraId="11D50715">
      <w:pPr>
        <w:spacing w:line="360" w:lineRule="auto"/>
        <w:ind w:firstLine="480"/>
      </w:pPr>
      <w:r>
        <w:rPr>
          <w:rFonts w:hint="eastAsia"/>
          <w:b/>
          <w:sz w:val="24"/>
          <w:lang w:eastAsia="zh-CN"/>
        </w:rPr>
        <w:t>2.5</w:t>
      </w:r>
      <w:r>
        <w:rPr>
          <w:rFonts w:ascii="宋体" w:hAnsi="宋体" w:eastAsia="宋体"/>
          <w:b/>
          <w:sz w:val="24"/>
        </w:rPr>
        <w:t>.2.2 工作内容</w:t>
      </w:r>
    </w:p>
    <w:p w14:paraId="56665D14">
      <w:pPr>
        <w:spacing w:line="360" w:lineRule="auto"/>
        <w:ind w:firstLine="480"/>
      </w:pPr>
      <w:r>
        <w:rPr>
          <w:rFonts w:ascii="宋体" w:hAnsi="宋体" w:eastAsia="宋体"/>
          <w:b w:val="0"/>
          <w:sz w:val="24"/>
        </w:rPr>
        <w:t>（1）流量基线采集。在站内正常运行状态下，采集不少于72小时的网络流量数据，分析正常网络通信的模式特征，建立网络流量基线。</w:t>
      </w:r>
    </w:p>
    <w:p w14:paraId="5EA57EC1">
      <w:pPr>
        <w:spacing w:line="360" w:lineRule="auto"/>
        <w:ind w:firstLine="480"/>
      </w:pPr>
      <w:r>
        <w:rPr>
          <w:rFonts w:ascii="宋体" w:hAnsi="宋体" w:eastAsia="宋体"/>
          <w:b w:val="0"/>
          <w:sz w:val="24"/>
        </w:rPr>
        <w:t>（2）当前策略评估。对探针当前配置的检测策略规则进行逐条审查，分析各规则的触发情况、误报情况和有效性。</w:t>
      </w:r>
    </w:p>
    <w:p w14:paraId="795D1703">
      <w:pPr>
        <w:spacing w:line="360" w:lineRule="auto"/>
        <w:ind w:firstLine="480"/>
      </w:pPr>
      <w:r>
        <w:rPr>
          <w:rFonts w:ascii="宋体" w:hAnsi="宋体" w:eastAsia="宋体"/>
          <w:b w:val="0"/>
          <w:sz w:val="24"/>
        </w:rPr>
        <w:t>（3）策略规则优化。基于流量基线和策略评估结果，优化检测策略规则，包括：调整检测阈值参数、添加白名单规则排除正常业务触发、增加针对性检测规则覆盖已知威胁、关闭不适用于当前环境的检测规则等。</w:t>
      </w:r>
    </w:p>
    <w:p w14:paraId="4D979A05">
      <w:pPr>
        <w:spacing w:line="360" w:lineRule="auto"/>
        <w:ind w:firstLine="480"/>
      </w:pPr>
      <w:r>
        <w:rPr>
          <w:rFonts w:ascii="宋体" w:hAnsi="宋体" w:eastAsia="宋体"/>
          <w:b w:val="0"/>
          <w:sz w:val="24"/>
        </w:rPr>
        <w:t>（4）迭代调优验证。策略调整后进入观察验证阶段，持续监控告警质量，对仍然存在的误报问题进行进一步优化，通过多次迭代达到最优效果。</w:t>
      </w:r>
    </w:p>
    <w:p>
      <w:pPr>
        <w:spacing w:line="360" w:lineRule="auto"/>
        <w:ind w:firstLine="480"/>
      </w:pPr>
      <w:r>
        <w:rPr>
          <w:sz w:val="24"/>
          <w:szCs w:val="24"/>
          <w:rFonts w:eastAsia="仿宋_GB2312"/>
        </w:rPr>
        <w:t xml:space="preserve">（5）白名单精细管理。基于流量基线分析结果，为变电站内的合法业务通信建立精细化的白名单规则。白名单规则覆盖正常的设备间通信（如保护装置与测控装置之间的IEC 61850通信、远动装置与调度中心的IEC 104通信等），确保这些合法业务流量不会触发误报。白名单的粒度精细到源IP、目的IP、端口、协议层面。</w:t>
      </w:r>
    </w:p>
    <w:p>
      <w:pPr>
        <w:spacing w:line="360" w:lineRule="auto"/>
        <w:ind w:firstLine="480"/>
      </w:pPr>
      <w:r>
        <w:rPr>
          <w:sz w:val="24"/>
          <w:szCs w:val="24"/>
          <w:rFonts w:eastAsia="仿宋_GB2312"/>
        </w:rPr>
        <w:t xml:space="preserve">（6）威胁场景定制检测。针对变电站特有的威胁场景，定制开发专项检测规则。例如：非法远程登录尝试检测、异常协议行为检测、非工作时段设备通信异常检测、未知设备接入检测等。这些定制规则能够有效发现针对变电站的特定攻击行为。</w:t>
      </w:r>
    </w:p>
    <w:p>
      <w:pPr>
        <w:spacing w:line="360" w:lineRule="auto"/>
        <w:ind w:firstLine="480"/>
      </w:pPr>
      <w:r>
        <w:rPr>
          <w:sz w:val="24"/>
          <w:szCs w:val="24"/>
          <w:rFonts w:eastAsia="仿宋_GB2312"/>
        </w:rPr>
        <w:t xml:space="preserve">（7）告警聚合与降噪。设计合理的告警聚合策略，将同一来源、同一类型的重复告警进行合并，避免告警洪泛影响运维人员的判断效率。同时设置告警升级机制，当某类低级别告警在短时间内大量出现时自动升级告警级别，提醒运维人员关注。</w:t>
      </w:r>
    </w:p>
    <w:p>
      <w:pPr>
        <w:spacing w:line="360" w:lineRule="auto"/>
        <w:ind w:firstLine="480"/>
      </w:pPr>
      <w:r>
        <w:rPr>
          <w:sz w:val="24"/>
          <w:szCs w:val="24"/>
          <w:rFonts w:eastAsia="仿宋_GB2312"/>
        </w:rPr>
        <w:t xml:space="preserve">探针策略调优是一个需要持续迭代的过程。初始调优完成后，我们将安排至少7天的观察期，在观察期内每日分析告警数据，统计误报率和告警质量指标。如果指标未达到预期标准，将继续进行策略调整，直至各项指标稳定达标。整个迭代调优过程的目标是将误报率降低80%以上，同时确保对真实安全事件的检测率保持在99%以上。</w:t>
      </w:r>
    </w:p>
    <w:p>
      <w:pPr>
        <w:spacing w:line="360" w:lineRule="auto"/>
        <w:ind w:firstLine="480"/>
      </w:pPr>
      <w:r>
        <w:rPr>
          <w:sz w:val="24"/>
          <w:szCs w:val="24"/>
          <w:rFonts w:eastAsia="仿宋_GB2312"/>
        </w:rPr>
        <w:t xml:space="preserve">探针策略精细化调优的具体技术方法详细说明如下：</w:t>
      </w:r>
    </w:p>
    <w:p>
      <w:pPr>
        <w:spacing w:line="360" w:lineRule="auto"/>
        <w:ind w:firstLine="480"/>
      </w:pPr>
      <w:r>
        <w:rPr>
          <w:sz w:val="24"/>
          <w:szCs w:val="24"/>
          <w:rFonts w:eastAsia="仿宋_GB2312"/>
        </w:rPr>
        <w:t xml:space="preserve">（1）基线分析方法：通过对正常网络流量的长时间观察和统计分析，建立每种设备类型、每个通信链路的流量基线模型。基线模型包括：通信时间分布特征（何时通信、通信频率）、流量大小特征（正常流量范围）、协议特征（使用哪些协议和端口）、行为特征（典型的操作序列）等多个维度。</w:t>
      </w:r>
    </w:p>
    <w:p>
      <w:pPr>
        <w:spacing w:line="360" w:lineRule="auto"/>
        <w:ind w:firstLine="480"/>
      </w:pPr>
      <w:r>
        <w:rPr>
          <w:sz w:val="24"/>
          <w:szCs w:val="24"/>
          <w:rFonts w:eastAsia="仿宋_GB2312"/>
        </w:rPr>
        <w:t xml:space="preserve">（2）规则分类管理：将探针检测规则按照威胁类型进行分类管理，包括：网络攻击类规则（如端口扫描检测、暴力破解检测）、恶意代码类规则（如木马通信特征检测）、异常行为类规则（如非工作时段访问、异常流量突增）、合规审计类规则（如违规外联检测、非法协议使用检测）等。各类规则独立管理，便于针对性优化。</w:t>
      </w:r>
    </w:p>
    <w:p>
      <w:pPr>
        <w:spacing w:line="360" w:lineRule="auto"/>
        <w:ind w:firstLine="480"/>
      </w:pPr>
      <w:r>
        <w:rPr>
          <w:sz w:val="24"/>
          <w:szCs w:val="24"/>
          <w:rFonts w:eastAsia="仿宋_GB2312"/>
        </w:rPr>
        <w:t xml:space="preserve">（3）阈值动态调整：对于基于阈值的检测规则（如连接频率阈值、流量大小阈值等），根据基线分析结果设定合理的阈值范围。阈值设置需要留有适当余量，既要避免正常波动触发误报，又要确保真实异常能够被及时检测。对于不同时段（如白天和夜间）可以设置差异化的阈值。</w:t>
      </w:r>
    </w:p>
    <w:p>
      <w:pPr>
        <w:spacing w:line="360" w:lineRule="auto"/>
        <w:ind w:firstLine="480"/>
      </w:pPr>
      <w:r>
        <w:rPr>
          <w:sz w:val="24"/>
          <w:szCs w:val="24"/>
          <w:rFonts w:eastAsia="仿宋_GB2312"/>
        </w:rPr>
        <w:t xml:space="preserve">（4）多条件关联检测：对于单一条件难以准确判断的场景，设计多条件关联检测规则。例如，单次登录失败可能是正常的输入错误，但短时间内大量登录失败则大概率是暴力破解攻击。通过设置时间窗口内的次数阈值实现关联检测。</w:t>
      </w:r>
    </w:p>
    <w:p>
      <w:pPr>
        <w:spacing w:line="360" w:lineRule="auto"/>
        <w:ind w:firstLine="480"/>
      </w:pPr>
      <w:r>
        <w:rPr>
          <w:sz w:val="24"/>
          <w:szCs w:val="24"/>
          <w:rFonts w:eastAsia="仿宋_GB2312"/>
        </w:rPr>
        <w:t xml:space="preserve">（5）策略效果评估方法：建立策略优化效果的定量评估体系。主要评估指标包括：误报率（FPR）、漏报率（FNR）、告警总量变化趋势、平均响应时间等。每次策略调整后统计这些指标的变化，评估调整效果，指导后续优化方向。</w:t>
      </w:r>
    </w:p>
    <w:p w14:paraId="25453483">
      <w:pPr>
        <w:spacing w:line="360" w:lineRule="auto"/>
        <w:ind w:firstLine="480"/>
      </w:pPr>
      <w:r>
        <w:rPr>
          <w:rFonts w:hint="eastAsia"/>
          <w:b/>
          <w:sz w:val="24"/>
          <w:lang w:eastAsia="zh-CN"/>
        </w:rPr>
        <w:t>2.5</w:t>
      </w:r>
      <w:r>
        <w:rPr>
          <w:rFonts w:ascii="宋体" w:hAnsi="宋体" w:eastAsia="宋体"/>
          <w:b/>
          <w:sz w:val="24"/>
        </w:rPr>
        <w:t>.2.3 成果交付</w:t>
      </w:r>
    </w:p>
    <w:p w14:paraId="2F47CE16">
      <w:pPr>
        <w:spacing w:line="360" w:lineRule="auto"/>
        <w:ind w:firstLine="480"/>
      </w:pPr>
      <w:r>
        <w:rPr>
          <w:rFonts w:ascii="宋体" w:hAnsi="宋体" w:eastAsia="宋体"/>
          <w:b w:val="0"/>
          <w:sz w:val="24"/>
        </w:rPr>
        <w:t>- 网络流量基线分析报告</w:t>
      </w:r>
    </w:p>
    <w:p w14:paraId="7BA242D5">
      <w:pPr>
        <w:spacing w:line="360" w:lineRule="auto"/>
        <w:ind w:firstLine="480"/>
      </w:pPr>
      <w:r>
        <w:rPr>
          <w:rFonts w:ascii="宋体" w:hAnsi="宋体" w:eastAsia="宋体"/>
          <w:b w:val="0"/>
          <w:sz w:val="24"/>
        </w:rPr>
        <w:t>- 策略评估和优化方案</w:t>
      </w:r>
    </w:p>
    <w:p w14:paraId="724E9F96">
      <w:pPr>
        <w:spacing w:line="360" w:lineRule="auto"/>
        <w:ind w:firstLine="480"/>
      </w:pPr>
      <w:r>
        <w:rPr>
          <w:rFonts w:ascii="宋体" w:hAnsi="宋体" w:eastAsia="宋体"/>
          <w:b w:val="0"/>
          <w:sz w:val="24"/>
        </w:rPr>
        <w:t>- 优化后的策略规则配置文件</w:t>
      </w:r>
    </w:p>
    <w:p w14:paraId="19D7A877">
      <w:pPr>
        <w:spacing w:line="360" w:lineRule="auto"/>
        <w:ind w:firstLine="480"/>
      </w:pPr>
      <w:r>
        <w:rPr>
          <w:rFonts w:ascii="宋体" w:hAnsi="宋体" w:eastAsia="宋体"/>
          <w:b w:val="0"/>
          <w:sz w:val="24"/>
        </w:rPr>
        <w:t>- 策略调优效果评估报告</w:t>
      </w:r>
    </w:p>
    <w:p w14:paraId="193F8DFD">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设备安全加固</w:t>
      </w:r>
    </w:p>
    <w:p w14:paraId="09C7BEA9">
      <w:pPr>
        <w:spacing w:line="360" w:lineRule="auto"/>
        <w:ind w:firstLine="480"/>
      </w:pPr>
      <w:r>
        <w:rPr>
          <w:rFonts w:hint="eastAsia"/>
          <w:b/>
          <w:sz w:val="24"/>
          <w:lang w:eastAsia="zh-CN"/>
        </w:rPr>
        <w:t>2.5</w:t>
      </w:r>
      <w:r>
        <w:rPr>
          <w:rFonts w:ascii="宋体" w:hAnsi="宋体" w:eastAsia="宋体"/>
          <w:b/>
          <w:sz w:val="24"/>
        </w:rPr>
        <w:t>.3.1 工作目标</w:t>
      </w:r>
    </w:p>
    <w:p w14:paraId="037CBFBF">
      <w:pPr>
        <w:spacing w:line="360" w:lineRule="auto"/>
        <w:ind w:firstLine="480"/>
      </w:pPr>
      <w:r>
        <w:rPr>
          <w:rFonts w:ascii="宋体" w:hAnsi="宋体" w:eastAsia="宋体"/>
          <w:b w:val="0"/>
          <w:sz w:val="24"/>
        </w:rPr>
        <w:t>对站内相关设备按照安全基线标准进行加固，消除安全配置缺陷，使设备安全基线合规率达到</w:t>
      </w:r>
      <w:r>
        <w:rPr>
          <w:rFonts w:hint="eastAsia"/>
          <w:b w:val="0"/>
          <w:sz w:val="24"/>
          <w:lang w:eastAsia="zh-CN"/>
        </w:rPr>
        <w:t>2.1.4</w:t>
      </w:r>
      <w:r>
        <w:rPr>
          <w:rFonts w:ascii="宋体" w:hAnsi="宋体" w:eastAsia="宋体"/>
          <w:b w:val="0"/>
          <w:sz w:val="24"/>
        </w:rPr>
        <w:t>0%。</w:t>
      </w:r>
    </w:p>
    <w:p w14:paraId="09E8F34A">
      <w:pPr>
        <w:spacing w:line="360" w:lineRule="auto"/>
        <w:ind w:firstLine="480"/>
      </w:pPr>
      <w:r>
        <w:rPr>
          <w:rFonts w:hint="eastAsia"/>
          <w:b/>
          <w:sz w:val="24"/>
          <w:lang w:eastAsia="zh-CN"/>
        </w:rPr>
        <w:t>2.5</w:t>
      </w:r>
      <w:r>
        <w:rPr>
          <w:rFonts w:ascii="宋体" w:hAnsi="宋体" w:eastAsia="宋体"/>
          <w:b/>
          <w:sz w:val="24"/>
        </w:rPr>
        <w:t>.3.2 工作内容</w:t>
      </w:r>
    </w:p>
    <w:p w14:paraId="7CE0678A">
      <w:pPr>
        <w:spacing w:line="360" w:lineRule="auto"/>
        <w:ind w:firstLine="480"/>
      </w:pPr>
      <w:r>
        <w:rPr>
          <w:rFonts w:ascii="宋体" w:hAnsi="宋体" w:eastAsia="宋体"/>
          <w:b w:val="0"/>
          <w:sz w:val="24"/>
        </w:rPr>
        <w:t>（1）安全基线检查。对照国家电网公司设备安全基线标准，对站内设备进行逐项检查，识别不符合安全基线要求的配置项。</w:t>
      </w:r>
    </w:p>
    <w:p w14:paraId="503A183F">
      <w:pPr>
        <w:spacing w:line="360" w:lineRule="auto"/>
        <w:ind w:firstLine="480"/>
      </w:pPr>
      <w:r>
        <w:rPr>
          <w:rFonts w:ascii="宋体" w:hAnsi="宋体" w:eastAsia="宋体"/>
          <w:b w:val="0"/>
          <w:sz w:val="24"/>
        </w:rPr>
        <w:t>（2）加固方案制定。针对发现的不合规配置项，制定具体的加固措施和操作步骤。加固措施通常包括：关闭不必要的服务和协议、修改不安全的默认配置、强化账号和口令管理（复杂度、有效期等）、配置访问控制限制、启用安全审计日志等。</w:t>
      </w:r>
    </w:p>
    <w:p w14:paraId="507E0BBC">
      <w:pPr>
        <w:spacing w:line="360" w:lineRule="auto"/>
        <w:ind w:firstLine="480"/>
      </w:pPr>
      <w:r>
        <w:rPr>
          <w:rFonts w:ascii="宋体" w:hAnsi="宋体" w:eastAsia="宋体"/>
          <w:b w:val="0"/>
          <w:sz w:val="24"/>
        </w:rPr>
        <w:t>（3）加固实施。按照加固方案逐台设备执行加固操作，每完成一台设备的加固后立即验证设备功能正常。</w:t>
      </w:r>
    </w:p>
    <w:p w14:paraId="4943F3E6">
      <w:pPr>
        <w:spacing w:line="360" w:lineRule="auto"/>
        <w:ind w:firstLine="480"/>
      </w:pPr>
      <w:r>
        <w:rPr>
          <w:rFonts w:ascii="宋体" w:hAnsi="宋体" w:eastAsia="宋体"/>
          <w:b w:val="0"/>
          <w:sz w:val="24"/>
        </w:rPr>
        <w:t>（4）加固验证。加固完成后重新进行安全基线检查，确认所有不合规项已整改到位。</w:t>
      </w:r>
    </w:p>
    <w:p>
      <w:pPr>
        <w:spacing w:line="360" w:lineRule="auto"/>
        <w:ind w:firstLine="480"/>
      </w:pPr>
      <w:r>
        <w:rPr>
          <w:sz w:val="24"/>
          <w:szCs w:val="24"/>
          <w:rFonts w:eastAsia="仿宋_GB2312"/>
        </w:rPr>
        <w:t xml:space="preserve">设备安全加固工作遵循"最小影响"原则，即在实现安全目标的前提下，选择对设备功能和性能影响最小的加固方式。具体加固项目通常包括以下类别：</w:t>
      </w:r>
    </w:p>
    <w:p>
      <w:pPr>
        <w:spacing w:line="360" w:lineRule="auto"/>
        <w:ind w:firstLine="480"/>
      </w:pPr>
      <w:r>
        <w:rPr>
          <w:sz w:val="24"/>
          <w:szCs w:val="24"/>
          <w:rFonts w:eastAsia="仿宋_GB2312"/>
        </w:rPr>
        <w:t xml:space="preserve">（1）账号口令加固：清理默认账号、弱口令账号；设置口令复杂度策略（长度不少于8位，包含大小写字母、数字和特殊字符）；设置口令有效期和锁定策略；禁用不必要的管理账号。</w:t>
      </w:r>
    </w:p>
    <w:p>
      <w:pPr>
        <w:spacing w:line="360" w:lineRule="auto"/>
        <w:ind w:firstLine="480"/>
      </w:pPr>
      <w:r>
        <w:rPr>
          <w:sz w:val="24"/>
          <w:szCs w:val="24"/>
          <w:rFonts w:eastAsia="仿宋_GB2312"/>
        </w:rPr>
        <w:t xml:space="preserve">（2）服务与端口加固：关闭不必要的网络服务（如Telnet、FTP、HTTP等不安全服务）；禁用设备上未使用的物理端口；关闭不必要的管理协议（如SNMP v1/v2等不安全协议版本）。</w:t>
      </w:r>
    </w:p>
    <w:p>
      <w:pPr>
        <w:spacing w:line="360" w:lineRule="auto"/>
        <w:ind w:firstLine="480"/>
      </w:pPr>
      <w:r>
        <w:rPr>
          <w:sz w:val="24"/>
          <w:szCs w:val="24"/>
          <w:rFonts w:eastAsia="仿宋_GB2312"/>
        </w:rPr>
        <w:t xml:space="preserve">（3）访问控制加固：限制管理访问的源IP地址范围；配置管理会话超时自动断开；限制同时登录的管理会话数量；配置操作审计日志记录所有管理操作。</w:t>
      </w:r>
    </w:p>
    <w:p>
      <w:pPr>
        <w:spacing w:line="360" w:lineRule="auto"/>
        <w:ind w:firstLine="480"/>
      </w:pPr>
      <w:r>
        <w:rPr>
          <w:sz w:val="24"/>
          <w:szCs w:val="24"/>
          <w:rFonts w:eastAsia="仿宋_GB2312"/>
        </w:rPr>
        <w:t xml:space="preserve">（4）日志审计加固：确保安全审计日志功能已启用；配置日志的远程备份（发送到日志服务器）；设置合理的日志保留期限；确保日志记录的完整性（记录所有关键操作和安全事件）。</w:t>
      </w:r>
    </w:p>
    <w:p>
      <w:pPr>
        <w:spacing w:line="360" w:lineRule="auto"/>
        <w:ind w:firstLine="480"/>
      </w:pPr>
      <w:r>
        <w:rPr>
          <w:sz w:val="24"/>
          <w:szCs w:val="24"/>
          <w:rFonts w:eastAsia="仿宋_GB2312"/>
        </w:rPr>
        <w:t xml:space="preserve">每一项加固操作实施前，需要完成以下准备工作：确认加固项目的具体操作步骤和预期效果；评估操作对设备功能的潜在影响；准备回退方案和回退操作步骤；获得操作授权确认。加固操作完成后，立即验证设备功能正常且加固措施生效。</w:t>
      </w:r>
    </w:p>
    <w:p>
      <w:pPr>
        <w:spacing w:line="360" w:lineRule="auto"/>
        <w:ind w:firstLine="480"/>
      </w:pPr>
      <w:r>
        <w:rPr>
          <w:sz w:val="24"/>
          <w:szCs w:val="24"/>
          <w:rFonts w:eastAsia="仿宋_GB2312"/>
        </w:rPr>
        <w:t xml:space="preserve">安全加固工作的实施流程和注意事项补充说明：</w:t>
      </w:r>
    </w:p>
    <w:p>
      <w:pPr>
        <w:spacing w:line="360" w:lineRule="auto"/>
        <w:ind w:firstLine="480"/>
      </w:pPr>
      <w:r>
        <w:rPr>
          <w:sz w:val="24"/>
          <w:szCs w:val="24"/>
          <w:rFonts w:eastAsia="仿宋_GB2312"/>
        </w:rPr>
        <w:t xml:space="preserve">实施流程遵循"一设备一方案"的原则，即为每台待加固设备制定独立的加固实施方案。方案内容包括：该设备当前不合规的配置项清单、每一项的具体加固操作步骤、操作可能产生的影响评估、回退操作步骤等。方案经技术负责人审核确认后执行。</w:t>
      </w:r>
    </w:p>
    <w:p>
      <w:pPr>
        <w:spacing w:line="360" w:lineRule="auto"/>
        <w:ind w:firstLine="480"/>
      </w:pPr>
      <w:r>
        <w:rPr>
          <w:sz w:val="24"/>
          <w:szCs w:val="24"/>
          <w:rFonts w:eastAsia="仿宋_GB2312"/>
        </w:rPr>
        <w:t xml:space="preserve">加固操作过程中需要特别注意以下事项：</w:t>
      </w:r>
    </w:p>
    <w:p>
      <w:pPr>
        <w:spacing w:line="360" w:lineRule="auto"/>
        <w:ind w:firstLine="480"/>
      </w:pPr>
      <w:r>
        <w:rPr>
          <w:sz w:val="24"/>
          <w:szCs w:val="24"/>
          <w:rFonts w:eastAsia="仿宋_GB2312"/>
        </w:rPr>
        <w:t xml:space="preserve">（1）操作顺序：先执行影响较小的加固项（如修改口令策略），后执行影响可能较大的加固项（如关闭服务）。这样即使后续操作出现问题，也可以在已完成的基础加固之上进行回退处理。</w:t>
      </w:r>
    </w:p>
    <w:p>
      <w:pPr>
        <w:spacing w:line="360" w:lineRule="auto"/>
        <w:ind w:firstLine="480"/>
      </w:pPr>
      <w:r>
        <w:rPr>
          <w:sz w:val="24"/>
          <w:szCs w:val="24"/>
          <w:rFonts w:eastAsia="仿宋_GB2312"/>
        </w:rPr>
        <w:t xml:space="preserve">（2）即时验证：每完成一个加固项后立即验证设备功能和网络通信是否正常。不要等到所有加固项全部完成后再统一验证，以免出现问题时难以定位是哪个加固操作导致的。</w:t>
      </w:r>
    </w:p>
    <w:p>
      <w:pPr>
        <w:spacing w:line="360" w:lineRule="auto"/>
        <w:ind w:firstLine="480"/>
      </w:pPr>
      <w:r>
        <w:rPr>
          <w:sz w:val="24"/>
          <w:szCs w:val="24"/>
          <w:rFonts w:eastAsia="仿宋_GB2312"/>
        </w:rPr>
        <w:t xml:space="preserve">（3）完整记录：详细记录每一步加固操作的执行时间、操作内容、操作结果和验证结果。记录信息要足够详细，能够在需要回退时准确还原每一步操作。</w:t>
      </w:r>
    </w:p>
    <w:p>
      <w:pPr>
        <w:spacing w:line="360" w:lineRule="auto"/>
        <w:ind w:firstLine="480"/>
      </w:pPr>
      <w:r>
        <w:rPr>
          <w:sz w:val="24"/>
          <w:szCs w:val="24"/>
          <w:rFonts w:eastAsia="仿宋_GB2312"/>
        </w:rPr>
        <w:t xml:space="preserve">（4）厂商协调：对于部分设备可能存在厂商特殊要求的加固项目（如某些配置项厂商建议不修改），事先与厂商确认加固方案的可行性，获得厂商的技术支持确认。</w:t>
      </w:r>
    </w:p>
    <w:p w14:paraId="5D6EECB7">
      <w:pPr>
        <w:spacing w:line="360" w:lineRule="auto"/>
        <w:ind w:firstLine="480"/>
      </w:pPr>
      <w:r>
        <w:rPr>
          <w:rFonts w:hint="eastAsia"/>
          <w:b/>
          <w:sz w:val="24"/>
          <w:lang w:eastAsia="zh-CN"/>
        </w:rPr>
        <w:t>2.5</w:t>
      </w:r>
      <w:r>
        <w:rPr>
          <w:rFonts w:ascii="宋体" w:hAnsi="宋体" w:eastAsia="宋体"/>
          <w:b/>
          <w:sz w:val="24"/>
        </w:rPr>
        <w:t>.3.3 成果交付</w:t>
      </w:r>
    </w:p>
    <w:p w14:paraId="2E52D3DD">
      <w:pPr>
        <w:spacing w:line="360" w:lineRule="auto"/>
        <w:ind w:firstLine="480"/>
      </w:pPr>
      <w:r>
        <w:rPr>
          <w:rFonts w:ascii="宋体" w:hAnsi="宋体" w:eastAsia="宋体"/>
          <w:b w:val="0"/>
          <w:sz w:val="24"/>
        </w:rPr>
        <w:t>- 安全基线检查报告</w:t>
      </w:r>
    </w:p>
    <w:p w14:paraId="7DD963F9">
      <w:pPr>
        <w:spacing w:line="360" w:lineRule="auto"/>
        <w:ind w:firstLine="480"/>
      </w:pPr>
      <w:r>
        <w:rPr>
          <w:rFonts w:ascii="宋体" w:hAnsi="宋体" w:eastAsia="宋体"/>
          <w:b w:val="0"/>
          <w:sz w:val="24"/>
        </w:rPr>
        <w:t>- 设备安全加固方案</w:t>
      </w:r>
    </w:p>
    <w:p w14:paraId="633561BF">
      <w:pPr>
        <w:spacing w:line="360" w:lineRule="auto"/>
        <w:ind w:firstLine="480"/>
      </w:pPr>
      <w:r>
        <w:rPr>
          <w:rFonts w:ascii="宋体" w:hAnsi="宋体" w:eastAsia="宋体"/>
          <w:b w:val="0"/>
          <w:sz w:val="24"/>
        </w:rPr>
        <w:t>- 加固操作记录</w:t>
      </w:r>
    </w:p>
    <w:p w14:paraId="7C5A38F2">
      <w:pPr>
        <w:spacing w:line="360" w:lineRule="auto"/>
        <w:ind w:firstLine="480"/>
      </w:pPr>
      <w:r>
        <w:rPr>
          <w:rFonts w:ascii="宋体" w:hAnsi="宋体" w:eastAsia="宋体"/>
          <w:b w:val="0"/>
          <w:sz w:val="24"/>
        </w:rPr>
        <w:t>- 加固后复检报告</w:t>
      </w:r>
    </w:p>
    <w:p w14:paraId="6D193463">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漏洞扫描与修复</w:t>
      </w:r>
    </w:p>
    <w:p w14:paraId="31C101A7">
      <w:pPr>
        <w:spacing w:line="360" w:lineRule="auto"/>
        <w:ind w:firstLine="480"/>
      </w:pPr>
      <w:r>
        <w:rPr>
          <w:rFonts w:hint="eastAsia"/>
          <w:b/>
          <w:sz w:val="24"/>
          <w:lang w:eastAsia="zh-CN"/>
        </w:rPr>
        <w:t>2.5</w:t>
      </w:r>
      <w:r>
        <w:rPr>
          <w:rFonts w:ascii="宋体" w:hAnsi="宋体" w:eastAsia="宋体"/>
          <w:b/>
          <w:sz w:val="24"/>
        </w:rPr>
        <w:t>.4.1 工作目标</w:t>
      </w:r>
    </w:p>
    <w:p w14:paraId="7A9F61A0">
      <w:pPr>
        <w:spacing w:line="360" w:lineRule="auto"/>
        <w:ind w:firstLine="480"/>
      </w:pPr>
      <w:r>
        <w:rPr>
          <w:rFonts w:ascii="宋体" w:hAnsi="宋体" w:eastAsia="宋体"/>
          <w:b w:val="0"/>
          <w:sz w:val="24"/>
        </w:rPr>
        <w:t>通过全面漏洞扫描发现站内设备存在的安全漏洞，并对高危和中危漏洞进行修复或缓解，消除安全风险。</w:t>
      </w:r>
    </w:p>
    <w:p w14:paraId="11E1D996">
      <w:pPr>
        <w:spacing w:line="360" w:lineRule="auto"/>
        <w:ind w:firstLine="480"/>
      </w:pPr>
      <w:r>
        <w:rPr>
          <w:rFonts w:hint="eastAsia"/>
          <w:b/>
          <w:sz w:val="24"/>
          <w:lang w:eastAsia="zh-CN"/>
        </w:rPr>
        <w:t>2.5</w:t>
      </w:r>
      <w:r>
        <w:rPr>
          <w:rFonts w:ascii="宋体" w:hAnsi="宋体" w:eastAsia="宋体"/>
          <w:b/>
          <w:sz w:val="24"/>
        </w:rPr>
        <w:t>.4.2 工作内容</w:t>
      </w:r>
    </w:p>
    <w:p w14:paraId="5C895003">
      <w:pPr>
        <w:spacing w:line="360" w:lineRule="auto"/>
        <w:ind w:firstLine="480"/>
      </w:pPr>
      <w:r>
        <w:rPr>
          <w:rFonts w:ascii="宋体" w:hAnsi="宋体" w:eastAsia="宋体"/>
          <w:b w:val="0"/>
          <w:sz w:val="24"/>
        </w:rPr>
        <w:t>（1）漏洞扫描执行。使用专业的漏洞扫描工具，在不影响设备正常运行的前提下，对站内设备进行全面的安全漏洞扫描。扫描范围包括操作系统漏洞、应用软件漏洞、网络协议漏洞、配置缺陷等。</w:t>
      </w:r>
    </w:p>
    <w:p w14:paraId="566D39B3">
      <w:pPr>
        <w:spacing w:line="360" w:lineRule="auto"/>
        <w:ind w:firstLine="480"/>
      </w:pPr>
      <w:r>
        <w:rPr>
          <w:rFonts w:ascii="宋体" w:hAnsi="宋体" w:eastAsia="宋体"/>
          <w:b w:val="0"/>
          <w:sz w:val="24"/>
        </w:rPr>
        <w:t>（2）漏洞分析评估。对扫描发现的漏洞进行分析和评估，确认漏洞的真实性（排除误报）、影响范围和风险等级。按照CVSS评分标准对漏洞进行分级分类。</w:t>
      </w:r>
    </w:p>
    <w:p w14:paraId="608CF9FD">
      <w:pPr>
        <w:spacing w:line="360" w:lineRule="auto"/>
        <w:ind w:firstLine="480"/>
      </w:pPr>
      <w:r>
        <w:rPr>
          <w:rFonts w:ascii="宋体" w:hAnsi="宋体" w:eastAsia="宋体"/>
          <w:b w:val="0"/>
          <w:sz w:val="24"/>
        </w:rPr>
        <w:t>（3）修复方案制定。针对确认的漏洞，按照风险等级制定修复方案。对于高危漏洞优先制定修复或缓解措施；对于中危漏洞安排计划内修复；对于低危漏洞提供修复建议。</w:t>
      </w:r>
    </w:p>
    <w:p w14:paraId="547492A9">
      <w:pPr>
        <w:spacing w:line="360" w:lineRule="auto"/>
        <w:ind w:firstLine="480"/>
      </w:pPr>
      <w:r>
        <w:rPr>
          <w:rFonts w:ascii="宋体" w:hAnsi="宋体" w:eastAsia="宋体"/>
          <w:b w:val="0"/>
          <w:sz w:val="24"/>
        </w:rPr>
        <w:t>（4）漏洞修复实施。按照修复方案执行漏洞修复操作，包括安装安全补丁、修改不安全配置、升级软件版本等。修复后验证漏洞已消除且设备功能不受影响。</w:t>
      </w:r>
    </w:p>
    <w:p>
      <w:pPr>
        <w:spacing w:line="360" w:lineRule="auto"/>
        <w:ind w:firstLine="480"/>
      </w:pPr>
      <w:r>
        <w:rPr>
          <w:sz w:val="24"/>
          <w:szCs w:val="24"/>
          <w:rFonts w:eastAsia="仿宋_GB2312"/>
        </w:rPr>
        <w:t xml:space="preserve">漏洞修复实施过程中需要特别注意以下技术要点：</w:t>
      </w:r>
    </w:p>
    <w:p>
      <w:pPr>
        <w:spacing w:line="360" w:lineRule="auto"/>
        <w:ind w:firstLine="480"/>
      </w:pPr>
      <w:r>
        <w:rPr>
          <w:sz w:val="24"/>
          <w:szCs w:val="24"/>
          <w:rFonts w:eastAsia="仿宋_GB2312"/>
        </w:rPr>
        <w:t xml:space="preserve">（1）修复优先级排序：按照CVSS评分（9.0以上为紧急、7.0-8.9为高危、4.0-6.9为中危、4.0以下为低危）确定修复优先级。紧急和高危漏洞优先修复，中危漏洞计划内修复，低危漏洞视情况处理。</w:t>
      </w:r>
    </w:p>
    <w:p>
      <w:pPr>
        <w:spacing w:line="360" w:lineRule="auto"/>
        <w:ind w:firstLine="480"/>
      </w:pPr>
      <w:r>
        <w:rPr>
          <w:sz w:val="24"/>
          <w:szCs w:val="24"/>
          <w:rFonts w:eastAsia="仿宋_GB2312"/>
        </w:rPr>
        <w:t xml:space="preserve">（2）修复方式选择：优先采用打补丁方式直接修复漏洞；对于暂无补丁或补丁兼容性存疑的漏洞，采用配置缓解措施（如通过ACL限制访问、关闭相关服务等）降低风险；对于需要升级系统版本的漏洞，评估升级影响后谨慎实施。</w:t>
      </w:r>
    </w:p>
    <w:p>
      <w:pPr>
        <w:spacing w:line="360" w:lineRule="auto"/>
        <w:ind w:firstLine="480"/>
      </w:pPr>
      <w:r>
        <w:rPr>
          <w:sz w:val="24"/>
          <w:szCs w:val="24"/>
          <w:rFonts w:eastAsia="仿宋_GB2312"/>
        </w:rPr>
        <w:t xml:space="preserve">（3）修复验证确认：每个漏洞修复完成后，使用漏洞扫描工具进行复测，确认漏洞已成功修复且不再被检测到。同时验证修复操作未引入新的问题。</w:t>
      </w:r>
    </w:p>
    <w:p>
      <w:pPr>
        <w:spacing w:line="360" w:lineRule="auto"/>
        <w:ind w:firstLine="480"/>
      </w:pPr>
      <w:r>
        <w:rPr>
          <w:sz w:val="24"/>
          <w:szCs w:val="24"/>
          <w:rFonts w:eastAsia="仿宋_GB2312"/>
        </w:rPr>
        <w:t xml:space="preserve">（4）修复记录文档：详细记录每个漏洞的修复过程，包括漏洞编号、影响设备、修复方式、修复时间、验证结果等信息，形成完整的漏洞修复跟踪档案。</w:t>
      </w:r>
    </w:p>
    <w:p w14:paraId="6BE5956D">
      <w:pPr>
        <w:spacing w:line="360" w:lineRule="auto"/>
        <w:ind w:firstLine="480"/>
      </w:pPr>
      <w:r>
        <w:rPr>
          <w:rFonts w:hint="eastAsia"/>
          <w:b/>
          <w:sz w:val="24"/>
          <w:lang w:eastAsia="zh-CN"/>
        </w:rPr>
        <w:t>2.5</w:t>
      </w:r>
      <w:r>
        <w:rPr>
          <w:rFonts w:ascii="宋体" w:hAnsi="宋体" w:eastAsia="宋体"/>
          <w:b/>
          <w:sz w:val="24"/>
        </w:rPr>
        <w:t>.4.3 成果交付</w:t>
      </w:r>
    </w:p>
    <w:p w14:paraId="248B2120">
      <w:pPr>
        <w:spacing w:line="360" w:lineRule="auto"/>
        <w:ind w:firstLine="480"/>
      </w:pPr>
      <w:r>
        <w:rPr>
          <w:rFonts w:ascii="宋体" w:hAnsi="宋体" w:eastAsia="宋体"/>
          <w:b w:val="0"/>
          <w:sz w:val="24"/>
        </w:rPr>
        <w:t>- 漏洞扫描报告</w:t>
      </w:r>
    </w:p>
    <w:p w14:paraId="19CD39E7">
      <w:pPr>
        <w:spacing w:line="360" w:lineRule="auto"/>
        <w:ind w:firstLine="480"/>
      </w:pPr>
      <w:r>
        <w:rPr>
          <w:rFonts w:ascii="宋体" w:hAnsi="宋体" w:eastAsia="宋体"/>
          <w:b w:val="0"/>
          <w:sz w:val="24"/>
        </w:rPr>
        <w:t>- 漏洞分析评估报告</w:t>
      </w:r>
    </w:p>
    <w:p w14:paraId="0001E281">
      <w:pPr>
        <w:spacing w:line="360" w:lineRule="auto"/>
        <w:ind w:firstLine="480"/>
      </w:pPr>
      <w:r>
        <w:rPr>
          <w:rFonts w:ascii="宋体" w:hAnsi="宋体" w:eastAsia="宋体"/>
          <w:b w:val="0"/>
          <w:sz w:val="24"/>
        </w:rPr>
        <w:t>- 漏洞修复方案</w:t>
      </w:r>
    </w:p>
    <w:p w14:paraId="375AEF1E">
      <w:pPr>
        <w:spacing w:line="360" w:lineRule="auto"/>
        <w:ind w:firstLine="480"/>
      </w:pPr>
      <w:r>
        <w:rPr>
          <w:rFonts w:ascii="宋体" w:hAnsi="宋体" w:eastAsia="宋体"/>
          <w:b w:val="0"/>
          <w:sz w:val="24"/>
        </w:rPr>
        <w:t>- 漏洞修复验证报告</w:t>
      </w:r>
    </w:p>
    <w:p>
      <w:pPr>
        <w:spacing w:line="360" w:lineRule="auto"/>
        <w:ind w:firstLine="480"/>
      </w:pPr>
      <w:r>
        <w:rPr>
          <w:sz w:val="24"/>
          <w:szCs w:val="24"/>
          <w:rFonts w:eastAsia="仿宋_GB2312"/>
        </w:rPr>
        <w:t xml:space="preserve">漏洞扫描与修复工作的技术要点补充说明：</w:t>
      </w:r>
    </w:p>
    <w:p>
      <w:pPr>
        <w:spacing w:line="360" w:lineRule="auto"/>
        <w:ind w:firstLine="480"/>
      </w:pPr>
      <w:r>
        <w:rPr>
          <w:sz w:val="24"/>
          <w:szCs w:val="24"/>
          <w:rFonts w:eastAsia="仿宋_GB2312"/>
        </w:rPr>
        <w:t xml:space="preserve">（1）扫描时间选择：漏洞扫描操作安排在设备负荷较低的时段进行，避免扫描流量对设备正常运行产生影响。对于扫描可能产生较大网络流量的情况，提前与运维人员沟通并做好监控准备。</w:t>
      </w:r>
    </w:p>
    <w:p>
      <w:pPr>
        <w:spacing w:line="360" w:lineRule="auto"/>
        <w:ind w:firstLine="480"/>
      </w:pPr>
      <w:r>
        <w:rPr>
          <w:sz w:val="24"/>
          <w:szCs w:val="24"/>
          <w:rFonts w:eastAsia="仿宋_GB2312"/>
        </w:rPr>
        <w:t xml:space="preserve">（2）扫描策略配置：根据电力监控系统的特殊性，配置适合的扫描策略。避免使用侵入性强的扫描方式（如暴力破解测试），防止扫描操作本身对设备造成影响。对于敏感设备，采用被动扫描或降低扫描强度。</w:t>
      </w:r>
    </w:p>
    <w:p>
      <w:pPr>
        <w:spacing w:line="360" w:lineRule="auto"/>
        <w:ind w:firstLine="480"/>
      </w:pPr>
      <w:r>
        <w:rPr>
          <w:sz w:val="24"/>
          <w:szCs w:val="24"/>
          <w:rFonts w:eastAsia="仿宋_GB2312"/>
        </w:rPr>
        <w:t xml:space="preserve">（3）漏洞去重和关联分析：对扫描结果进行去重处理，将同一漏洞在不同设备上的出现情况进行汇总分析；识别漏洞之间的关联关系，评估漏洞组合利用的风险等级。</w:t>
      </w:r>
    </w:p>
    <w:p>
      <w:pPr>
        <w:spacing w:line="360" w:lineRule="auto"/>
        <w:ind w:firstLine="480"/>
      </w:pPr>
      <w:r>
        <w:rPr>
          <w:sz w:val="24"/>
          <w:szCs w:val="24"/>
          <w:rFonts w:eastAsia="仿宋_GB2312"/>
        </w:rPr>
        <w:t xml:space="preserve">（4）修复影响预评估：对每一个计划修复的漏洞，在实施修复之前进行影响预评估。评估内容包括：修复操作是否需要重启设备、是否影响设备功能、是否有兼容性风险、修复失败的后果等。只有评估结果可接受的漏洞才进入实施修复环节。</w:t>
      </w:r>
    </w:p>
    <w:p w14:paraId="333EA2C4">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二次辨识提升</w:t>
      </w:r>
    </w:p>
    <w:p w14:paraId="5CB4F573">
      <w:pPr>
        <w:spacing w:line="360" w:lineRule="auto"/>
        <w:ind w:firstLine="480"/>
      </w:pPr>
      <w:r>
        <w:rPr>
          <w:rFonts w:hint="eastAsia"/>
          <w:b/>
          <w:sz w:val="24"/>
          <w:lang w:eastAsia="zh-CN"/>
        </w:rPr>
        <w:t>2.5</w:t>
      </w:r>
      <w:r>
        <w:rPr>
          <w:rFonts w:ascii="宋体" w:hAnsi="宋体" w:eastAsia="宋体"/>
          <w:b/>
          <w:sz w:val="24"/>
        </w:rPr>
        <w:t>.5.1 工作目标</w:t>
      </w:r>
    </w:p>
    <w:p w14:paraId="2C7DC0A2">
      <w:pPr>
        <w:spacing w:line="360" w:lineRule="auto"/>
        <w:ind w:firstLine="480"/>
      </w:pPr>
      <w:r>
        <w:rPr>
          <w:rFonts w:ascii="宋体" w:hAnsi="宋体" w:eastAsia="宋体"/>
          <w:b w:val="0"/>
          <w:sz w:val="24"/>
        </w:rPr>
        <w:t>完善安全监测系统对站内二次设备的网络特征辨识能力，设备识别准确率达到99%以上。</w:t>
      </w:r>
    </w:p>
    <w:p w14:paraId="77951F87">
      <w:pPr>
        <w:spacing w:line="360" w:lineRule="auto"/>
        <w:ind w:firstLine="480"/>
      </w:pPr>
      <w:r>
        <w:rPr>
          <w:rFonts w:hint="eastAsia"/>
          <w:b/>
          <w:sz w:val="24"/>
          <w:lang w:eastAsia="zh-CN"/>
        </w:rPr>
        <w:t>2.5</w:t>
      </w:r>
      <w:r>
        <w:rPr>
          <w:rFonts w:ascii="宋体" w:hAnsi="宋体" w:eastAsia="宋体"/>
          <w:b/>
          <w:sz w:val="24"/>
        </w:rPr>
        <w:t>.5.2 工作内容</w:t>
      </w:r>
    </w:p>
    <w:p w14:paraId="507D9F47">
      <w:pPr>
        <w:spacing w:line="360" w:lineRule="auto"/>
        <w:ind w:firstLine="480"/>
      </w:pPr>
      <w:r>
        <w:rPr>
          <w:rFonts w:ascii="宋体" w:hAnsi="宋体" w:eastAsia="宋体"/>
          <w:b w:val="0"/>
          <w:sz w:val="24"/>
        </w:rPr>
        <w:t>（1）设备指纹采集。对站内二次设备的网络通信特征进行采集和分析，包括MAC地址、协议类型、通信端口、数据包特征等设备指纹信息。</w:t>
      </w:r>
    </w:p>
    <w:p w14:paraId="518D8DF4">
      <w:pPr>
        <w:spacing w:line="360" w:lineRule="auto"/>
        <w:ind w:firstLine="480"/>
      </w:pPr>
      <w:r>
        <w:rPr>
          <w:rFonts w:ascii="宋体" w:hAnsi="宋体" w:eastAsia="宋体"/>
          <w:b w:val="0"/>
          <w:sz w:val="24"/>
        </w:rPr>
        <w:t>（2）特征库完善。根据采集的设备指纹信息，完善安全监测系统的设备特征库，添加或修正各设备的识别特征，确保每台设备都能被准确识别。</w:t>
      </w:r>
    </w:p>
    <w:p w14:paraId="2E791A0D">
      <w:pPr>
        <w:spacing w:line="360" w:lineRule="auto"/>
        <w:ind w:firstLine="480"/>
      </w:pPr>
      <w:r>
        <w:rPr>
          <w:rFonts w:ascii="宋体" w:hAnsi="宋体" w:eastAsia="宋体"/>
          <w:b w:val="0"/>
          <w:sz w:val="24"/>
        </w:rPr>
        <w:t>（3）行为模型建立。为每台二次设备建立正常网络行为模型，明确其正常的通信对象、通信协议、数据量范围、通信时间规律等特征。</w:t>
      </w:r>
    </w:p>
    <w:p w14:paraId="205073A0">
      <w:pPr>
        <w:spacing w:line="360" w:lineRule="auto"/>
        <w:ind w:firstLine="480"/>
      </w:pPr>
      <w:r>
        <w:rPr>
          <w:rFonts w:ascii="宋体" w:hAnsi="宋体" w:eastAsia="宋体"/>
          <w:b w:val="0"/>
          <w:sz w:val="24"/>
        </w:rPr>
        <w:t>（4）辨识验证。验证安全监测系统能够准确辨识每台二次设备的身份和网络行为，对异常行为能够正确告警。</w:t>
      </w:r>
    </w:p>
    <w:p>
      <w:pPr>
        <w:spacing w:line="360" w:lineRule="auto"/>
        <w:ind w:firstLine="480"/>
      </w:pPr>
      <w:r>
        <w:rPr>
          <w:sz w:val="24"/>
          <w:szCs w:val="24"/>
          <w:rFonts w:eastAsia="仿宋_GB2312"/>
        </w:rPr>
        <w:t xml:space="preserve">二次辨识提升工作的技术核心是建立精确的设备网络行为画像。每台二次设备在网络中的行为都具有其独特的特征模式，包括：</w:t>
      </w:r>
    </w:p>
    <w:p>
      <w:pPr>
        <w:spacing w:line="360" w:lineRule="auto"/>
        <w:ind w:firstLine="480"/>
      </w:pPr>
      <w:r>
        <w:rPr>
          <w:sz w:val="24"/>
          <w:szCs w:val="24"/>
          <w:rFonts w:eastAsia="仿宋_GB2312"/>
        </w:rPr>
        <w:t xml:space="preserve">（1）通信对象特征：明确每台设备正常情况下会与哪些其他设备通信，通信关系是固定的还是动态变化的。例如，保护装置通常只与对应的测控装置和监控后台通信，如果出现与非预期设备的通信则应被识别为异常。</w:t>
      </w:r>
    </w:p>
    <w:p>
      <w:pPr>
        <w:spacing w:line="360" w:lineRule="auto"/>
        <w:ind w:firstLine="480"/>
      </w:pPr>
      <w:r>
        <w:rPr>
          <w:sz w:val="24"/>
          <w:szCs w:val="24"/>
          <w:rFonts w:eastAsia="仿宋_GB2312"/>
        </w:rPr>
        <w:t xml:space="preserve">（2）协议类型特征：明确每台设备使用的通信协议类型和版本。例如，MMS协议用于保护和测控装置与监控后台之间的信息交互，GOOSE协议用于保护装置之间的快速信息交换。使用非预期协议的通信应被标记为异常。</w:t>
      </w:r>
    </w:p>
    <w:p>
      <w:pPr>
        <w:spacing w:line="360" w:lineRule="auto"/>
        <w:ind w:firstLine="480"/>
      </w:pPr>
      <w:r>
        <w:rPr>
          <w:sz w:val="24"/>
          <w:szCs w:val="24"/>
          <w:rFonts w:eastAsia="仿宋_GB2312"/>
        </w:rPr>
        <w:t xml:space="preserve">（3）流量模式特征：明确每台设备在正常运行状态下的流量大小范围和时间分布规律。例如，远动装置的上送数据流量相对稳定，如果突然出现大幅波动可能意味着异常情况。</w:t>
      </w:r>
    </w:p>
    <w:p>
      <w:pPr>
        <w:spacing w:line="360" w:lineRule="auto"/>
        <w:ind w:firstLine="480"/>
      </w:pPr>
      <w:r>
        <w:rPr>
          <w:sz w:val="24"/>
          <w:szCs w:val="24"/>
          <w:rFonts w:eastAsia="仿宋_GB2312"/>
        </w:rPr>
        <w:t xml:space="preserve">（4）时间行为特征：明确设备的通信时间规律，包括周期性通信的时间间隔、非周期通信的触发条件等。偏离正常时间规律的通信行为应被重点关注。</w:t>
      </w:r>
    </w:p>
    <w:p>
      <w:pPr>
        <w:spacing w:line="360" w:lineRule="auto"/>
        <w:ind w:firstLine="480"/>
      </w:pPr>
      <w:r>
        <w:rPr>
          <w:sz w:val="24"/>
          <w:szCs w:val="24"/>
          <w:rFonts w:eastAsia="仿宋_GB2312"/>
        </w:rPr>
        <w:t xml:space="preserve">通过上述多维度的设备行为画像，安全监测系统可以更加准确地判断设备网络行为是否正常，大幅提升异常行为检测的准确性。</w:t>
      </w:r>
    </w:p>
    <w:p w14:paraId="5164E0CE">
      <w:pPr>
        <w:spacing w:line="360" w:lineRule="auto"/>
        <w:ind w:firstLine="480"/>
      </w:pPr>
      <w:r>
        <w:rPr>
          <w:rFonts w:hint="eastAsia"/>
          <w:b/>
          <w:sz w:val="24"/>
          <w:lang w:eastAsia="zh-CN"/>
        </w:rPr>
        <w:t>2.5</w:t>
      </w:r>
      <w:r>
        <w:rPr>
          <w:rFonts w:ascii="宋体" w:hAnsi="宋体" w:eastAsia="宋体"/>
          <w:b/>
          <w:sz w:val="24"/>
        </w:rPr>
        <w:t>.5.3 成果交付</w:t>
      </w:r>
    </w:p>
    <w:p w14:paraId="277523D3">
      <w:pPr>
        <w:spacing w:line="360" w:lineRule="auto"/>
        <w:ind w:firstLine="480"/>
      </w:pPr>
      <w:r>
        <w:rPr>
          <w:rFonts w:ascii="宋体" w:hAnsi="宋体" w:eastAsia="宋体"/>
          <w:b w:val="0"/>
          <w:sz w:val="24"/>
        </w:rPr>
        <w:t>- 设备指纹采集记录</w:t>
      </w:r>
    </w:p>
    <w:p w14:paraId="32EB9660">
      <w:pPr>
        <w:spacing w:line="360" w:lineRule="auto"/>
        <w:ind w:firstLine="480"/>
      </w:pPr>
      <w:r>
        <w:rPr>
          <w:rFonts w:ascii="宋体" w:hAnsi="宋体" w:eastAsia="宋体"/>
          <w:b w:val="0"/>
          <w:sz w:val="24"/>
        </w:rPr>
        <w:t>- 设备特征库更新记录</w:t>
      </w:r>
    </w:p>
    <w:p w14:paraId="7894E5B1">
      <w:pPr>
        <w:spacing w:line="360" w:lineRule="auto"/>
        <w:ind w:firstLine="480"/>
      </w:pPr>
      <w:r>
        <w:rPr>
          <w:rFonts w:ascii="宋体" w:hAnsi="宋体" w:eastAsia="宋体"/>
          <w:b w:val="0"/>
          <w:sz w:val="24"/>
        </w:rPr>
        <w:t>- 设备行为模型文档</w:t>
      </w:r>
    </w:p>
    <w:p w14:paraId="273FE6D9">
      <w:pPr>
        <w:spacing w:line="360" w:lineRule="auto"/>
        <w:ind w:firstLine="480"/>
      </w:pPr>
      <w:r>
        <w:rPr>
          <w:rFonts w:ascii="宋体" w:hAnsi="宋体" w:eastAsia="宋体"/>
          <w:b w:val="0"/>
          <w:sz w:val="24"/>
        </w:rPr>
        <w:t>- 辨识验证报告</w:t>
      </w:r>
    </w:p>
    <w:p w14:paraId="088221D7">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端口封堵</w:t>
      </w:r>
    </w:p>
    <w:p w14:paraId="19024793">
      <w:pPr>
        <w:spacing w:line="360" w:lineRule="auto"/>
        <w:ind w:firstLine="480"/>
      </w:pPr>
      <w:r>
        <w:rPr>
          <w:rFonts w:hint="eastAsia"/>
          <w:b/>
          <w:sz w:val="24"/>
          <w:lang w:eastAsia="zh-CN"/>
        </w:rPr>
        <w:t>2.5</w:t>
      </w:r>
      <w:r>
        <w:rPr>
          <w:rFonts w:ascii="宋体" w:hAnsi="宋体" w:eastAsia="宋体"/>
          <w:b/>
          <w:sz w:val="24"/>
        </w:rPr>
        <w:t>.6.1 工作目标</w:t>
      </w:r>
    </w:p>
    <w:p w14:paraId="4449EFF0">
      <w:pPr>
        <w:spacing w:line="360" w:lineRule="auto"/>
        <w:ind w:firstLine="480"/>
      </w:pPr>
      <w:r>
        <w:rPr>
          <w:rFonts w:ascii="宋体" w:hAnsi="宋体" w:eastAsia="宋体"/>
          <w:b w:val="0"/>
          <w:sz w:val="24"/>
        </w:rPr>
        <w:t>关闭站内设备上开放的不必要网络端口和服务，减少网络攻击暴露面，端口合规率达到</w:t>
      </w:r>
      <w:r>
        <w:rPr>
          <w:rFonts w:hint="eastAsia"/>
          <w:b w:val="0"/>
          <w:sz w:val="24"/>
          <w:lang w:eastAsia="zh-CN"/>
        </w:rPr>
        <w:t>2.1.4</w:t>
      </w:r>
      <w:r>
        <w:rPr>
          <w:rFonts w:ascii="宋体" w:hAnsi="宋体" w:eastAsia="宋体"/>
          <w:b w:val="0"/>
          <w:sz w:val="24"/>
        </w:rPr>
        <w:t>0%。</w:t>
      </w:r>
    </w:p>
    <w:p w14:paraId="114A676E">
      <w:pPr>
        <w:spacing w:line="360" w:lineRule="auto"/>
        <w:ind w:firstLine="480"/>
      </w:pPr>
      <w:r>
        <w:rPr>
          <w:rFonts w:hint="eastAsia"/>
          <w:b/>
          <w:sz w:val="24"/>
          <w:lang w:eastAsia="zh-CN"/>
        </w:rPr>
        <w:t>2.5</w:t>
      </w:r>
      <w:r>
        <w:rPr>
          <w:rFonts w:ascii="宋体" w:hAnsi="宋体" w:eastAsia="宋体"/>
          <w:b/>
          <w:sz w:val="24"/>
        </w:rPr>
        <w:t>.6.2 工作内容</w:t>
      </w:r>
    </w:p>
    <w:p w14:paraId="7BA14AA0">
      <w:pPr>
        <w:spacing w:line="360" w:lineRule="auto"/>
        <w:ind w:firstLine="480"/>
      </w:pPr>
      <w:r>
        <w:rPr>
          <w:rFonts w:ascii="宋体" w:hAnsi="宋体" w:eastAsia="宋体"/>
          <w:b w:val="0"/>
          <w:sz w:val="24"/>
        </w:rPr>
        <w:t>（1）端口扫描和梳理。对站内设备进行端口扫描，全面掌握各设备当前开放的网络端口和运行的服务。对每个开放端口进行功能分析，确认是否为业务必需。</w:t>
      </w:r>
    </w:p>
    <w:p w14:paraId="43361E2E">
      <w:pPr>
        <w:spacing w:line="360" w:lineRule="auto"/>
        <w:ind w:firstLine="480"/>
      </w:pPr>
      <w:r>
        <w:rPr>
          <w:rFonts w:ascii="宋体" w:hAnsi="宋体" w:eastAsia="宋体"/>
          <w:b w:val="0"/>
          <w:sz w:val="24"/>
        </w:rPr>
        <w:t>（2）封堵方案制定。对确认为不必要的端口和服务，制定封堵方案。封堵方式包括：在设备上直接关闭服务、通过设备防火墙策略限制访问、在网络设备ACL中禁止访问等。</w:t>
      </w:r>
    </w:p>
    <w:p w14:paraId="1BC0577E">
      <w:pPr>
        <w:spacing w:line="360" w:lineRule="auto"/>
        <w:ind w:firstLine="480"/>
      </w:pPr>
      <w:r>
        <w:rPr>
          <w:rFonts w:ascii="宋体" w:hAnsi="宋体" w:eastAsia="宋体"/>
          <w:b w:val="0"/>
          <w:sz w:val="24"/>
        </w:rPr>
        <w:t>（3）封堵实施。按照方案执行端口封堵操作。每封堵一个端口后即时验证不影响设备正常功能和业务通信。</w:t>
      </w:r>
    </w:p>
    <w:p>
      <w:pPr>
        <w:spacing w:line="360" w:lineRule="auto"/>
        <w:ind w:firstLine="480"/>
      </w:pPr>
      <w:r>
        <w:rPr>
          <w:sz w:val="24"/>
          <w:szCs w:val="24"/>
          <w:rFonts w:eastAsia="仿宋_GB2312"/>
        </w:rPr>
        <w:t xml:space="preserve">端口封堵实施过程中的关键技术要点：</w:t>
      </w:r>
    </w:p>
    <w:p>
      <w:pPr>
        <w:spacing w:line="360" w:lineRule="auto"/>
        <w:ind w:firstLine="480"/>
      </w:pPr>
      <w:r>
        <w:rPr>
          <w:sz w:val="24"/>
          <w:szCs w:val="24"/>
          <w:rFonts w:eastAsia="仿宋_GB2312"/>
        </w:rPr>
        <w:t xml:space="preserve">（1）确认端口用途：对每一个计划封堵的端口，必须通过多种方式确认其当前确实未被使用。确认方式包括：查看端口连接状态、分析端口流量记录、咨询运维人员确认。只有经过充分确认的端口才能执行封堵。</w:t>
      </w:r>
    </w:p>
    <w:p>
      <w:pPr>
        <w:spacing w:line="360" w:lineRule="auto"/>
        <w:ind w:firstLine="480"/>
      </w:pPr>
      <w:r>
        <w:rPr>
          <w:sz w:val="24"/>
          <w:szCs w:val="24"/>
          <w:rFonts w:eastAsia="仿宋_GB2312"/>
        </w:rPr>
        <w:t xml:space="preserve">（2）封堵方式选择：根据端口类型和设备条件选择合适的封堵方式。对于设备自身开放的服务端口，优先在设备上直接关闭相应服务；对于物理端口，可以通过关闭端口或配置ACL进行限制。</w:t>
      </w:r>
    </w:p>
    <w:p>
      <w:pPr>
        <w:spacing w:line="360" w:lineRule="auto"/>
        <w:ind w:firstLine="480"/>
      </w:pPr>
      <w:r>
        <w:rPr>
          <w:sz w:val="24"/>
          <w:szCs w:val="24"/>
          <w:rFonts w:eastAsia="仿宋_GB2312"/>
        </w:rPr>
        <w:t xml:space="preserve">（3）分步验证：每封堵一个端口（或一组同类端口）后，立即验证设备功能和业务通信是否正常。如出现异常，立即回退最近一步封堵操作并排查原因。</w:t>
      </w:r>
    </w:p>
    <w:p>
      <w:pPr>
        <w:spacing w:line="360" w:lineRule="auto"/>
        <w:ind w:firstLine="480"/>
      </w:pPr>
      <w:r>
        <w:rPr>
          <w:sz w:val="24"/>
          <w:szCs w:val="24"/>
          <w:rFonts w:eastAsia="仿宋_GB2312"/>
        </w:rPr>
        <w:t xml:space="preserve">（4）封堵效果确认：全部封堵完成后，使用端口扫描工具从外部进行全面扫描，确认已封堵端口不再响应外部探测请求。同时从设备内部确认被封堵的端口不再监听。</w:t>
      </w:r>
    </w:p>
    <w:p w14:paraId="72CF4C54">
      <w:pPr>
        <w:spacing w:line="360" w:lineRule="auto"/>
        <w:ind w:firstLine="480"/>
      </w:pPr>
      <w:r>
        <w:rPr>
          <w:rFonts w:ascii="宋体" w:hAnsi="宋体" w:eastAsia="宋体"/>
          <w:b w:val="0"/>
          <w:sz w:val="24"/>
        </w:rPr>
        <w:t>（4）封堵验证。封堵完成后重新进行端口扫描，确认不必要端口已成功关闭，同时验证业务通信正常不受影响。</w:t>
      </w:r>
    </w:p>
    <w:p w14:paraId="5B9179C5">
      <w:pPr>
        <w:spacing w:line="360" w:lineRule="auto"/>
        <w:ind w:firstLine="480"/>
      </w:pPr>
      <w:r>
        <w:rPr>
          <w:rFonts w:hint="eastAsia"/>
          <w:b/>
          <w:sz w:val="24"/>
          <w:lang w:eastAsia="zh-CN"/>
        </w:rPr>
        <w:t>2.5</w:t>
      </w:r>
      <w:r>
        <w:rPr>
          <w:rFonts w:ascii="宋体" w:hAnsi="宋体" w:eastAsia="宋体"/>
          <w:b/>
          <w:sz w:val="24"/>
        </w:rPr>
        <w:t>.6.3 成果交付</w:t>
      </w:r>
    </w:p>
    <w:p w14:paraId="5C4724EC">
      <w:pPr>
        <w:spacing w:line="360" w:lineRule="auto"/>
        <w:ind w:firstLine="480"/>
      </w:pPr>
      <w:r>
        <w:rPr>
          <w:rFonts w:ascii="宋体" w:hAnsi="宋体" w:eastAsia="宋体"/>
          <w:b w:val="0"/>
          <w:sz w:val="24"/>
        </w:rPr>
        <w:t>- 端口扫描和梳理报告</w:t>
      </w:r>
    </w:p>
    <w:p w14:paraId="555394FC">
      <w:pPr>
        <w:spacing w:line="360" w:lineRule="auto"/>
        <w:ind w:firstLine="480"/>
      </w:pPr>
      <w:r>
        <w:rPr>
          <w:rFonts w:ascii="宋体" w:hAnsi="宋体" w:eastAsia="宋体"/>
          <w:b w:val="0"/>
          <w:sz w:val="24"/>
        </w:rPr>
        <w:t>- 端口封堵方案</w:t>
      </w:r>
    </w:p>
    <w:p w14:paraId="1AB2378B">
      <w:pPr>
        <w:spacing w:line="360" w:lineRule="auto"/>
        <w:ind w:firstLine="480"/>
      </w:pPr>
      <w:r>
        <w:rPr>
          <w:rFonts w:ascii="宋体" w:hAnsi="宋体" w:eastAsia="宋体"/>
          <w:b w:val="0"/>
          <w:sz w:val="24"/>
        </w:rPr>
        <w:t>- 封堵操作记录</w:t>
      </w:r>
    </w:p>
    <w:p w14:paraId="277004C4">
      <w:pPr>
        <w:spacing w:line="360" w:lineRule="auto"/>
        <w:ind w:firstLine="480"/>
      </w:pPr>
      <w:r>
        <w:rPr>
          <w:rFonts w:ascii="宋体" w:hAnsi="宋体" w:eastAsia="宋体"/>
          <w:b w:val="0"/>
          <w:sz w:val="24"/>
        </w:rPr>
        <w:t>- 封堵后验证报告</w:t>
      </w:r>
    </w:p>
    <w:p>
      <w:pPr>
        <w:spacing w:line="360" w:lineRule="auto"/>
        <w:ind w:firstLine="480"/>
      </w:pPr>
      <w:r>
        <w:rPr>
          <w:sz w:val="24"/>
          <w:szCs w:val="24"/>
          <w:rFonts w:eastAsia="仿宋_GB2312"/>
        </w:rPr>
        <w:t xml:space="preserve">综合验证与优化服务</w:t>
      </w:r>
    </w:p>
    <w:p>
      <w:pPr>
        <w:spacing w:line="360" w:lineRule="auto"/>
        <w:ind w:firstLine="480"/>
      </w:pPr>
      <w:r>
        <w:rPr>
          <w:sz w:val="24"/>
          <w:szCs w:val="24"/>
          <w:rFonts w:eastAsia="仿宋_GB2312"/>
        </w:rPr>
        <w:t xml:space="preserve">2.5.7.1 工作目标</w:t>
      </w:r>
    </w:p>
    <w:p>
      <w:pPr>
        <w:spacing w:line="360" w:lineRule="auto"/>
        <w:ind w:firstLine="480"/>
      </w:pPr>
      <w:r>
        <w:rPr>
          <w:sz w:val="24"/>
          <w:szCs w:val="24"/>
          <w:rFonts w:eastAsia="仿宋_GB2312"/>
        </w:rPr>
        <w:t xml:space="preserve">在所有单项工作完成后，进行系统性的综合验证，确认各项提升措施协同工作正常，整体安全监测能力达到预期目标。</w:t>
      </w:r>
    </w:p>
    <w:p>
      <w:pPr>
        <w:spacing w:line="360" w:lineRule="auto"/>
        <w:ind w:firstLine="480"/>
      </w:pPr>
      <w:r>
        <w:rPr>
          <w:sz w:val="24"/>
          <w:szCs w:val="24"/>
          <w:rFonts w:eastAsia="仿宋_GB2312"/>
        </w:rPr>
        <w:t xml:space="preserve">2.5.7.2 工作内容</w:t>
      </w:r>
    </w:p>
    <w:p>
      <w:pPr>
        <w:spacing w:line="360" w:lineRule="auto"/>
        <w:ind w:firstLine="480"/>
      </w:pPr>
      <w:r>
        <w:rPr>
          <w:sz w:val="24"/>
          <w:szCs w:val="24"/>
          <w:rFonts w:eastAsia="仿宋_GB2312"/>
        </w:rPr>
        <w:t xml:space="preserve">（1）综合功能验证。对安全监测系统的整体功能进行综合验证，包括：设备接入完整性验证、告警采集准确性验证、探针监测有效性验证、设备安全基线合规性复查等全面检查。</w:t>
      </w:r>
    </w:p>
    <w:p>
      <w:pPr>
        <w:spacing w:line="360" w:lineRule="auto"/>
        <w:ind w:firstLine="480"/>
      </w:pPr>
      <w:r>
        <w:rPr>
          <w:sz w:val="24"/>
          <w:szCs w:val="24"/>
          <w:rFonts w:eastAsia="仿宋_GB2312"/>
        </w:rPr>
        <w:t xml:space="preserve">（2）安全测试验证。在获得阿克苏供电公司授权的前提下，构造模拟攻击场景测试安全监测系统的检测和告警能力，验证各类攻击行为能够被正确识别和及时告警。</w:t>
      </w:r>
    </w:p>
    <w:p>
      <w:pPr>
        <w:spacing w:line="360" w:lineRule="auto"/>
        <w:ind w:firstLine="480"/>
      </w:pPr>
      <w:r>
        <w:rPr>
          <w:sz w:val="24"/>
          <w:szCs w:val="24"/>
          <w:rFonts w:eastAsia="仿宋_GB2312"/>
        </w:rPr>
        <w:t xml:space="preserve">（3）持续观察和优化。设置不少于7天的持续观察期，在观察期内密切关注安全监测系统的运行状况，对发现的问题及时进行调整优化，确保系统稳定可靠运行。</w:t>
      </w:r>
    </w:p>
    <w:p>
      <w:pPr>
        <w:spacing w:line="360" w:lineRule="auto"/>
        <w:ind w:firstLine="480"/>
      </w:pPr>
      <w:r>
        <w:rPr>
          <w:sz w:val="24"/>
          <w:szCs w:val="24"/>
          <w:rFonts w:eastAsia="仿宋_GB2312"/>
        </w:rPr>
        <w:t xml:space="preserve">（4）性能评估。评估各项提升措施实施后对设备和网络性能的影响，确认不存在因安全加固导致的性能下降问题。</w:t>
      </w:r>
    </w:p>
    <w:p>
      <w:pPr>
        <w:spacing w:line="360" w:lineRule="auto"/>
        <w:ind w:firstLine="480"/>
      </w:pPr>
      <w:r>
        <w:rPr>
          <w:sz w:val="24"/>
          <w:szCs w:val="24"/>
          <w:rFonts w:eastAsia="仿宋_GB2312"/>
        </w:rPr>
        <w:t xml:space="preserve">2.5.7.3 成果交付</w:t>
      </w:r>
    </w:p>
    <w:p>
      <w:pPr>
        <w:spacing w:line="360" w:lineRule="auto"/>
        <w:ind w:firstLine="480"/>
      </w:pPr>
      <w:r>
        <w:rPr>
          <w:sz w:val="24"/>
          <w:szCs w:val="24"/>
          <w:rFonts w:eastAsia="仿宋_GB2312"/>
        </w:rPr>
        <w:t xml:space="preserve">- 综合验证报告</w:t>
      </w:r>
    </w:p>
    <w:p>
      <w:pPr>
        <w:spacing w:line="360" w:lineRule="auto"/>
        <w:ind w:firstLine="480"/>
      </w:pPr>
      <w:r>
        <w:rPr>
          <w:sz w:val="24"/>
          <w:szCs w:val="24"/>
          <w:rFonts w:eastAsia="仿宋_GB2312"/>
        </w:rPr>
        <w:t xml:space="preserve">- 安全测试报告</w:t>
      </w:r>
    </w:p>
    <w:p>
      <w:pPr>
        <w:spacing w:line="360" w:lineRule="auto"/>
        <w:ind w:firstLine="480"/>
      </w:pPr>
      <w:r>
        <w:rPr>
          <w:sz w:val="24"/>
          <w:szCs w:val="24"/>
          <w:rFonts w:eastAsia="仿宋_GB2312"/>
        </w:rPr>
        <w:t xml:space="preserve">- 观察期运行报告</w:t>
      </w:r>
    </w:p>
    <w:p>
      <w:pPr>
        <w:spacing w:line="360" w:lineRule="auto"/>
        <w:ind w:firstLine="480"/>
      </w:pPr>
      <w:r>
        <w:rPr>
          <w:sz w:val="24"/>
          <w:szCs w:val="24"/>
          <w:rFonts w:eastAsia="仿宋_GB2312"/>
        </w:rPr>
        <w:t xml:space="preserve">- 性能影响评估报告</w:t>
      </w:r>
    </w:p>
    <w:p w14:paraId="2C29611B">
      <w:r>
        <w:br w:type="page"/>
      </w:r>
    </w:p>
    <w:p>
      <w:r>
        <w:rPr>
          <w:sz w:val="24"/>
          <w:szCs w:val="24"/>
          <w:rFonts w:eastAsia="仿宋_GB2312"/>
        </w:rPr>
        <w:t xml:space="preserve">项目收尾与知识转移服务</w:t>
      </w:r>
    </w:p>
    <w:p>
      <w:r>
        <w:rPr>
          <w:sz w:val="24"/>
          <w:szCs w:val="24"/>
          <w:rFonts w:eastAsia="仿宋_GB2312"/>
        </w:rPr>
        <w:t xml:space="preserve">2.5.8.1 知识转移培训</w:t>
      </w:r>
    </w:p>
    <w:p>
      <w:r>
        <w:rPr>
          <w:sz w:val="24"/>
          <w:szCs w:val="24"/>
          <w:rFonts w:eastAsia="仿宋_GB2312"/>
        </w:rPr>
        <w:t xml:space="preserve">在项目收尾阶段，组织面向阿克苏供电公司运维人员的知识转移培训。培训内容包括：安全监测系统的日常运维操作方法、常见告警类型的分析判断方法、探针策略的基本调整方法、设备安全基线的检查方法、安全事件的初步处置流程等。培训采用理论讲解+实操演练的方式，确保运维人员能够真正掌握相关技能。</w:t>
      </w:r>
    </w:p>
    <w:p>
      <w:r>
        <w:rPr>
          <w:sz w:val="24"/>
          <w:szCs w:val="24"/>
          <w:rFonts w:eastAsia="仿宋_GB2312"/>
        </w:rPr>
        <w:t xml:space="preserve">2.5.8.2 运维手册编制</w:t>
      </w:r>
    </w:p>
    <w:p>
      <w:r>
        <w:rPr>
          <w:sz w:val="24"/>
          <w:szCs w:val="24"/>
          <w:rFonts w:eastAsia="仿宋_GB2312"/>
        </w:rPr>
        <w:t xml:space="preserve">编制详细的安全监测系统日常运维手册，内容包括：系统架构说明、设备接入管理操作指南、告警监控操作指南、常见问题处理指南、策略调整操作指南、应急处置操作指南等。运维手册作为项目交付成果之一，为运维人员提供持续参考。</w:t>
      </w:r>
    </w:p>
    <w:p>
      <w:r>
        <w:rPr>
          <w:sz w:val="24"/>
          <w:szCs w:val="24"/>
          <w:rFonts w:eastAsia="仿宋_GB2312"/>
        </w:rPr>
        <w:t xml:space="preserve">2.5.8.3 项目验收支持</w:t>
      </w:r>
    </w:p>
    <w:p>
      <w:r>
        <w:rPr>
          <w:sz w:val="24"/>
          <w:szCs w:val="24"/>
          <w:rFonts w:eastAsia="仿宋_GB2312"/>
        </w:rPr>
        <w:t xml:space="preserve">配合阿克苏供电公司完成项目验收工作，包括：整理和提交全套项目交付文档；配合验收专家的现场检查和演示要求；回答验收过程中提出的技术问题；对验收意见中的整改要求及时响应和落实。</w:t>
      </w:r>
    </w:p>
    <w:p w14:paraId="6273645A">
      <w:pPr>
        <w:numPr>
          <w:ilvl w:val="1"/>
          <w:numId w:val="11"/>
        </w:numPr>
        <w:adjustRightInd w:val="0"/>
        <w:snapToGrid w:val="0"/>
        <w:spacing w:line="360" w:lineRule="auto"/>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工作计划安排</w:t>
      </w:r>
    </w:p>
    <w:p w14:paraId="0FB0841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总体进度计划</w:t>
      </w:r>
    </w:p>
    <w:p w14:paraId="0D336D07">
      <w:pPr>
        <w:spacing w:line="360" w:lineRule="auto"/>
        <w:ind w:firstLine="480"/>
      </w:pPr>
      <w:r>
        <w:rPr>
          <w:rFonts w:ascii="宋体" w:hAnsi="宋体" w:eastAsia="宋体"/>
          <w:b w:val="0"/>
          <w:sz w:val="24"/>
        </w:rPr>
        <w:t>本项目计划总工期为2026年7月6日至2026年12月31日（约26周），各阶段进度安排如下：</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D410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020444B">
            <w:pPr>
              <w:spacing w:after="0"/>
              <w:jc w:val="center"/>
            </w:pPr>
            <w:r>
              <w:rPr>
                <w:rFonts w:ascii="宋体" w:hAnsi="宋体" w:eastAsia="宋体"/>
                <w:b/>
                <w:sz w:val="22"/>
              </w:rPr>
              <w:t>阶段</w:t>
            </w:r>
          </w:p>
        </w:tc>
        <w:tc>
          <w:tcPr>
            <w:tcW w:w="2161" w:type="dxa"/>
          </w:tcPr>
          <w:p w14:paraId="2455F460">
            <w:pPr>
              <w:spacing w:after="0"/>
              <w:jc w:val="center"/>
            </w:pPr>
            <w:r>
              <w:rPr>
                <w:rFonts w:ascii="宋体" w:hAnsi="宋体" w:eastAsia="宋体"/>
                <w:b/>
                <w:sz w:val="22"/>
              </w:rPr>
              <w:t>时间安排</w:t>
            </w:r>
          </w:p>
        </w:tc>
        <w:tc>
          <w:tcPr>
            <w:tcW w:w="2161" w:type="dxa"/>
          </w:tcPr>
          <w:p w14:paraId="59C24143">
            <w:pPr>
              <w:spacing w:after="0"/>
              <w:jc w:val="center"/>
            </w:pPr>
            <w:r>
              <w:rPr>
                <w:rFonts w:ascii="宋体" w:hAnsi="宋体" w:eastAsia="宋体"/>
                <w:b/>
                <w:sz w:val="22"/>
              </w:rPr>
              <w:t>主要工作内容</w:t>
            </w:r>
          </w:p>
        </w:tc>
        <w:tc>
          <w:tcPr>
            <w:tcW w:w="2161" w:type="dxa"/>
          </w:tcPr>
          <w:p w14:paraId="016335F6">
            <w:pPr>
              <w:spacing w:after="0"/>
              <w:jc w:val="center"/>
            </w:pPr>
            <w:r>
              <w:rPr>
                <w:rFonts w:ascii="宋体" w:hAnsi="宋体" w:eastAsia="宋体"/>
                <w:b/>
                <w:sz w:val="22"/>
              </w:rPr>
              <w:t>里程碑成果</w:t>
            </w:r>
          </w:p>
        </w:tc>
      </w:tr>
      <w:tr w14:paraId="1E04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94C5B1B">
            <w:pPr>
              <w:spacing w:after="0"/>
            </w:pPr>
            <w:r>
              <w:rPr>
                <w:rFonts w:ascii="宋体" w:hAnsi="宋体" w:eastAsia="宋体"/>
                <w:sz w:val="22"/>
              </w:rPr>
              <w:t>诊断评估</w:t>
            </w:r>
            <w:r>
              <w:rPr>
                <w:rFonts w:ascii="宋体" w:hAnsi="宋体" w:eastAsia="宋体"/>
                <w:sz w:val="22"/>
              </w:rPr>
              <w:br w:type="textWrapping"/>
            </w:r>
            <w:r>
              <w:rPr>
                <w:rFonts w:ascii="宋体" w:hAnsi="宋体" w:eastAsia="宋体"/>
                <w:sz w:val="22"/>
              </w:rPr>
              <w:t>阶段</w:t>
            </w:r>
          </w:p>
        </w:tc>
        <w:tc>
          <w:tcPr>
            <w:tcW w:w="2161" w:type="dxa"/>
          </w:tcPr>
          <w:p w14:paraId="10EA1A08">
            <w:pPr>
              <w:spacing w:after="0"/>
            </w:pPr>
            <w:r>
              <w:rPr>
                <w:sz w:val="20"/>
              </w:rPr>
              <w:t>2026.7.6-8.2</w:t>
              <w:br/>
              <w:t>（第1-4周）</w:t>
            </w:r>
          </w:p>
        </w:tc>
        <w:tc>
          <w:tcPr>
            <w:tcW w:w="2161" w:type="dxa"/>
          </w:tcPr>
          <w:p w14:paraId="3F1C0721">
            <w:pPr>
              <w:spacing w:after="0"/>
            </w:pPr>
            <w:r>
              <w:rPr>
                <w:sz w:val="20"/>
              </w:rPr>
              <w:t>设备调研、漏洞扫描、</w:t>
              <w:br/>
              <w:t>现状评估、方案编制和评审</w:t>
            </w:r>
          </w:p>
        </w:tc>
        <w:tc>
          <w:tcPr>
            <w:tcW w:w="2161" w:type="dxa"/>
          </w:tcPr>
          <w:p w14:paraId="554DC7F2">
            <w:pPr>
              <w:spacing w:after="0"/>
            </w:pPr>
            <w:r>
              <w:rPr>
                <w:rFonts w:ascii="宋体" w:hAnsi="宋体" w:eastAsia="宋体"/>
                <w:sz w:val="22"/>
              </w:rPr>
              <w:t>评估报告、实施方案</w:t>
            </w:r>
          </w:p>
        </w:tc>
      </w:tr>
      <w:tr w14:paraId="447A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9DD594F">
            <w:pPr>
              <w:spacing w:after="0"/>
            </w:pPr>
            <w:r>
              <w:rPr>
                <w:rFonts w:ascii="宋体" w:hAnsi="宋体" w:eastAsia="宋体"/>
                <w:sz w:val="22"/>
              </w:rPr>
              <w:t>核心实施</w:t>
            </w:r>
            <w:r>
              <w:rPr>
                <w:rFonts w:ascii="宋体" w:hAnsi="宋体" w:eastAsia="宋体"/>
                <w:sz w:val="22"/>
              </w:rPr>
              <w:br w:type="textWrapping"/>
            </w:r>
            <w:r>
              <w:rPr>
                <w:rFonts w:ascii="宋体" w:hAnsi="宋体" w:eastAsia="宋体"/>
                <w:sz w:val="22"/>
              </w:rPr>
              <w:t>阶段</w:t>
            </w:r>
          </w:p>
        </w:tc>
        <w:tc>
          <w:tcPr>
            <w:tcW w:w="2161" w:type="dxa"/>
          </w:tcPr>
          <w:p w14:paraId="72543BB9">
            <w:pPr>
              <w:spacing w:after="0"/>
            </w:pPr>
            <w:r>
              <w:rPr>
                <w:sz w:val="20"/>
              </w:rPr>
              <w:t>2026.8.3-9.27</w:t>
              <w:br/>
              <w:t>（第5-12周）</w:t>
            </w:r>
          </w:p>
        </w:tc>
        <w:tc>
          <w:tcPr>
            <w:tcW w:w="2161" w:type="dxa"/>
          </w:tcPr>
          <w:p w14:paraId="76429068">
            <w:pPr>
              <w:spacing w:after="0"/>
            </w:pPr>
            <w:r>
              <w:rPr>
                <w:sz w:val="20"/>
              </w:rPr>
              <w:t>漏洞修复、设备接入、</w:t>
              <w:br/>
              <w:t>端口封堵、安全加固</w:t>
            </w:r>
          </w:p>
        </w:tc>
        <w:tc>
          <w:tcPr>
            <w:tcW w:w="2161" w:type="dxa"/>
          </w:tcPr>
          <w:p w14:paraId="4AFC8EE9">
            <w:pPr>
              <w:spacing w:after="0"/>
            </w:pPr>
            <w:r>
              <w:rPr>
                <w:rFonts w:ascii="宋体" w:hAnsi="宋体" w:eastAsia="宋体"/>
                <w:sz w:val="22"/>
              </w:rPr>
              <w:t>实施记录、即时验证报告</w:t>
            </w:r>
          </w:p>
        </w:tc>
      </w:tr>
      <w:tr w14:paraId="75B4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72588A2">
            <w:pPr>
              <w:spacing w:after="0"/>
            </w:pPr>
            <w:r>
              <w:rPr>
                <w:rFonts w:ascii="宋体" w:hAnsi="宋体" w:eastAsia="宋体"/>
                <w:sz w:val="22"/>
              </w:rPr>
              <w:t>优化提升</w:t>
            </w:r>
            <w:r>
              <w:rPr>
                <w:rFonts w:ascii="宋体" w:hAnsi="宋体" w:eastAsia="宋体"/>
                <w:sz w:val="22"/>
              </w:rPr>
              <w:br w:type="textWrapping"/>
            </w:r>
            <w:r>
              <w:rPr>
                <w:rFonts w:ascii="宋体" w:hAnsi="宋体" w:eastAsia="宋体"/>
                <w:sz w:val="22"/>
              </w:rPr>
              <w:t>阶段</w:t>
            </w:r>
          </w:p>
        </w:tc>
        <w:tc>
          <w:tcPr>
            <w:tcW w:w="2161" w:type="dxa"/>
          </w:tcPr>
          <w:p w14:paraId="1C2E34BA">
            <w:pPr>
              <w:spacing w:after="0"/>
            </w:pPr>
            <w:r>
              <w:rPr>
                <w:sz w:val="20"/>
              </w:rPr>
              <w:t>2026.9.28-11.8</w:t>
              <w:br/>
              <w:t>（第13-18周）</w:t>
            </w:r>
          </w:p>
        </w:tc>
        <w:tc>
          <w:tcPr>
            <w:tcW w:w="2161" w:type="dxa"/>
          </w:tcPr>
          <w:p w14:paraId="758A3CCD">
            <w:pPr>
              <w:spacing w:after="0"/>
            </w:pPr>
            <w:r>
              <w:rPr>
                <w:sz w:val="20"/>
              </w:rPr>
              <w:t>策略调优、二次辨识、</w:t>
              <w:br/>
              <w:t>代理策略整改、迭代优化</w:t>
            </w:r>
          </w:p>
        </w:tc>
        <w:tc>
          <w:tcPr>
            <w:tcW w:w="2161" w:type="dxa"/>
          </w:tcPr>
          <w:p w14:paraId="350308D1">
            <w:pPr>
              <w:spacing w:after="0"/>
            </w:pPr>
            <w:r>
              <w:rPr>
                <w:rFonts w:ascii="宋体" w:hAnsi="宋体" w:eastAsia="宋体"/>
                <w:sz w:val="22"/>
              </w:rPr>
              <w:t>优化配置文件、辨识记录</w:t>
            </w:r>
          </w:p>
        </w:tc>
      </w:tr>
      <w:tr w14:paraId="3239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3B2D92B">
            <w:pPr>
              <w:spacing w:after="0"/>
            </w:pPr>
            <w:r>
              <w:rPr>
                <w:rFonts w:ascii="宋体" w:hAnsi="宋体" w:eastAsia="宋体"/>
                <w:sz w:val="22"/>
              </w:rPr>
              <w:t>验证交付</w:t>
            </w:r>
            <w:r>
              <w:rPr>
                <w:rFonts w:ascii="宋体" w:hAnsi="宋体" w:eastAsia="宋体"/>
                <w:sz w:val="22"/>
              </w:rPr>
              <w:br w:type="textWrapping"/>
            </w:r>
            <w:r>
              <w:rPr>
                <w:rFonts w:ascii="宋体" w:hAnsi="宋体" w:eastAsia="宋体"/>
                <w:sz w:val="22"/>
              </w:rPr>
              <w:t>阶段</w:t>
            </w:r>
          </w:p>
        </w:tc>
        <w:tc>
          <w:tcPr>
            <w:tcW w:w="2161" w:type="dxa"/>
          </w:tcPr>
          <w:p w14:paraId="63D2E684">
            <w:pPr>
              <w:spacing w:after="0"/>
            </w:pPr>
            <w:r>
              <w:rPr>
                <w:sz w:val="20"/>
              </w:rPr>
              <w:t>2026.11.9-12.31</w:t>
              <w:br/>
              <w:t>（第19-26周）</w:t>
            </w:r>
          </w:p>
        </w:tc>
        <w:tc>
          <w:tcPr>
            <w:tcW w:w="2161" w:type="dxa"/>
          </w:tcPr>
          <w:p w14:paraId="4805CE3B">
            <w:pPr>
              <w:spacing w:after="0"/>
            </w:pPr>
            <w:r>
              <w:rPr>
                <w:sz w:val="20"/>
              </w:rPr>
              <w:t>效果验证、观察期监测、</w:t>
              <w:br/>
              <w:t>文档编制、项目验收</w:t>
            </w:r>
          </w:p>
        </w:tc>
        <w:tc>
          <w:tcPr>
            <w:tcW w:w="2161" w:type="dxa"/>
          </w:tcPr>
          <w:p w14:paraId="3528430F">
            <w:pPr>
              <w:spacing w:after="0"/>
            </w:pPr>
            <w:r>
              <w:rPr>
                <w:rFonts w:ascii="宋体" w:hAnsi="宋体" w:eastAsia="宋体"/>
                <w:sz w:val="22"/>
              </w:rPr>
              <w:t>验收报告、全部交付文档</w:t>
            </w:r>
          </w:p>
        </w:tc>
      </w:tr>
    </w:tbl>
    <w:p w14:paraId="44AAB35F"/>
    <w:p w14:paraId="05362DFC">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详细工作计划</w:t>
      </w:r>
    </w:p>
    <w:p w14:paraId="2004D77D">
      <w:pPr>
        <w:spacing w:line="360" w:lineRule="auto"/>
        <w:ind w:firstLine="480"/>
      </w:pPr>
      <w:r>
        <w:rPr>
          <w:rFonts w:hint="eastAsia"/>
          <w:b/>
          <w:sz w:val="24"/>
          <w:lang w:eastAsia="zh-CN"/>
        </w:rPr>
        <w:t>2.6.2</w:t>
      </w:r>
      <w:r>
        <w:rPr>
          <w:rFonts w:ascii="宋体" w:hAnsi="宋体" w:eastAsia="宋体"/>
          <w:b/>
          <w:sz w:val="24"/>
        </w:rPr>
        <w:t>.2.1 第一阶段详细计划（第1-4周，2026.7.6-8.2）</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6F987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7726C46">
            <w:pPr>
              <w:spacing w:after="0"/>
              <w:jc w:val="center"/>
            </w:pPr>
            <w:r>
              <w:rPr>
                <w:rFonts w:ascii="宋体" w:hAnsi="宋体" w:eastAsia="宋体"/>
                <w:b/>
                <w:sz w:val="22"/>
              </w:rPr>
              <w:t>序号</w:t>
            </w:r>
          </w:p>
        </w:tc>
        <w:tc>
          <w:tcPr>
            <w:tcW w:w="1729" w:type="dxa"/>
          </w:tcPr>
          <w:p w14:paraId="25E28624">
            <w:pPr>
              <w:spacing w:after="0"/>
              <w:jc w:val="center"/>
            </w:pPr>
            <w:r>
              <w:rPr>
                <w:rFonts w:ascii="宋体" w:hAnsi="宋体" w:eastAsia="宋体"/>
                <w:b/>
                <w:sz w:val="22"/>
              </w:rPr>
              <w:t>工作内容</w:t>
            </w:r>
          </w:p>
        </w:tc>
        <w:tc>
          <w:tcPr>
            <w:tcW w:w="1729" w:type="dxa"/>
          </w:tcPr>
          <w:p w14:paraId="2833E24E">
            <w:pPr>
              <w:spacing w:after="0"/>
              <w:jc w:val="center"/>
            </w:pPr>
            <w:r>
              <w:rPr>
                <w:rFonts w:ascii="宋体" w:hAnsi="宋体" w:eastAsia="宋体"/>
                <w:b/>
                <w:sz w:val="22"/>
              </w:rPr>
              <w:t>计划时间</w:t>
            </w:r>
          </w:p>
        </w:tc>
        <w:tc>
          <w:tcPr>
            <w:tcW w:w="1729" w:type="dxa"/>
          </w:tcPr>
          <w:p w14:paraId="6CC3B1E9">
            <w:pPr>
              <w:spacing w:after="0"/>
              <w:jc w:val="center"/>
            </w:pPr>
            <w:r>
              <w:rPr>
                <w:rFonts w:ascii="宋体" w:hAnsi="宋体" w:eastAsia="宋体"/>
                <w:b/>
                <w:sz w:val="22"/>
              </w:rPr>
              <w:t>负责人</w:t>
            </w:r>
          </w:p>
        </w:tc>
        <w:tc>
          <w:tcPr>
            <w:tcW w:w="1729" w:type="dxa"/>
          </w:tcPr>
          <w:p w14:paraId="05B18163">
            <w:pPr>
              <w:spacing w:after="0"/>
              <w:jc w:val="center"/>
            </w:pPr>
            <w:r>
              <w:rPr>
                <w:rFonts w:ascii="宋体" w:hAnsi="宋体" w:eastAsia="宋体"/>
                <w:b/>
                <w:sz w:val="22"/>
              </w:rPr>
              <w:t>交付成果</w:t>
            </w:r>
          </w:p>
        </w:tc>
      </w:tr>
      <w:tr w14:paraId="00B6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AD89E6E">
            <w:pPr>
              <w:spacing w:after="0"/>
            </w:pPr>
            <w:r>
              <w:rPr>
                <w:rFonts w:ascii="宋体" w:hAnsi="宋体" w:eastAsia="宋体"/>
                <w:sz w:val="22"/>
              </w:rPr>
              <w:t>1</w:t>
            </w:r>
          </w:p>
        </w:tc>
        <w:tc>
          <w:tcPr>
            <w:tcW w:w="1729" w:type="dxa"/>
          </w:tcPr>
          <w:p w14:paraId="0D9F4945">
            <w:pPr>
              <w:spacing w:after="0"/>
            </w:pPr>
            <w:r>
              <w:rPr>
                <w:rFonts w:ascii="宋体" w:hAnsi="宋体" w:eastAsia="宋体"/>
                <w:sz w:val="22"/>
              </w:rPr>
              <w:t>项目启动和人员进场</w:t>
            </w:r>
          </w:p>
        </w:tc>
        <w:tc>
          <w:tcPr>
            <w:tcW w:w="1729" w:type="dxa"/>
          </w:tcPr>
          <w:p w14:paraId="04674308">
            <w:pPr>
              <w:spacing w:after="0"/>
            </w:pPr>
            <w:r>
              <w:rPr>
                <w:sz w:val="20"/>
              </w:rPr>
              <w:t>第1天</w:t>
            </w:r>
          </w:p>
        </w:tc>
        <w:tc>
          <w:tcPr>
            <w:tcW w:w="1729" w:type="dxa"/>
          </w:tcPr>
          <w:p w14:paraId="6E99B313">
            <w:pPr>
              <w:spacing w:after="0"/>
            </w:pPr>
            <w:r>
              <w:rPr>
                <w:rFonts w:ascii="宋体" w:hAnsi="宋体" w:eastAsia="宋体"/>
                <w:sz w:val="22"/>
              </w:rPr>
              <w:t>项目负责人</w:t>
            </w:r>
          </w:p>
        </w:tc>
        <w:tc>
          <w:tcPr>
            <w:tcW w:w="1729" w:type="dxa"/>
          </w:tcPr>
          <w:p w14:paraId="04C1704C">
            <w:pPr>
              <w:spacing w:after="0"/>
            </w:pPr>
            <w:r>
              <w:rPr>
                <w:rFonts w:ascii="宋体" w:hAnsi="宋体" w:eastAsia="宋体"/>
                <w:sz w:val="22"/>
              </w:rPr>
              <w:t>启动会纪要</w:t>
            </w:r>
          </w:p>
        </w:tc>
      </w:tr>
      <w:tr w14:paraId="657AB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8D2F27C">
            <w:pPr>
              <w:spacing w:after="0"/>
            </w:pPr>
            <w:r>
              <w:rPr>
                <w:rFonts w:ascii="宋体" w:hAnsi="宋体" w:eastAsia="宋体"/>
                <w:sz w:val="22"/>
              </w:rPr>
              <w:t>2</w:t>
            </w:r>
          </w:p>
        </w:tc>
        <w:tc>
          <w:tcPr>
            <w:tcW w:w="1729" w:type="dxa"/>
          </w:tcPr>
          <w:p w14:paraId="38D20B2B">
            <w:pPr>
              <w:spacing w:after="0"/>
            </w:pPr>
            <w:r>
              <w:rPr>
                <w:rFonts w:ascii="宋体" w:hAnsi="宋体" w:eastAsia="宋体"/>
                <w:sz w:val="22"/>
              </w:rPr>
              <w:t>站内设备信息收集</w:t>
            </w:r>
          </w:p>
        </w:tc>
        <w:tc>
          <w:tcPr>
            <w:tcW w:w="1729" w:type="dxa"/>
          </w:tcPr>
          <w:p w14:paraId="684B8275">
            <w:pPr>
              <w:spacing w:after="0"/>
            </w:pPr>
            <w:r>
              <w:rPr>
                <w:sz w:val="20"/>
              </w:rPr>
              <w:t>第1-5天</w:t>
            </w:r>
          </w:p>
        </w:tc>
        <w:tc>
          <w:tcPr>
            <w:tcW w:w="1729" w:type="dxa"/>
          </w:tcPr>
          <w:p w14:paraId="655F85F7">
            <w:pPr>
              <w:spacing w:after="0"/>
            </w:pPr>
            <w:r>
              <w:rPr>
                <w:rFonts w:ascii="宋体" w:hAnsi="宋体" w:eastAsia="宋体"/>
                <w:sz w:val="22"/>
              </w:rPr>
              <w:t>监测系统工程师</w:t>
            </w:r>
          </w:p>
        </w:tc>
        <w:tc>
          <w:tcPr>
            <w:tcW w:w="1729" w:type="dxa"/>
          </w:tcPr>
          <w:p w14:paraId="668156C4">
            <w:pPr>
              <w:spacing w:after="0"/>
            </w:pPr>
            <w:r>
              <w:rPr>
                <w:rFonts w:ascii="宋体" w:hAnsi="宋体" w:eastAsia="宋体"/>
                <w:sz w:val="22"/>
              </w:rPr>
              <w:t>设备清单</w:t>
            </w:r>
          </w:p>
        </w:tc>
      </w:tr>
      <w:tr w14:paraId="5FDA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B8F63A2">
            <w:pPr>
              <w:spacing w:after="0"/>
            </w:pPr>
            <w:r>
              <w:rPr>
                <w:rFonts w:ascii="宋体" w:hAnsi="宋体" w:eastAsia="宋体"/>
                <w:sz w:val="22"/>
              </w:rPr>
              <w:t>3</w:t>
            </w:r>
          </w:p>
        </w:tc>
        <w:tc>
          <w:tcPr>
            <w:tcW w:w="1729" w:type="dxa"/>
          </w:tcPr>
          <w:p w14:paraId="02D71ED0">
            <w:pPr>
              <w:spacing w:after="0"/>
            </w:pPr>
            <w:r>
              <w:rPr>
                <w:rFonts w:ascii="宋体" w:hAnsi="宋体" w:eastAsia="宋体"/>
                <w:sz w:val="22"/>
              </w:rPr>
              <w:t>安全漏洞扫描</w:t>
            </w:r>
          </w:p>
        </w:tc>
        <w:tc>
          <w:tcPr>
            <w:tcW w:w="1729" w:type="dxa"/>
          </w:tcPr>
          <w:p w14:paraId="59AC2C5E">
            <w:pPr>
              <w:spacing w:after="0"/>
            </w:pPr>
            <w:r>
              <w:rPr>
                <w:sz w:val="20"/>
              </w:rPr>
              <w:t>第5-10天</w:t>
            </w:r>
          </w:p>
        </w:tc>
        <w:tc>
          <w:tcPr>
            <w:tcW w:w="1729" w:type="dxa"/>
          </w:tcPr>
          <w:p w14:paraId="008FC623">
            <w:pPr>
              <w:spacing w:after="0"/>
            </w:pPr>
            <w:r>
              <w:rPr>
                <w:rFonts w:ascii="宋体" w:hAnsi="宋体" w:eastAsia="宋体"/>
                <w:sz w:val="22"/>
              </w:rPr>
              <w:t>安全评估工程师</w:t>
            </w:r>
          </w:p>
        </w:tc>
        <w:tc>
          <w:tcPr>
            <w:tcW w:w="1729" w:type="dxa"/>
          </w:tcPr>
          <w:p w14:paraId="25F6FAF8">
            <w:pPr>
              <w:spacing w:after="0"/>
            </w:pPr>
            <w:r>
              <w:rPr>
                <w:rFonts w:ascii="宋体" w:hAnsi="宋体" w:eastAsia="宋体"/>
                <w:sz w:val="22"/>
              </w:rPr>
              <w:t>扫描原始数据</w:t>
            </w:r>
          </w:p>
        </w:tc>
      </w:tr>
      <w:tr w14:paraId="388B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501109A">
            <w:pPr>
              <w:spacing w:after="0"/>
            </w:pPr>
            <w:r>
              <w:rPr>
                <w:rFonts w:ascii="宋体" w:hAnsi="宋体" w:eastAsia="宋体"/>
                <w:sz w:val="22"/>
              </w:rPr>
              <w:t>4</w:t>
            </w:r>
          </w:p>
        </w:tc>
        <w:tc>
          <w:tcPr>
            <w:tcW w:w="1729" w:type="dxa"/>
          </w:tcPr>
          <w:p w14:paraId="3B5B5874">
            <w:pPr>
              <w:spacing w:after="0"/>
            </w:pPr>
            <w:r>
              <w:rPr>
                <w:rFonts w:ascii="宋体" w:hAnsi="宋体" w:eastAsia="宋体"/>
                <w:sz w:val="22"/>
              </w:rPr>
              <w:t>端口扫描和梳理</w:t>
            </w:r>
          </w:p>
        </w:tc>
        <w:tc>
          <w:tcPr>
            <w:tcW w:w="1729" w:type="dxa"/>
          </w:tcPr>
          <w:p w14:paraId="17906FF9">
            <w:pPr>
              <w:spacing w:after="0"/>
            </w:pPr>
            <w:r>
              <w:rPr>
                <w:sz w:val="20"/>
              </w:rPr>
              <w:t>第8-12天</w:t>
            </w:r>
          </w:p>
        </w:tc>
        <w:tc>
          <w:tcPr>
            <w:tcW w:w="1729" w:type="dxa"/>
          </w:tcPr>
          <w:p w14:paraId="44CAE6FF">
            <w:pPr>
              <w:spacing w:after="0"/>
            </w:pPr>
            <w:r>
              <w:rPr>
                <w:rFonts w:ascii="宋体" w:hAnsi="宋体" w:eastAsia="宋体"/>
                <w:sz w:val="22"/>
              </w:rPr>
              <w:t>安全评估工程师</w:t>
            </w:r>
          </w:p>
        </w:tc>
        <w:tc>
          <w:tcPr>
            <w:tcW w:w="1729" w:type="dxa"/>
          </w:tcPr>
          <w:p w14:paraId="19858EF5">
            <w:pPr>
              <w:spacing w:after="0"/>
            </w:pPr>
            <w:r>
              <w:rPr>
                <w:rFonts w:ascii="宋体" w:hAnsi="宋体" w:eastAsia="宋体"/>
                <w:sz w:val="22"/>
              </w:rPr>
              <w:t>端口开放清单</w:t>
            </w:r>
          </w:p>
        </w:tc>
      </w:tr>
      <w:tr w14:paraId="6B4EF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E44851A">
            <w:pPr>
              <w:spacing w:after="0"/>
            </w:pPr>
            <w:r>
              <w:rPr>
                <w:rFonts w:ascii="宋体" w:hAnsi="宋体" w:eastAsia="宋体"/>
                <w:sz w:val="22"/>
              </w:rPr>
              <w:t>5</w:t>
            </w:r>
          </w:p>
        </w:tc>
        <w:tc>
          <w:tcPr>
            <w:tcW w:w="1729" w:type="dxa"/>
          </w:tcPr>
          <w:p w14:paraId="11BC8D7A">
            <w:pPr>
              <w:spacing w:after="0"/>
            </w:pPr>
            <w:r>
              <w:rPr>
                <w:rFonts w:ascii="宋体" w:hAnsi="宋体" w:eastAsia="宋体"/>
                <w:sz w:val="22"/>
              </w:rPr>
              <w:t>安全基线检查</w:t>
            </w:r>
          </w:p>
        </w:tc>
        <w:tc>
          <w:tcPr>
            <w:tcW w:w="1729" w:type="dxa"/>
          </w:tcPr>
          <w:p w14:paraId="7CF5286D">
            <w:pPr>
              <w:spacing w:after="0"/>
            </w:pPr>
            <w:r>
              <w:rPr>
                <w:sz w:val="20"/>
              </w:rPr>
              <w:t>第10-15天</w:t>
            </w:r>
          </w:p>
        </w:tc>
        <w:tc>
          <w:tcPr>
            <w:tcW w:w="1729" w:type="dxa"/>
          </w:tcPr>
          <w:p w14:paraId="2990C7AC">
            <w:pPr>
              <w:spacing w:after="0"/>
            </w:pPr>
            <w:r>
              <w:rPr>
                <w:rFonts w:ascii="宋体" w:hAnsi="宋体" w:eastAsia="宋体"/>
                <w:sz w:val="22"/>
              </w:rPr>
              <w:t>安全加固工程师</w:t>
            </w:r>
          </w:p>
        </w:tc>
        <w:tc>
          <w:tcPr>
            <w:tcW w:w="1729" w:type="dxa"/>
          </w:tcPr>
          <w:p w14:paraId="0E4BD3BF">
            <w:pPr>
              <w:spacing w:after="0"/>
            </w:pPr>
            <w:r>
              <w:rPr>
                <w:rFonts w:ascii="宋体" w:hAnsi="宋体" w:eastAsia="宋体"/>
                <w:sz w:val="22"/>
              </w:rPr>
              <w:t>基线检查报告</w:t>
            </w:r>
          </w:p>
        </w:tc>
      </w:tr>
      <w:tr w14:paraId="1542D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7E9D3B2">
            <w:pPr>
              <w:spacing w:after="0"/>
            </w:pPr>
            <w:r>
              <w:rPr>
                <w:rFonts w:ascii="宋体" w:hAnsi="宋体" w:eastAsia="宋体"/>
                <w:sz w:val="22"/>
              </w:rPr>
              <w:t>6</w:t>
            </w:r>
          </w:p>
        </w:tc>
        <w:tc>
          <w:tcPr>
            <w:tcW w:w="1729" w:type="dxa"/>
          </w:tcPr>
          <w:p w14:paraId="46CF420A">
            <w:pPr>
              <w:spacing w:after="0"/>
            </w:pPr>
            <w:r>
              <w:rPr>
                <w:rFonts w:ascii="宋体" w:hAnsi="宋体" w:eastAsia="宋体"/>
                <w:sz w:val="22"/>
              </w:rPr>
              <w:t>监测现状分析</w:t>
            </w:r>
          </w:p>
        </w:tc>
        <w:tc>
          <w:tcPr>
            <w:tcW w:w="1729" w:type="dxa"/>
          </w:tcPr>
          <w:p w14:paraId="1CBA47F9">
            <w:pPr>
              <w:spacing w:after="0"/>
            </w:pPr>
            <w:r>
              <w:rPr>
                <w:sz w:val="20"/>
              </w:rPr>
              <w:t>第12-18天</w:t>
            </w:r>
          </w:p>
        </w:tc>
        <w:tc>
          <w:tcPr>
            <w:tcW w:w="1729" w:type="dxa"/>
          </w:tcPr>
          <w:p w14:paraId="58F4D714">
            <w:pPr>
              <w:spacing w:after="0"/>
            </w:pPr>
            <w:r>
              <w:rPr>
                <w:rFonts w:ascii="宋体" w:hAnsi="宋体" w:eastAsia="宋体"/>
                <w:sz w:val="22"/>
              </w:rPr>
              <w:t>监测系统工程师</w:t>
            </w:r>
          </w:p>
        </w:tc>
        <w:tc>
          <w:tcPr>
            <w:tcW w:w="1729" w:type="dxa"/>
          </w:tcPr>
          <w:p w14:paraId="042839D5">
            <w:pPr>
              <w:spacing w:after="0"/>
            </w:pPr>
            <w:r>
              <w:rPr>
                <w:rFonts w:ascii="宋体" w:hAnsi="宋体" w:eastAsia="宋体"/>
                <w:sz w:val="22"/>
              </w:rPr>
              <w:t>现状分析报告</w:t>
            </w:r>
          </w:p>
        </w:tc>
      </w:tr>
      <w:tr w14:paraId="36FB9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65C04DC">
            <w:pPr>
              <w:spacing w:after="0"/>
            </w:pPr>
            <w:r>
              <w:rPr>
                <w:rFonts w:ascii="宋体" w:hAnsi="宋体" w:eastAsia="宋体"/>
                <w:sz w:val="22"/>
              </w:rPr>
              <w:t>7</w:t>
            </w:r>
          </w:p>
        </w:tc>
        <w:tc>
          <w:tcPr>
            <w:tcW w:w="1729" w:type="dxa"/>
          </w:tcPr>
          <w:p w14:paraId="6F03C58F">
            <w:pPr>
              <w:spacing w:after="0"/>
            </w:pPr>
            <w:r>
              <w:rPr>
                <w:rFonts w:ascii="宋体" w:hAnsi="宋体" w:eastAsia="宋体"/>
                <w:sz w:val="22"/>
              </w:rPr>
              <w:t>综合评估报告编制</w:t>
            </w:r>
          </w:p>
        </w:tc>
        <w:tc>
          <w:tcPr>
            <w:tcW w:w="1729" w:type="dxa"/>
          </w:tcPr>
          <w:p w14:paraId="4976A2B5">
            <w:pPr>
              <w:spacing w:after="0"/>
            </w:pPr>
            <w:r>
              <w:rPr>
                <w:sz w:val="20"/>
              </w:rPr>
              <w:t>第16-22天</w:t>
            </w:r>
          </w:p>
        </w:tc>
        <w:tc>
          <w:tcPr>
            <w:tcW w:w="1729" w:type="dxa"/>
          </w:tcPr>
          <w:p w14:paraId="2227DC3C">
            <w:pPr>
              <w:spacing w:after="0"/>
            </w:pPr>
            <w:r>
              <w:rPr>
                <w:rFonts w:ascii="宋体" w:hAnsi="宋体" w:eastAsia="宋体"/>
                <w:sz w:val="22"/>
              </w:rPr>
              <w:t>技术负责人</w:t>
            </w:r>
          </w:p>
        </w:tc>
        <w:tc>
          <w:tcPr>
            <w:tcW w:w="1729" w:type="dxa"/>
          </w:tcPr>
          <w:p w14:paraId="257601BA">
            <w:pPr>
              <w:spacing w:after="0"/>
            </w:pPr>
            <w:r>
              <w:rPr>
                <w:rFonts w:ascii="宋体" w:hAnsi="宋体" w:eastAsia="宋体"/>
                <w:sz w:val="22"/>
              </w:rPr>
              <w:t>综合评估报告</w:t>
            </w:r>
          </w:p>
        </w:tc>
      </w:tr>
      <w:tr w14:paraId="4A4A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F518F73">
            <w:pPr>
              <w:spacing w:after="0"/>
            </w:pPr>
            <w:r>
              <w:rPr>
                <w:rFonts w:ascii="宋体" w:hAnsi="宋体" w:eastAsia="宋体"/>
                <w:sz w:val="22"/>
              </w:rPr>
              <w:t>8</w:t>
            </w:r>
          </w:p>
        </w:tc>
        <w:tc>
          <w:tcPr>
            <w:tcW w:w="1729" w:type="dxa"/>
          </w:tcPr>
          <w:p w14:paraId="29C41729">
            <w:pPr>
              <w:spacing w:after="0"/>
            </w:pPr>
            <w:r>
              <w:rPr>
                <w:rFonts w:ascii="宋体" w:hAnsi="宋体" w:eastAsia="宋体"/>
                <w:sz w:val="22"/>
              </w:rPr>
              <w:t>实施方案编制和评审</w:t>
            </w:r>
          </w:p>
        </w:tc>
        <w:tc>
          <w:tcPr>
            <w:tcW w:w="1729" w:type="dxa"/>
          </w:tcPr>
          <w:p w14:paraId="17F08EB0">
            <w:pPr>
              <w:spacing w:after="0"/>
            </w:pPr>
            <w:r>
              <w:rPr>
                <w:sz w:val="20"/>
              </w:rPr>
              <w:t>第20-28天</w:t>
            </w:r>
          </w:p>
        </w:tc>
        <w:tc>
          <w:tcPr>
            <w:tcW w:w="1729" w:type="dxa"/>
          </w:tcPr>
          <w:p w14:paraId="78D0B85F">
            <w:pPr>
              <w:spacing w:after="0"/>
            </w:pPr>
            <w:r>
              <w:rPr>
                <w:rFonts w:ascii="宋体" w:hAnsi="宋体" w:eastAsia="宋体"/>
                <w:sz w:val="22"/>
              </w:rPr>
              <w:t>全体人员</w:t>
            </w:r>
          </w:p>
        </w:tc>
        <w:tc>
          <w:tcPr>
            <w:tcW w:w="1729" w:type="dxa"/>
          </w:tcPr>
          <w:p w14:paraId="237514B7">
            <w:pPr>
              <w:spacing w:after="0"/>
            </w:pPr>
            <w:r>
              <w:rPr>
                <w:rFonts w:ascii="宋体" w:hAnsi="宋体" w:eastAsia="宋体"/>
                <w:sz w:val="22"/>
              </w:rPr>
              <w:t>实施方案（已审批）</w:t>
            </w:r>
          </w:p>
        </w:tc>
      </w:tr>
    </w:tbl>
    <w:p w14:paraId="717AD39C"/>
    <w:p w14:paraId="7ED7D6E4">
      <w:pPr>
        <w:spacing w:line="360" w:lineRule="auto"/>
        <w:ind w:firstLine="480"/>
      </w:pPr>
      <w:r>
        <w:rPr>
          <w:rFonts w:hint="eastAsia"/>
          <w:b/>
          <w:sz w:val="24"/>
          <w:lang w:eastAsia="zh-CN"/>
        </w:rPr>
        <w:t>2.6.2</w:t>
      </w:r>
      <w:r>
        <w:rPr>
          <w:rFonts w:ascii="宋体" w:hAnsi="宋体" w:eastAsia="宋体"/>
          <w:b/>
          <w:sz w:val="24"/>
        </w:rPr>
        <w:t>.2.2 第二阶段详细计划（第5-12周，2026.8.3-9.27）</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12C3D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3DDFE82">
            <w:pPr>
              <w:spacing w:after="0"/>
              <w:jc w:val="center"/>
            </w:pPr>
            <w:r>
              <w:rPr>
                <w:rFonts w:ascii="宋体" w:hAnsi="宋体" w:eastAsia="宋体"/>
                <w:b/>
                <w:sz w:val="22"/>
              </w:rPr>
              <w:t>序号</w:t>
            </w:r>
          </w:p>
        </w:tc>
        <w:tc>
          <w:tcPr>
            <w:tcW w:w="1729" w:type="dxa"/>
          </w:tcPr>
          <w:p w14:paraId="19A652EC">
            <w:pPr>
              <w:spacing w:after="0"/>
              <w:jc w:val="center"/>
            </w:pPr>
            <w:r>
              <w:rPr>
                <w:rFonts w:ascii="宋体" w:hAnsi="宋体" w:eastAsia="宋体"/>
                <w:b/>
                <w:sz w:val="22"/>
              </w:rPr>
              <w:t>工作内容</w:t>
            </w:r>
          </w:p>
        </w:tc>
        <w:tc>
          <w:tcPr>
            <w:tcW w:w="1729" w:type="dxa"/>
          </w:tcPr>
          <w:p w14:paraId="7ACD342D">
            <w:pPr>
              <w:spacing w:after="0"/>
              <w:jc w:val="center"/>
            </w:pPr>
            <w:r>
              <w:rPr>
                <w:rFonts w:ascii="宋体" w:hAnsi="宋体" w:eastAsia="宋体"/>
                <w:b/>
                <w:sz w:val="22"/>
              </w:rPr>
              <w:t>计划时间</w:t>
            </w:r>
          </w:p>
        </w:tc>
        <w:tc>
          <w:tcPr>
            <w:tcW w:w="1729" w:type="dxa"/>
          </w:tcPr>
          <w:p w14:paraId="4F41C873">
            <w:pPr>
              <w:spacing w:after="0"/>
              <w:jc w:val="center"/>
            </w:pPr>
            <w:r>
              <w:rPr>
                <w:rFonts w:ascii="宋体" w:hAnsi="宋体" w:eastAsia="宋体"/>
                <w:b/>
                <w:sz w:val="22"/>
              </w:rPr>
              <w:t>负责人</w:t>
            </w:r>
          </w:p>
        </w:tc>
        <w:tc>
          <w:tcPr>
            <w:tcW w:w="1729" w:type="dxa"/>
          </w:tcPr>
          <w:p w14:paraId="6B3272A7">
            <w:pPr>
              <w:spacing w:after="0"/>
              <w:jc w:val="center"/>
            </w:pPr>
            <w:r>
              <w:rPr>
                <w:rFonts w:ascii="宋体" w:hAnsi="宋体" w:eastAsia="宋体"/>
                <w:b/>
                <w:sz w:val="22"/>
              </w:rPr>
              <w:t>交付成果</w:t>
            </w:r>
          </w:p>
        </w:tc>
      </w:tr>
      <w:tr w14:paraId="77A2A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A8A7706">
            <w:pPr>
              <w:spacing w:after="0"/>
            </w:pPr>
            <w:r>
              <w:rPr>
                <w:rFonts w:ascii="宋体" w:hAnsi="宋体" w:eastAsia="宋体"/>
                <w:sz w:val="22"/>
              </w:rPr>
              <w:t>1</w:t>
            </w:r>
          </w:p>
        </w:tc>
        <w:tc>
          <w:tcPr>
            <w:tcW w:w="1729" w:type="dxa"/>
          </w:tcPr>
          <w:p w14:paraId="5D8646C9">
            <w:pPr>
              <w:spacing w:after="0"/>
            </w:pPr>
            <w:r>
              <w:rPr>
                <w:rFonts w:ascii="宋体" w:hAnsi="宋体" w:eastAsia="宋体"/>
                <w:sz w:val="22"/>
              </w:rPr>
              <w:t>高危漏洞修复</w:t>
            </w:r>
          </w:p>
        </w:tc>
        <w:tc>
          <w:tcPr>
            <w:tcW w:w="1729" w:type="dxa"/>
          </w:tcPr>
          <w:p w14:paraId="57044DC9">
            <w:pPr>
              <w:spacing w:after="0"/>
            </w:pPr>
            <w:r>
              <w:rPr>
                <w:sz w:val="20"/>
              </w:rPr>
              <w:t>第29-38天</w:t>
            </w:r>
          </w:p>
        </w:tc>
        <w:tc>
          <w:tcPr>
            <w:tcW w:w="1729" w:type="dxa"/>
          </w:tcPr>
          <w:p w14:paraId="17750B79">
            <w:pPr>
              <w:spacing w:after="0"/>
            </w:pPr>
            <w:r>
              <w:rPr>
                <w:rFonts w:ascii="宋体" w:hAnsi="宋体" w:eastAsia="宋体"/>
                <w:sz w:val="22"/>
              </w:rPr>
              <w:t>安全加固工程师</w:t>
            </w:r>
          </w:p>
        </w:tc>
        <w:tc>
          <w:tcPr>
            <w:tcW w:w="1729" w:type="dxa"/>
          </w:tcPr>
          <w:p w14:paraId="0FF021EB">
            <w:pPr>
              <w:spacing w:after="0"/>
            </w:pPr>
            <w:r>
              <w:rPr>
                <w:rFonts w:ascii="宋体" w:hAnsi="宋体" w:eastAsia="宋体"/>
                <w:sz w:val="22"/>
              </w:rPr>
              <w:t>漏洞修复记录</w:t>
            </w:r>
          </w:p>
        </w:tc>
      </w:tr>
      <w:tr w14:paraId="0D09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0CF34F9">
            <w:pPr>
              <w:spacing w:after="0"/>
            </w:pPr>
            <w:r>
              <w:rPr>
                <w:rFonts w:ascii="宋体" w:hAnsi="宋体" w:eastAsia="宋体"/>
                <w:sz w:val="22"/>
              </w:rPr>
              <w:t>2</w:t>
            </w:r>
          </w:p>
        </w:tc>
        <w:tc>
          <w:tcPr>
            <w:tcW w:w="1729" w:type="dxa"/>
          </w:tcPr>
          <w:p w14:paraId="61680E08">
            <w:pPr>
              <w:spacing w:after="0"/>
            </w:pPr>
            <w:r>
              <w:rPr>
                <w:rFonts w:ascii="宋体" w:hAnsi="宋体" w:eastAsia="宋体"/>
                <w:sz w:val="22"/>
              </w:rPr>
              <w:t>中危漏洞修复</w:t>
            </w:r>
          </w:p>
        </w:tc>
        <w:tc>
          <w:tcPr>
            <w:tcW w:w="1729" w:type="dxa"/>
          </w:tcPr>
          <w:p w14:paraId="38E82C32">
            <w:pPr>
              <w:spacing w:after="0"/>
            </w:pPr>
            <w:r>
              <w:rPr>
                <w:sz w:val="20"/>
              </w:rPr>
              <w:t>第36-48天</w:t>
            </w:r>
          </w:p>
        </w:tc>
        <w:tc>
          <w:tcPr>
            <w:tcW w:w="1729" w:type="dxa"/>
          </w:tcPr>
          <w:p w14:paraId="74EC8E4B">
            <w:pPr>
              <w:spacing w:after="0"/>
            </w:pPr>
            <w:r>
              <w:rPr>
                <w:rFonts w:ascii="宋体" w:hAnsi="宋体" w:eastAsia="宋体"/>
                <w:sz w:val="22"/>
              </w:rPr>
              <w:t>安全加固工程师</w:t>
            </w:r>
          </w:p>
        </w:tc>
        <w:tc>
          <w:tcPr>
            <w:tcW w:w="1729" w:type="dxa"/>
          </w:tcPr>
          <w:p w14:paraId="05F60A8A">
            <w:pPr>
              <w:spacing w:after="0"/>
            </w:pPr>
            <w:r>
              <w:rPr>
                <w:rFonts w:ascii="宋体" w:hAnsi="宋体" w:eastAsia="宋体"/>
                <w:sz w:val="22"/>
              </w:rPr>
              <w:t>漏洞修复记录</w:t>
            </w:r>
          </w:p>
        </w:tc>
      </w:tr>
      <w:tr w14:paraId="09EE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5044BC2">
            <w:pPr>
              <w:spacing w:after="0"/>
            </w:pPr>
            <w:r>
              <w:rPr>
                <w:rFonts w:ascii="宋体" w:hAnsi="宋体" w:eastAsia="宋体"/>
                <w:sz w:val="22"/>
              </w:rPr>
              <w:t>3</w:t>
            </w:r>
          </w:p>
        </w:tc>
        <w:tc>
          <w:tcPr>
            <w:tcW w:w="1729" w:type="dxa"/>
          </w:tcPr>
          <w:p w14:paraId="46872BF8">
            <w:pPr>
              <w:spacing w:after="0"/>
            </w:pPr>
            <w:r>
              <w:rPr>
                <w:rFonts w:ascii="宋体" w:hAnsi="宋体" w:eastAsia="宋体"/>
                <w:sz w:val="22"/>
              </w:rPr>
              <w:t>设备接入安全监测系统</w:t>
            </w:r>
          </w:p>
        </w:tc>
        <w:tc>
          <w:tcPr>
            <w:tcW w:w="1729" w:type="dxa"/>
          </w:tcPr>
          <w:p w14:paraId="30D8FC18">
            <w:pPr>
              <w:spacing w:after="0"/>
            </w:pPr>
            <w:r>
              <w:rPr>
                <w:sz w:val="20"/>
              </w:rPr>
              <w:t>第29-45天</w:t>
            </w:r>
          </w:p>
        </w:tc>
        <w:tc>
          <w:tcPr>
            <w:tcW w:w="1729" w:type="dxa"/>
          </w:tcPr>
          <w:p w14:paraId="363A10D6">
            <w:pPr>
              <w:spacing w:after="0"/>
            </w:pPr>
            <w:r>
              <w:rPr>
                <w:rFonts w:ascii="宋体" w:hAnsi="宋体" w:eastAsia="宋体"/>
                <w:sz w:val="22"/>
              </w:rPr>
              <w:t>监测系统工程师</w:t>
            </w:r>
          </w:p>
        </w:tc>
        <w:tc>
          <w:tcPr>
            <w:tcW w:w="1729" w:type="dxa"/>
          </w:tcPr>
          <w:p w14:paraId="622923DC">
            <w:pPr>
              <w:spacing w:after="0"/>
            </w:pPr>
            <w:r>
              <w:rPr>
                <w:rFonts w:ascii="宋体" w:hAnsi="宋体" w:eastAsia="宋体"/>
                <w:sz w:val="22"/>
              </w:rPr>
              <w:t>接入配置记录</w:t>
            </w:r>
          </w:p>
        </w:tc>
      </w:tr>
      <w:tr w14:paraId="26C6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F7F67A4">
            <w:pPr>
              <w:spacing w:after="0"/>
            </w:pPr>
            <w:r>
              <w:rPr>
                <w:rFonts w:ascii="宋体" w:hAnsi="宋体" w:eastAsia="宋体"/>
                <w:sz w:val="22"/>
              </w:rPr>
              <w:t>4</w:t>
            </w:r>
          </w:p>
        </w:tc>
        <w:tc>
          <w:tcPr>
            <w:tcW w:w="1729" w:type="dxa"/>
          </w:tcPr>
          <w:p w14:paraId="771E919D">
            <w:pPr>
              <w:spacing w:after="0"/>
            </w:pPr>
            <w:r>
              <w:rPr>
                <w:rFonts w:ascii="宋体" w:hAnsi="宋体" w:eastAsia="宋体"/>
                <w:sz w:val="22"/>
              </w:rPr>
              <w:t>不必要端口封堵</w:t>
            </w:r>
          </w:p>
        </w:tc>
        <w:tc>
          <w:tcPr>
            <w:tcW w:w="1729" w:type="dxa"/>
          </w:tcPr>
          <w:p w14:paraId="02A43697">
            <w:pPr>
              <w:spacing w:after="0"/>
            </w:pPr>
            <w:r>
              <w:rPr>
                <w:sz w:val="20"/>
              </w:rPr>
              <w:t>第42-55天</w:t>
            </w:r>
          </w:p>
        </w:tc>
        <w:tc>
          <w:tcPr>
            <w:tcW w:w="1729" w:type="dxa"/>
          </w:tcPr>
          <w:p w14:paraId="322A34DD">
            <w:pPr>
              <w:spacing w:after="0"/>
            </w:pPr>
            <w:r>
              <w:rPr>
                <w:rFonts w:ascii="宋体" w:hAnsi="宋体" w:eastAsia="宋体"/>
                <w:sz w:val="22"/>
              </w:rPr>
              <w:t>安全加固工程师</w:t>
            </w:r>
          </w:p>
        </w:tc>
        <w:tc>
          <w:tcPr>
            <w:tcW w:w="1729" w:type="dxa"/>
          </w:tcPr>
          <w:p w14:paraId="00271F18">
            <w:pPr>
              <w:spacing w:after="0"/>
            </w:pPr>
            <w:r>
              <w:rPr>
                <w:rFonts w:ascii="宋体" w:hAnsi="宋体" w:eastAsia="宋体"/>
                <w:sz w:val="22"/>
              </w:rPr>
              <w:t>封堵操作记录</w:t>
            </w:r>
          </w:p>
        </w:tc>
      </w:tr>
      <w:tr w14:paraId="76A4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983508D">
            <w:pPr>
              <w:spacing w:after="0"/>
            </w:pPr>
            <w:r>
              <w:rPr>
                <w:rFonts w:ascii="宋体" w:hAnsi="宋体" w:eastAsia="宋体"/>
                <w:sz w:val="22"/>
              </w:rPr>
              <w:t>5</w:t>
            </w:r>
          </w:p>
        </w:tc>
        <w:tc>
          <w:tcPr>
            <w:tcW w:w="1729" w:type="dxa"/>
          </w:tcPr>
          <w:p w14:paraId="6693154C">
            <w:pPr>
              <w:spacing w:after="0"/>
            </w:pPr>
            <w:r>
              <w:rPr>
                <w:rFonts w:ascii="宋体" w:hAnsi="宋体" w:eastAsia="宋体"/>
                <w:sz w:val="22"/>
              </w:rPr>
              <w:t>设备安全加固实施</w:t>
            </w:r>
          </w:p>
        </w:tc>
        <w:tc>
          <w:tcPr>
            <w:tcW w:w="1729" w:type="dxa"/>
          </w:tcPr>
          <w:p w14:paraId="2047A80A">
            <w:pPr>
              <w:spacing w:after="0"/>
            </w:pPr>
            <w:r>
              <w:rPr>
                <w:sz w:val="20"/>
              </w:rPr>
              <w:t>第50-70天</w:t>
            </w:r>
          </w:p>
        </w:tc>
        <w:tc>
          <w:tcPr>
            <w:tcW w:w="1729" w:type="dxa"/>
          </w:tcPr>
          <w:p w14:paraId="0F0FDD85">
            <w:pPr>
              <w:spacing w:after="0"/>
            </w:pPr>
            <w:r>
              <w:rPr>
                <w:rFonts w:ascii="宋体" w:hAnsi="宋体" w:eastAsia="宋体"/>
                <w:sz w:val="22"/>
              </w:rPr>
              <w:t>安全加固工程师</w:t>
            </w:r>
          </w:p>
        </w:tc>
        <w:tc>
          <w:tcPr>
            <w:tcW w:w="1729" w:type="dxa"/>
          </w:tcPr>
          <w:p w14:paraId="4563169F">
            <w:pPr>
              <w:spacing w:after="0"/>
            </w:pPr>
            <w:r>
              <w:rPr>
                <w:rFonts w:ascii="宋体" w:hAnsi="宋体" w:eastAsia="宋体"/>
                <w:sz w:val="22"/>
              </w:rPr>
              <w:t>加固操作记录</w:t>
            </w:r>
          </w:p>
        </w:tc>
      </w:tr>
      <w:tr w14:paraId="2EC0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053C6D71">
            <w:pPr>
              <w:spacing w:after="0"/>
            </w:pPr>
            <w:r>
              <w:rPr>
                <w:rFonts w:ascii="宋体" w:hAnsi="宋体" w:eastAsia="宋体"/>
                <w:sz w:val="22"/>
              </w:rPr>
              <w:t>6</w:t>
            </w:r>
          </w:p>
        </w:tc>
        <w:tc>
          <w:tcPr>
            <w:tcW w:w="1729" w:type="dxa"/>
          </w:tcPr>
          <w:p w14:paraId="60D2AA41">
            <w:pPr>
              <w:spacing w:after="0"/>
            </w:pPr>
            <w:r>
              <w:rPr>
                <w:rFonts w:ascii="宋体" w:hAnsi="宋体" w:eastAsia="宋体"/>
                <w:sz w:val="22"/>
              </w:rPr>
              <w:t>阶段性验证</w:t>
            </w:r>
          </w:p>
        </w:tc>
        <w:tc>
          <w:tcPr>
            <w:tcW w:w="1729" w:type="dxa"/>
          </w:tcPr>
          <w:p w14:paraId="2645AE94">
            <w:pPr>
              <w:spacing w:after="0"/>
            </w:pPr>
            <w:r>
              <w:rPr>
                <w:sz w:val="20"/>
              </w:rPr>
              <w:t>第65-84天</w:t>
            </w:r>
          </w:p>
        </w:tc>
        <w:tc>
          <w:tcPr>
            <w:tcW w:w="1729" w:type="dxa"/>
          </w:tcPr>
          <w:p w14:paraId="1672F75E">
            <w:pPr>
              <w:spacing w:after="0"/>
            </w:pPr>
            <w:r>
              <w:rPr>
                <w:rFonts w:ascii="宋体" w:hAnsi="宋体" w:eastAsia="宋体"/>
                <w:sz w:val="22"/>
              </w:rPr>
              <w:t>验证测试工程师</w:t>
            </w:r>
          </w:p>
        </w:tc>
        <w:tc>
          <w:tcPr>
            <w:tcW w:w="1729" w:type="dxa"/>
          </w:tcPr>
          <w:p w14:paraId="6D89D3E0">
            <w:pPr>
              <w:spacing w:after="0"/>
            </w:pPr>
            <w:r>
              <w:rPr>
                <w:rFonts w:ascii="宋体" w:hAnsi="宋体" w:eastAsia="宋体"/>
                <w:sz w:val="22"/>
              </w:rPr>
              <w:t>阶段验证报告</w:t>
            </w:r>
          </w:p>
        </w:tc>
      </w:tr>
    </w:tbl>
    <w:p w14:paraId="1C95547E"/>
    <w:p w14:paraId="509CCD0F">
      <w:pPr>
        <w:spacing w:line="360" w:lineRule="auto"/>
        <w:ind w:firstLine="480"/>
      </w:pPr>
      <w:r>
        <w:rPr>
          <w:rFonts w:hint="eastAsia"/>
          <w:b/>
          <w:sz w:val="24"/>
          <w:lang w:eastAsia="zh-CN"/>
        </w:rPr>
        <w:t>2.6.2</w:t>
      </w:r>
      <w:r>
        <w:rPr>
          <w:rFonts w:ascii="宋体" w:hAnsi="宋体" w:eastAsia="宋体"/>
          <w:b/>
          <w:sz w:val="24"/>
        </w:rPr>
        <w:t>.2.3 第三阶段详细计划（第13-18周，2026.9.28-11.8）</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55857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E104D67">
            <w:pPr>
              <w:spacing w:after="0"/>
              <w:jc w:val="center"/>
            </w:pPr>
            <w:r>
              <w:rPr>
                <w:rFonts w:ascii="宋体" w:hAnsi="宋体" w:eastAsia="宋体"/>
                <w:b/>
                <w:sz w:val="22"/>
              </w:rPr>
              <w:t>序号</w:t>
            </w:r>
          </w:p>
        </w:tc>
        <w:tc>
          <w:tcPr>
            <w:tcW w:w="1729" w:type="dxa"/>
          </w:tcPr>
          <w:p w14:paraId="0F0E131A">
            <w:pPr>
              <w:spacing w:after="0"/>
              <w:jc w:val="center"/>
            </w:pPr>
            <w:r>
              <w:rPr>
                <w:rFonts w:ascii="宋体" w:hAnsi="宋体" w:eastAsia="宋体"/>
                <w:b/>
                <w:sz w:val="22"/>
              </w:rPr>
              <w:t>工作内容</w:t>
            </w:r>
          </w:p>
        </w:tc>
        <w:tc>
          <w:tcPr>
            <w:tcW w:w="1729" w:type="dxa"/>
          </w:tcPr>
          <w:p w14:paraId="3B3F23C3">
            <w:pPr>
              <w:spacing w:after="0"/>
              <w:jc w:val="center"/>
            </w:pPr>
            <w:r>
              <w:rPr>
                <w:rFonts w:ascii="宋体" w:hAnsi="宋体" w:eastAsia="宋体"/>
                <w:b/>
                <w:sz w:val="22"/>
              </w:rPr>
              <w:t>计划时间</w:t>
            </w:r>
          </w:p>
        </w:tc>
        <w:tc>
          <w:tcPr>
            <w:tcW w:w="1729" w:type="dxa"/>
          </w:tcPr>
          <w:p w14:paraId="1E1EFA45">
            <w:pPr>
              <w:spacing w:after="0"/>
              <w:jc w:val="center"/>
            </w:pPr>
            <w:r>
              <w:rPr>
                <w:rFonts w:ascii="宋体" w:hAnsi="宋体" w:eastAsia="宋体"/>
                <w:b/>
                <w:sz w:val="22"/>
              </w:rPr>
              <w:t>负责人</w:t>
            </w:r>
          </w:p>
        </w:tc>
        <w:tc>
          <w:tcPr>
            <w:tcW w:w="1729" w:type="dxa"/>
          </w:tcPr>
          <w:p w14:paraId="6457BAA3">
            <w:pPr>
              <w:spacing w:after="0"/>
              <w:jc w:val="center"/>
            </w:pPr>
            <w:r>
              <w:rPr>
                <w:rFonts w:ascii="宋体" w:hAnsi="宋体" w:eastAsia="宋体"/>
                <w:b/>
                <w:sz w:val="22"/>
              </w:rPr>
              <w:t>交付成果</w:t>
            </w:r>
          </w:p>
        </w:tc>
      </w:tr>
      <w:tr w14:paraId="5CD00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F7581DB">
            <w:pPr>
              <w:spacing w:after="0"/>
            </w:pPr>
            <w:r>
              <w:rPr>
                <w:rFonts w:ascii="宋体" w:hAnsi="宋体" w:eastAsia="宋体"/>
                <w:sz w:val="22"/>
              </w:rPr>
              <w:t>1</w:t>
            </w:r>
          </w:p>
        </w:tc>
        <w:tc>
          <w:tcPr>
            <w:tcW w:w="1729" w:type="dxa"/>
          </w:tcPr>
          <w:p w14:paraId="36D95CA8">
            <w:pPr>
              <w:spacing w:after="0"/>
            </w:pPr>
            <w:r>
              <w:rPr>
                <w:rFonts w:ascii="宋体" w:hAnsi="宋体" w:eastAsia="宋体"/>
                <w:sz w:val="22"/>
              </w:rPr>
              <w:t>流量基线采集（72小时+）</w:t>
            </w:r>
          </w:p>
        </w:tc>
        <w:tc>
          <w:tcPr>
            <w:tcW w:w="1729" w:type="dxa"/>
          </w:tcPr>
          <w:p w14:paraId="47DC6BCC">
            <w:pPr>
              <w:spacing w:after="0"/>
            </w:pPr>
            <w:r>
              <w:rPr>
                <w:sz w:val="20"/>
              </w:rPr>
              <w:t>第85-92天</w:t>
            </w:r>
          </w:p>
        </w:tc>
        <w:tc>
          <w:tcPr>
            <w:tcW w:w="1729" w:type="dxa"/>
          </w:tcPr>
          <w:p w14:paraId="47B59B5C">
            <w:pPr>
              <w:spacing w:after="0"/>
            </w:pPr>
            <w:r>
              <w:rPr>
                <w:rFonts w:ascii="宋体" w:hAnsi="宋体" w:eastAsia="宋体"/>
                <w:sz w:val="22"/>
              </w:rPr>
              <w:t>监测系统工程师</w:t>
            </w:r>
          </w:p>
        </w:tc>
        <w:tc>
          <w:tcPr>
            <w:tcW w:w="1729" w:type="dxa"/>
          </w:tcPr>
          <w:p w14:paraId="2FEEF913">
            <w:pPr>
              <w:spacing w:after="0"/>
            </w:pPr>
            <w:r>
              <w:rPr>
                <w:rFonts w:ascii="宋体" w:hAnsi="宋体" w:eastAsia="宋体"/>
                <w:sz w:val="22"/>
              </w:rPr>
              <w:t>基线数据</w:t>
            </w:r>
          </w:p>
        </w:tc>
      </w:tr>
      <w:tr w14:paraId="51B6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6BBB2EA">
            <w:pPr>
              <w:spacing w:after="0"/>
            </w:pPr>
            <w:r>
              <w:rPr>
                <w:rFonts w:ascii="宋体" w:hAnsi="宋体" w:eastAsia="宋体"/>
                <w:sz w:val="22"/>
              </w:rPr>
              <w:t>2</w:t>
            </w:r>
          </w:p>
        </w:tc>
        <w:tc>
          <w:tcPr>
            <w:tcW w:w="1729" w:type="dxa"/>
          </w:tcPr>
          <w:p w14:paraId="71615576">
            <w:pPr>
              <w:spacing w:after="0"/>
            </w:pPr>
            <w:r>
              <w:rPr>
                <w:rFonts w:ascii="宋体" w:hAnsi="宋体" w:eastAsia="宋体"/>
                <w:sz w:val="22"/>
              </w:rPr>
              <w:t>探针策略评估和优化</w:t>
            </w:r>
          </w:p>
        </w:tc>
        <w:tc>
          <w:tcPr>
            <w:tcW w:w="1729" w:type="dxa"/>
          </w:tcPr>
          <w:p w14:paraId="1BC60463">
            <w:pPr>
              <w:spacing w:after="0"/>
            </w:pPr>
            <w:r>
              <w:rPr>
                <w:sz w:val="20"/>
              </w:rPr>
              <w:t>第90-105天</w:t>
            </w:r>
          </w:p>
        </w:tc>
        <w:tc>
          <w:tcPr>
            <w:tcW w:w="1729" w:type="dxa"/>
          </w:tcPr>
          <w:p w14:paraId="41D32DF8">
            <w:pPr>
              <w:spacing w:after="0"/>
            </w:pPr>
            <w:r>
              <w:rPr>
                <w:rFonts w:ascii="宋体" w:hAnsi="宋体" w:eastAsia="宋体"/>
                <w:sz w:val="22"/>
              </w:rPr>
              <w:t>监测系统工程师</w:t>
            </w:r>
          </w:p>
        </w:tc>
        <w:tc>
          <w:tcPr>
            <w:tcW w:w="1729" w:type="dxa"/>
          </w:tcPr>
          <w:p w14:paraId="590CC30F">
            <w:pPr>
              <w:spacing w:after="0"/>
            </w:pPr>
            <w:r>
              <w:rPr>
                <w:rFonts w:ascii="宋体" w:hAnsi="宋体" w:eastAsia="宋体"/>
                <w:sz w:val="22"/>
              </w:rPr>
              <w:t>优化策略配置</w:t>
            </w:r>
          </w:p>
        </w:tc>
      </w:tr>
      <w:tr w14:paraId="5714E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B7D7E55">
            <w:pPr>
              <w:spacing w:after="0"/>
            </w:pPr>
            <w:r>
              <w:rPr>
                <w:rFonts w:ascii="宋体" w:hAnsi="宋体" w:eastAsia="宋体"/>
                <w:sz w:val="22"/>
              </w:rPr>
              <w:t>3</w:t>
            </w:r>
          </w:p>
        </w:tc>
        <w:tc>
          <w:tcPr>
            <w:tcW w:w="1729" w:type="dxa"/>
          </w:tcPr>
          <w:p w14:paraId="3B6E2429">
            <w:pPr>
              <w:spacing w:after="0"/>
            </w:pPr>
            <w:r>
              <w:rPr>
                <w:rFonts w:ascii="宋体" w:hAnsi="宋体" w:eastAsia="宋体"/>
                <w:sz w:val="22"/>
              </w:rPr>
              <w:t>二次设备指纹采集</w:t>
            </w:r>
          </w:p>
        </w:tc>
        <w:tc>
          <w:tcPr>
            <w:tcW w:w="1729" w:type="dxa"/>
          </w:tcPr>
          <w:p w14:paraId="0F715D5A">
            <w:pPr>
              <w:spacing w:after="0"/>
            </w:pPr>
            <w:r>
              <w:rPr>
                <w:sz w:val="20"/>
              </w:rPr>
              <w:t>第85-95天</w:t>
            </w:r>
          </w:p>
        </w:tc>
        <w:tc>
          <w:tcPr>
            <w:tcW w:w="1729" w:type="dxa"/>
          </w:tcPr>
          <w:p w14:paraId="74FF1649">
            <w:pPr>
              <w:spacing w:after="0"/>
            </w:pPr>
            <w:r>
              <w:rPr>
                <w:rFonts w:ascii="宋体" w:hAnsi="宋体" w:eastAsia="宋体"/>
                <w:sz w:val="22"/>
              </w:rPr>
              <w:t>监测系统工程师</w:t>
            </w:r>
          </w:p>
        </w:tc>
        <w:tc>
          <w:tcPr>
            <w:tcW w:w="1729" w:type="dxa"/>
          </w:tcPr>
          <w:p w14:paraId="1EF99E9F">
            <w:pPr>
              <w:spacing w:after="0"/>
            </w:pPr>
            <w:r>
              <w:rPr>
                <w:rFonts w:ascii="宋体" w:hAnsi="宋体" w:eastAsia="宋体"/>
                <w:sz w:val="22"/>
              </w:rPr>
              <w:t>指纹数据</w:t>
            </w:r>
          </w:p>
        </w:tc>
      </w:tr>
      <w:tr w14:paraId="1D76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758F2E4">
            <w:pPr>
              <w:spacing w:after="0"/>
            </w:pPr>
            <w:r>
              <w:rPr>
                <w:rFonts w:ascii="宋体" w:hAnsi="宋体" w:eastAsia="宋体"/>
                <w:sz w:val="22"/>
              </w:rPr>
              <w:t>4</w:t>
            </w:r>
          </w:p>
        </w:tc>
        <w:tc>
          <w:tcPr>
            <w:tcW w:w="1729" w:type="dxa"/>
          </w:tcPr>
          <w:p w14:paraId="7621C3C3">
            <w:pPr>
              <w:spacing w:after="0"/>
            </w:pPr>
            <w:r>
              <w:rPr>
                <w:rFonts w:ascii="宋体" w:hAnsi="宋体" w:eastAsia="宋体"/>
                <w:sz w:val="22"/>
              </w:rPr>
              <w:t>设备特征库更新和辨识提升</w:t>
            </w:r>
          </w:p>
        </w:tc>
        <w:tc>
          <w:tcPr>
            <w:tcW w:w="1729" w:type="dxa"/>
          </w:tcPr>
          <w:p w14:paraId="69F0B4FB">
            <w:pPr>
              <w:spacing w:after="0"/>
            </w:pPr>
            <w:r>
              <w:rPr>
                <w:sz w:val="20"/>
              </w:rPr>
              <w:t>第93-108天</w:t>
            </w:r>
          </w:p>
        </w:tc>
        <w:tc>
          <w:tcPr>
            <w:tcW w:w="1729" w:type="dxa"/>
          </w:tcPr>
          <w:p w14:paraId="42649792">
            <w:pPr>
              <w:spacing w:after="0"/>
            </w:pPr>
            <w:r>
              <w:rPr>
                <w:rFonts w:ascii="宋体" w:hAnsi="宋体" w:eastAsia="宋体"/>
                <w:sz w:val="22"/>
              </w:rPr>
              <w:t>监测系统工程师</w:t>
            </w:r>
          </w:p>
        </w:tc>
        <w:tc>
          <w:tcPr>
            <w:tcW w:w="1729" w:type="dxa"/>
          </w:tcPr>
          <w:p w14:paraId="25857281">
            <w:pPr>
              <w:spacing w:after="0"/>
            </w:pPr>
            <w:r>
              <w:rPr>
                <w:rFonts w:ascii="宋体" w:hAnsi="宋体" w:eastAsia="宋体"/>
                <w:sz w:val="22"/>
              </w:rPr>
              <w:t>特征库文件</w:t>
            </w:r>
          </w:p>
        </w:tc>
      </w:tr>
      <w:tr w14:paraId="539C3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58C28FCA">
            <w:pPr>
              <w:spacing w:after="0"/>
            </w:pPr>
            <w:r>
              <w:rPr>
                <w:rFonts w:ascii="宋体" w:hAnsi="宋体" w:eastAsia="宋体"/>
                <w:sz w:val="22"/>
              </w:rPr>
              <w:t>5</w:t>
            </w:r>
          </w:p>
        </w:tc>
        <w:tc>
          <w:tcPr>
            <w:tcW w:w="1729" w:type="dxa"/>
          </w:tcPr>
          <w:p w14:paraId="3581BD56">
            <w:pPr>
              <w:spacing w:after="0"/>
            </w:pPr>
            <w:r>
              <w:rPr>
                <w:rFonts w:ascii="宋体" w:hAnsi="宋体" w:eastAsia="宋体"/>
                <w:sz w:val="22"/>
              </w:rPr>
              <w:t>代理软件接入策略整改</w:t>
            </w:r>
          </w:p>
        </w:tc>
        <w:tc>
          <w:tcPr>
            <w:tcW w:w="1729" w:type="dxa"/>
          </w:tcPr>
          <w:p w14:paraId="33C7656C">
            <w:pPr>
              <w:spacing w:after="0"/>
            </w:pPr>
            <w:r>
              <w:rPr>
                <w:sz w:val="20"/>
              </w:rPr>
              <w:t>第100-118天</w:t>
            </w:r>
          </w:p>
        </w:tc>
        <w:tc>
          <w:tcPr>
            <w:tcW w:w="1729" w:type="dxa"/>
          </w:tcPr>
          <w:p w14:paraId="327FB383">
            <w:pPr>
              <w:spacing w:after="0"/>
            </w:pPr>
            <w:r>
              <w:rPr>
                <w:rFonts w:ascii="宋体" w:hAnsi="宋体" w:eastAsia="宋体"/>
                <w:sz w:val="22"/>
              </w:rPr>
              <w:t>安全加固工程师</w:t>
            </w:r>
          </w:p>
        </w:tc>
        <w:tc>
          <w:tcPr>
            <w:tcW w:w="1729" w:type="dxa"/>
          </w:tcPr>
          <w:p w14:paraId="092D3A82">
            <w:pPr>
              <w:spacing w:after="0"/>
            </w:pPr>
            <w:r>
              <w:rPr>
                <w:rFonts w:ascii="宋体" w:hAnsi="宋体" w:eastAsia="宋体"/>
                <w:sz w:val="22"/>
              </w:rPr>
              <w:t>策略整改记录</w:t>
            </w:r>
          </w:p>
        </w:tc>
      </w:tr>
      <w:tr w14:paraId="74A85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35768BD">
            <w:pPr>
              <w:spacing w:after="0"/>
            </w:pPr>
            <w:r>
              <w:rPr>
                <w:rFonts w:ascii="宋体" w:hAnsi="宋体" w:eastAsia="宋体"/>
                <w:sz w:val="22"/>
              </w:rPr>
              <w:t>6</w:t>
            </w:r>
          </w:p>
        </w:tc>
        <w:tc>
          <w:tcPr>
            <w:tcW w:w="1729" w:type="dxa"/>
          </w:tcPr>
          <w:p w14:paraId="30FED941">
            <w:pPr>
              <w:spacing w:after="0"/>
            </w:pPr>
            <w:r>
              <w:rPr>
                <w:rFonts w:ascii="宋体" w:hAnsi="宋体" w:eastAsia="宋体"/>
                <w:sz w:val="22"/>
              </w:rPr>
              <w:t>策略调优迭代验证</w:t>
            </w:r>
          </w:p>
        </w:tc>
        <w:tc>
          <w:tcPr>
            <w:tcW w:w="1729" w:type="dxa"/>
          </w:tcPr>
          <w:p w14:paraId="1EAC33C6">
            <w:pPr>
              <w:spacing w:after="0"/>
            </w:pPr>
            <w:r>
              <w:rPr>
                <w:sz w:val="20"/>
              </w:rPr>
              <w:t>第110-126天</w:t>
            </w:r>
          </w:p>
        </w:tc>
        <w:tc>
          <w:tcPr>
            <w:tcW w:w="1729" w:type="dxa"/>
          </w:tcPr>
          <w:p w14:paraId="5002DDE1">
            <w:pPr>
              <w:spacing w:after="0"/>
            </w:pPr>
            <w:r>
              <w:rPr>
                <w:rFonts w:ascii="宋体" w:hAnsi="宋体" w:eastAsia="宋体"/>
                <w:sz w:val="22"/>
              </w:rPr>
              <w:t>验证测试工程师</w:t>
            </w:r>
          </w:p>
        </w:tc>
        <w:tc>
          <w:tcPr>
            <w:tcW w:w="1729" w:type="dxa"/>
          </w:tcPr>
          <w:p w14:paraId="1A32755B">
            <w:pPr>
              <w:spacing w:after="0"/>
            </w:pPr>
            <w:r>
              <w:rPr>
                <w:rFonts w:ascii="宋体" w:hAnsi="宋体" w:eastAsia="宋体"/>
                <w:sz w:val="22"/>
              </w:rPr>
              <w:t>调优效果评估</w:t>
            </w:r>
          </w:p>
        </w:tc>
      </w:tr>
    </w:tbl>
    <w:p w14:paraId="5825F56E"/>
    <w:p w14:paraId="095022FB">
      <w:pPr>
        <w:spacing w:line="360" w:lineRule="auto"/>
        <w:ind w:firstLine="480"/>
      </w:pPr>
      <w:r>
        <w:rPr>
          <w:rFonts w:hint="eastAsia"/>
          <w:b/>
          <w:sz w:val="24"/>
          <w:lang w:eastAsia="zh-CN"/>
        </w:rPr>
        <w:t>2.6.2</w:t>
      </w:r>
      <w:r>
        <w:rPr>
          <w:rFonts w:ascii="宋体" w:hAnsi="宋体" w:eastAsia="宋体"/>
          <w:b/>
          <w:sz w:val="24"/>
        </w:rPr>
        <w:t>.2.4 第四阶段详细计划（第19-26周，2026.11.9-12.31）</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729"/>
        <w:gridCol w:w="1729"/>
        <w:gridCol w:w="1729"/>
        <w:gridCol w:w="1729"/>
      </w:tblGrid>
      <w:tr w14:paraId="116D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2441EFA6">
            <w:pPr>
              <w:spacing w:after="0"/>
              <w:jc w:val="center"/>
            </w:pPr>
            <w:r>
              <w:rPr>
                <w:rFonts w:ascii="宋体" w:hAnsi="宋体" w:eastAsia="宋体"/>
                <w:b/>
                <w:sz w:val="22"/>
              </w:rPr>
              <w:t>序号</w:t>
            </w:r>
          </w:p>
        </w:tc>
        <w:tc>
          <w:tcPr>
            <w:tcW w:w="1729" w:type="dxa"/>
          </w:tcPr>
          <w:p w14:paraId="27636889">
            <w:pPr>
              <w:spacing w:after="0"/>
              <w:jc w:val="center"/>
            </w:pPr>
            <w:r>
              <w:rPr>
                <w:rFonts w:ascii="宋体" w:hAnsi="宋体" w:eastAsia="宋体"/>
                <w:b/>
                <w:sz w:val="22"/>
              </w:rPr>
              <w:t>工作内容</w:t>
            </w:r>
          </w:p>
        </w:tc>
        <w:tc>
          <w:tcPr>
            <w:tcW w:w="1729" w:type="dxa"/>
          </w:tcPr>
          <w:p w14:paraId="71DE4BE8">
            <w:pPr>
              <w:spacing w:after="0"/>
              <w:jc w:val="center"/>
            </w:pPr>
            <w:r>
              <w:rPr>
                <w:rFonts w:ascii="宋体" w:hAnsi="宋体" w:eastAsia="宋体"/>
                <w:b/>
                <w:sz w:val="22"/>
              </w:rPr>
              <w:t>计划时间</w:t>
            </w:r>
          </w:p>
        </w:tc>
        <w:tc>
          <w:tcPr>
            <w:tcW w:w="1729" w:type="dxa"/>
          </w:tcPr>
          <w:p w14:paraId="76E5B9B7">
            <w:pPr>
              <w:spacing w:after="0"/>
              <w:jc w:val="center"/>
            </w:pPr>
            <w:r>
              <w:rPr>
                <w:rFonts w:ascii="宋体" w:hAnsi="宋体" w:eastAsia="宋体"/>
                <w:b/>
                <w:sz w:val="22"/>
              </w:rPr>
              <w:t>负责人</w:t>
            </w:r>
          </w:p>
        </w:tc>
        <w:tc>
          <w:tcPr>
            <w:tcW w:w="1729" w:type="dxa"/>
          </w:tcPr>
          <w:p w14:paraId="13631E08">
            <w:pPr>
              <w:spacing w:after="0"/>
              <w:jc w:val="center"/>
            </w:pPr>
            <w:r>
              <w:rPr>
                <w:rFonts w:ascii="宋体" w:hAnsi="宋体" w:eastAsia="宋体"/>
                <w:b/>
                <w:sz w:val="22"/>
              </w:rPr>
              <w:t>交付成果</w:t>
            </w:r>
          </w:p>
        </w:tc>
      </w:tr>
      <w:tr w14:paraId="0CA5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12425728">
            <w:pPr>
              <w:spacing w:after="0"/>
            </w:pPr>
            <w:r>
              <w:rPr>
                <w:rFonts w:ascii="宋体" w:hAnsi="宋体" w:eastAsia="宋体"/>
                <w:sz w:val="22"/>
              </w:rPr>
              <w:t>1</w:t>
            </w:r>
          </w:p>
        </w:tc>
        <w:tc>
          <w:tcPr>
            <w:tcW w:w="1729" w:type="dxa"/>
          </w:tcPr>
          <w:p w14:paraId="145D1574">
            <w:pPr>
              <w:spacing w:after="0"/>
            </w:pPr>
            <w:r>
              <w:rPr>
                <w:rFonts w:ascii="宋体" w:hAnsi="宋体" w:eastAsia="宋体"/>
                <w:sz w:val="22"/>
              </w:rPr>
              <w:t>全面效果验证</w:t>
            </w:r>
          </w:p>
        </w:tc>
        <w:tc>
          <w:tcPr>
            <w:tcW w:w="1729" w:type="dxa"/>
          </w:tcPr>
          <w:p w14:paraId="6D8EAE68">
            <w:pPr>
              <w:spacing w:after="0"/>
            </w:pPr>
            <w:r>
              <w:rPr>
                <w:sz w:val="20"/>
              </w:rPr>
              <w:t>第127-135天</w:t>
            </w:r>
          </w:p>
        </w:tc>
        <w:tc>
          <w:tcPr>
            <w:tcW w:w="1729" w:type="dxa"/>
          </w:tcPr>
          <w:p w14:paraId="4D274A12">
            <w:pPr>
              <w:spacing w:after="0"/>
            </w:pPr>
            <w:r>
              <w:rPr>
                <w:rFonts w:ascii="宋体" w:hAnsi="宋体" w:eastAsia="宋体"/>
                <w:sz w:val="22"/>
              </w:rPr>
              <w:t>验证测试工程师</w:t>
            </w:r>
          </w:p>
        </w:tc>
        <w:tc>
          <w:tcPr>
            <w:tcW w:w="1729" w:type="dxa"/>
          </w:tcPr>
          <w:p w14:paraId="506BAEDA">
            <w:pPr>
              <w:spacing w:after="0"/>
            </w:pPr>
            <w:r>
              <w:rPr>
                <w:rFonts w:ascii="宋体" w:hAnsi="宋体" w:eastAsia="宋体"/>
                <w:sz w:val="22"/>
              </w:rPr>
              <w:t>效果验证报告</w:t>
            </w:r>
          </w:p>
        </w:tc>
      </w:tr>
      <w:tr w14:paraId="67FD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C9BBAB2">
            <w:pPr>
              <w:spacing w:after="0"/>
            </w:pPr>
            <w:r>
              <w:rPr>
                <w:rFonts w:ascii="宋体" w:hAnsi="宋体" w:eastAsia="宋体"/>
                <w:sz w:val="22"/>
              </w:rPr>
              <w:t>2</w:t>
            </w:r>
          </w:p>
        </w:tc>
        <w:tc>
          <w:tcPr>
            <w:tcW w:w="1729" w:type="dxa"/>
          </w:tcPr>
          <w:p w14:paraId="3C462938">
            <w:pPr>
              <w:spacing w:after="0"/>
            </w:pPr>
            <w:r>
              <w:rPr>
                <w:rFonts w:ascii="宋体" w:hAnsi="宋体" w:eastAsia="宋体"/>
                <w:sz w:val="22"/>
              </w:rPr>
              <w:t>观察期监测（7天）</w:t>
            </w:r>
          </w:p>
        </w:tc>
        <w:tc>
          <w:tcPr>
            <w:tcW w:w="1729" w:type="dxa"/>
          </w:tcPr>
          <w:p w14:paraId="3B84CB21">
            <w:pPr>
              <w:spacing w:after="0"/>
            </w:pPr>
            <w:r>
              <w:rPr>
                <w:sz w:val="20"/>
              </w:rPr>
              <w:t>第127-148天</w:t>
            </w:r>
          </w:p>
        </w:tc>
        <w:tc>
          <w:tcPr>
            <w:tcW w:w="1729" w:type="dxa"/>
          </w:tcPr>
          <w:p w14:paraId="25CB1E42">
            <w:pPr>
              <w:spacing w:after="0"/>
            </w:pPr>
            <w:r>
              <w:rPr>
                <w:rFonts w:ascii="宋体" w:hAnsi="宋体" w:eastAsia="宋体"/>
                <w:sz w:val="22"/>
              </w:rPr>
              <w:t>监测系统工程师</w:t>
            </w:r>
          </w:p>
        </w:tc>
        <w:tc>
          <w:tcPr>
            <w:tcW w:w="1729" w:type="dxa"/>
          </w:tcPr>
          <w:p w14:paraId="6A4F7E61">
            <w:pPr>
              <w:spacing w:after="0"/>
            </w:pPr>
            <w:r>
              <w:rPr>
                <w:rFonts w:ascii="宋体" w:hAnsi="宋体" w:eastAsia="宋体"/>
                <w:sz w:val="22"/>
              </w:rPr>
              <w:t>观察期记录</w:t>
            </w:r>
          </w:p>
        </w:tc>
      </w:tr>
      <w:tr w14:paraId="630B1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F7C1517">
            <w:pPr>
              <w:spacing w:after="0"/>
            </w:pPr>
            <w:r>
              <w:rPr>
                <w:rFonts w:ascii="宋体" w:hAnsi="宋体" w:eastAsia="宋体"/>
                <w:sz w:val="22"/>
              </w:rPr>
              <w:t>3</w:t>
            </w:r>
          </w:p>
        </w:tc>
        <w:tc>
          <w:tcPr>
            <w:tcW w:w="1729" w:type="dxa"/>
          </w:tcPr>
          <w:p w14:paraId="625A9C91">
            <w:pPr>
              <w:spacing w:after="0"/>
            </w:pPr>
            <w:r>
              <w:rPr>
                <w:rFonts w:ascii="宋体" w:hAnsi="宋体" w:eastAsia="宋体"/>
                <w:sz w:val="22"/>
              </w:rPr>
              <w:t>问题整改和优化</w:t>
            </w:r>
          </w:p>
        </w:tc>
        <w:tc>
          <w:tcPr>
            <w:tcW w:w="1729" w:type="dxa"/>
          </w:tcPr>
          <w:p w14:paraId="4D27F848">
            <w:pPr>
              <w:spacing w:after="0"/>
            </w:pPr>
            <w:r>
              <w:rPr>
                <w:sz w:val="20"/>
              </w:rPr>
              <w:t>第140-160天</w:t>
            </w:r>
          </w:p>
        </w:tc>
        <w:tc>
          <w:tcPr>
            <w:tcW w:w="1729" w:type="dxa"/>
          </w:tcPr>
          <w:p w14:paraId="72B590C4">
            <w:pPr>
              <w:spacing w:after="0"/>
            </w:pPr>
            <w:r>
              <w:rPr>
                <w:rFonts w:ascii="宋体" w:hAnsi="宋体" w:eastAsia="宋体"/>
                <w:sz w:val="22"/>
              </w:rPr>
              <w:t>全体技术人员</w:t>
            </w:r>
          </w:p>
        </w:tc>
        <w:tc>
          <w:tcPr>
            <w:tcW w:w="1729" w:type="dxa"/>
          </w:tcPr>
          <w:p w14:paraId="3A44EB8A">
            <w:pPr>
              <w:spacing w:after="0"/>
            </w:pPr>
            <w:r>
              <w:rPr>
                <w:rFonts w:ascii="宋体" w:hAnsi="宋体" w:eastAsia="宋体"/>
                <w:sz w:val="22"/>
              </w:rPr>
              <w:t>整改记录</w:t>
            </w:r>
          </w:p>
        </w:tc>
      </w:tr>
      <w:tr w14:paraId="4BE60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32017EEB">
            <w:pPr>
              <w:spacing w:after="0"/>
            </w:pPr>
            <w:r>
              <w:rPr>
                <w:rFonts w:ascii="宋体" w:hAnsi="宋体" w:eastAsia="宋体"/>
                <w:sz w:val="22"/>
              </w:rPr>
              <w:t>4</w:t>
            </w:r>
          </w:p>
        </w:tc>
        <w:tc>
          <w:tcPr>
            <w:tcW w:w="1729" w:type="dxa"/>
          </w:tcPr>
          <w:p w14:paraId="23451412">
            <w:pPr>
              <w:spacing w:after="0"/>
            </w:pPr>
            <w:r>
              <w:rPr>
                <w:rFonts w:ascii="宋体" w:hAnsi="宋体" w:eastAsia="宋体"/>
                <w:sz w:val="22"/>
              </w:rPr>
              <w:t>项目文档编制</w:t>
            </w:r>
          </w:p>
        </w:tc>
        <w:tc>
          <w:tcPr>
            <w:tcW w:w="1729" w:type="dxa"/>
          </w:tcPr>
          <w:p w14:paraId="62EFB11F">
            <w:pPr>
              <w:spacing w:after="0"/>
            </w:pPr>
            <w:r>
              <w:rPr>
                <w:sz w:val="20"/>
              </w:rPr>
              <w:t>第155-172天</w:t>
            </w:r>
          </w:p>
        </w:tc>
        <w:tc>
          <w:tcPr>
            <w:tcW w:w="1729" w:type="dxa"/>
          </w:tcPr>
          <w:p w14:paraId="49871D1F">
            <w:pPr>
              <w:spacing w:after="0"/>
            </w:pPr>
            <w:r>
              <w:rPr>
                <w:rFonts w:ascii="宋体" w:hAnsi="宋体" w:eastAsia="宋体"/>
                <w:sz w:val="22"/>
              </w:rPr>
              <w:t>项目负责人</w:t>
            </w:r>
          </w:p>
        </w:tc>
        <w:tc>
          <w:tcPr>
            <w:tcW w:w="1729" w:type="dxa"/>
          </w:tcPr>
          <w:p w14:paraId="4F8D45E3">
            <w:pPr>
              <w:spacing w:after="0"/>
            </w:pPr>
            <w:r>
              <w:rPr>
                <w:rFonts w:ascii="宋体" w:hAnsi="宋体" w:eastAsia="宋体"/>
                <w:sz w:val="22"/>
              </w:rPr>
              <w:t>全套交付文档</w:t>
            </w:r>
          </w:p>
        </w:tc>
      </w:tr>
      <w:tr w14:paraId="7279B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705762B">
            <w:pPr>
              <w:spacing w:after="0"/>
            </w:pPr>
            <w:r>
              <w:rPr>
                <w:rFonts w:ascii="宋体" w:hAnsi="宋体" w:eastAsia="宋体"/>
                <w:sz w:val="22"/>
              </w:rPr>
              <w:t>5</w:t>
            </w:r>
          </w:p>
        </w:tc>
        <w:tc>
          <w:tcPr>
            <w:tcW w:w="1729" w:type="dxa"/>
          </w:tcPr>
          <w:p w14:paraId="694E935E">
            <w:pPr>
              <w:spacing w:after="0"/>
            </w:pPr>
            <w:r>
              <w:rPr>
                <w:rFonts w:ascii="宋体" w:hAnsi="宋体" w:eastAsia="宋体"/>
                <w:sz w:val="22"/>
              </w:rPr>
              <w:t>成果提交和项目验收</w:t>
            </w:r>
          </w:p>
        </w:tc>
        <w:tc>
          <w:tcPr>
            <w:tcW w:w="1729" w:type="dxa"/>
          </w:tcPr>
          <w:p w14:paraId="2E6820C0">
            <w:pPr>
              <w:spacing w:after="0"/>
            </w:pPr>
            <w:r>
              <w:rPr>
                <w:sz w:val="20"/>
              </w:rPr>
              <w:t>第170-180天</w:t>
            </w:r>
          </w:p>
        </w:tc>
        <w:tc>
          <w:tcPr>
            <w:tcW w:w="1729" w:type="dxa"/>
          </w:tcPr>
          <w:p w14:paraId="05F8C527">
            <w:pPr>
              <w:spacing w:after="0"/>
            </w:pPr>
            <w:r>
              <w:rPr>
                <w:rFonts w:ascii="宋体" w:hAnsi="宋体" w:eastAsia="宋体"/>
                <w:sz w:val="22"/>
              </w:rPr>
              <w:t>项目负责人</w:t>
            </w:r>
          </w:p>
        </w:tc>
        <w:tc>
          <w:tcPr>
            <w:tcW w:w="1729" w:type="dxa"/>
          </w:tcPr>
          <w:p w14:paraId="00C3449D">
            <w:pPr>
              <w:spacing w:after="0"/>
            </w:pPr>
            <w:r>
              <w:rPr>
                <w:rFonts w:ascii="宋体" w:hAnsi="宋体" w:eastAsia="宋体"/>
                <w:sz w:val="22"/>
              </w:rPr>
              <w:t>验收报告</w:t>
            </w:r>
          </w:p>
        </w:tc>
      </w:tr>
    </w:tbl>
    <w:p w14:paraId="45383B0C"/>
    <w:p w14:paraId="443DD5A5">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沟通协调计划</w:t>
      </w:r>
    </w:p>
    <w:p w14:paraId="33AFC558">
      <w:pPr>
        <w:spacing w:line="360" w:lineRule="auto"/>
        <w:ind w:firstLine="480"/>
      </w:pPr>
      <w:r>
        <w:rPr>
          <w:rFonts w:ascii="宋体" w:hAnsi="宋体" w:eastAsia="宋体"/>
          <w:b w:val="0"/>
          <w:sz w:val="24"/>
        </w:rPr>
        <w:t>（1）项目启动会：项目进场第一天召开，与阿克苏供电公司明确工作要求和配合事项。</w:t>
      </w:r>
    </w:p>
    <w:p w14:paraId="40F3E8AE">
      <w:pPr>
        <w:spacing w:line="360" w:lineRule="auto"/>
        <w:ind w:firstLine="480"/>
      </w:pPr>
      <w:r>
        <w:rPr>
          <w:rFonts w:ascii="宋体" w:hAnsi="宋体" w:eastAsia="宋体"/>
          <w:b w:val="0"/>
          <w:sz w:val="24"/>
        </w:rPr>
        <w:t>（2）日报告制度：每个工作日下班前向阿克苏供电公司汇报当日工作进展和发现的问题。</w:t>
      </w:r>
    </w:p>
    <w:p w14:paraId="1B089124">
      <w:pPr>
        <w:spacing w:line="360" w:lineRule="auto"/>
        <w:ind w:firstLine="480"/>
      </w:pPr>
      <w:r>
        <w:rPr>
          <w:rFonts w:ascii="宋体" w:hAnsi="宋体" w:eastAsia="宋体"/>
          <w:b w:val="0"/>
          <w:sz w:val="24"/>
        </w:rPr>
        <w:t>（3）周例会：每周召开一次项目例会，汇报整体进展、讨论技术问题、协调配合事项。</w:t>
      </w:r>
    </w:p>
    <w:p w14:paraId="41DBBB59">
      <w:pPr>
        <w:spacing w:line="360" w:lineRule="auto"/>
        <w:ind w:firstLine="480"/>
      </w:pPr>
      <w:r>
        <w:rPr>
          <w:rFonts w:ascii="宋体" w:hAnsi="宋体" w:eastAsia="宋体"/>
          <w:b w:val="0"/>
          <w:sz w:val="24"/>
        </w:rPr>
        <w:t>（4）关键节点确认：每个阶段转换和关键操作执行前，与阿克苏供电公司进行确认。</w:t>
      </w:r>
    </w:p>
    <w:p w14:paraId="015B6F71">
      <w:pPr>
        <w:spacing w:line="360" w:lineRule="auto"/>
        <w:ind w:firstLine="480"/>
      </w:pPr>
      <w:r>
        <w:rPr>
          <w:rFonts w:ascii="宋体" w:hAnsi="宋体" w:eastAsia="宋体"/>
          <w:b w:val="0"/>
          <w:sz w:val="24"/>
        </w:rPr>
        <w:t>（5）验收评审会：项目完成后组织验收评审会，提交成果文档，接受验收评审。</w:t>
      </w:r>
    </w:p>
    <w:p>
      <w:pPr>
        <w:spacing w:line="360" w:lineRule="auto"/>
        <w:ind w:firstLine="480"/>
      </w:pPr>
      <w:r>
        <w:rPr>
          <w:sz w:val="24"/>
          <w:szCs w:val="24"/>
          <w:rFonts w:eastAsia="仿宋_GB2312"/>
        </w:rPr>
        <w:t xml:space="preserve">项目质量管控计划</w:t>
      </w:r>
    </w:p>
    <w:p>
      <w:pPr>
        <w:spacing w:line="360" w:lineRule="auto"/>
        <w:ind w:firstLine="480"/>
      </w:pPr>
      <w:r>
        <w:rPr>
          <w:sz w:val="24"/>
          <w:szCs w:val="24"/>
          <w:rFonts w:eastAsia="仿宋_GB2312"/>
        </w:rPr>
        <w:t xml:space="preserve">本项目建立三级质量管控体系，确保各项工作质量：</w:t>
      </w:r>
    </w:p>
    <w:p>
      <w:pPr>
        <w:spacing w:line="360" w:lineRule="auto"/>
        <w:ind w:firstLine="480"/>
      </w:pPr>
      <w:r>
        <w:rPr>
          <w:sz w:val="24"/>
          <w:szCs w:val="24"/>
          <w:rFonts w:eastAsia="仿宋_GB2312"/>
        </w:rPr>
        <w:t xml:space="preserve">（1）操作级质量控制：每项操作执行前进行方案复核，执行中实行双人复核制度，执行后进行即时效果验证。确保每一步操作都准确无误。</w:t>
      </w:r>
    </w:p>
    <w:p>
      <w:pPr>
        <w:spacing w:line="360" w:lineRule="auto"/>
        <w:ind w:firstLine="480"/>
      </w:pPr>
      <w:r>
        <w:rPr>
          <w:sz w:val="24"/>
          <w:szCs w:val="24"/>
          <w:rFonts w:eastAsia="仿宋_GB2312"/>
        </w:rPr>
        <w:t xml:space="preserve">（2）模块级质量控制：每完成一个工作模块（如设备接入、漏洞修复等），进行模块级的质量评审，核查该模块工作的完整性和有效性，确认达到预定目标。</w:t>
      </w:r>
    </w:p>
    <w:p>
      <w:pPr>
        <w:spacing w:line="360" w:lineRule="auto"/>
        <w:ind w:firstLine="480"/>
      </w:pPr>
      <w:r>
        <w:rPr>
          <w:sz w:val="24"/>
          <w:szCs w:val="24"/>
          <w:rFonts w:eastAsia="仿宋_GB2312"/>
        </w:rPr>
        <w:t xml:space="preserve">（3）项目级质量控制：全部工作完成后进行项目级的综合质量评审，全面核查各项目标指标的达成情况，编制项目质量报告。</w:t>
      </w:r>
    </w:p>
    <w:p>
      <w:pPr>
        <w:spacing w:line="360" w:lineRule="auto"/>
        <w:ind w:firstLine="480"/>
      </w:pPr>
      <w:r>
        <w:rPr>
          <w:sz w:val="24"/>
          <w:szCs w:val="24"/>
          <w:rFonts w:eastAsia="仿宋_GB2312"/>
        </w:rPr>
        <w:t xml:space="preserve">人员安全管理计划</w:t>
      </w:r>
    </w:p>
    <w:p>
      <w:pPr>
        <w:spacing w:line="360" w:lineRule="auto"/>
        <w:ind w:firstLine="480"/>
      </w:pPr>
      <w:r>
        <w:rPr>
          <w:sz w:val="24"/>
          <w:szCs w:val="24"/>
          <w:rFonts w:eastAsia="仿宋_GB2312"/>
        </w:rPr>
        <w:t xml:space="preserve">项目实施期间的人员安全管理措施包括：</w:t>
      </w:r>
    </w:p>
    <w:p>
      <w:pPr>
        <w:spacing w:line="360" w:lineRule="auto"/>
        <w:ind w:firstLine="480"/>
      </w:pPr>
      <w:r>
        <w:rPr>
          <w:sz w:val="24"/>
          <w:szCs w:val="24"/>
          <w:rFonts w:eastAsia="仿宋_GB2312"/>
        </w:rPr>
        <w:t xml:space="preserve">（1）所有进站人员必须经过变电站安全培训并取得进站作业资格。</w:t>
      </w:r>
    </w:p>
    <w:p>
      <w:pPr>
        <w:spacing w:line="360" w:lineRule="auto"/>
        <w:ind w:firstLine="480"/>
      </w:pPr>
      <w:r>
        <w:rPr>
          <w:sz w:val="24"/>
          <w:szCs w:val="24"/>
          <w:rFonts w:eastAsia="仿宋_GB2312"/>
        </w:rPr>
        <w:t xml:space="preserve">（2）现场作业严格遵守变电站安全规程，佩戴必要的安全防护用品。</w:t>
      </w:r>
    </w:p>
    <w:p>
      <w:pPr>
        <w:spacing w:line="360" w:lineRule="auto"/>
        <w:ind w:firstLine="480"/>
      </w:pPr>
      <w:r>
        <w:rPr>
          <w:sz w:val="24"/>
          <w:szCs w:val="24"/>
          <w:rFonts w:eastAsia="仿宋_GB2312"/>
        </w:rPr>
        <w:t xml:space="preserve">（3）涉及设备操作的工作必须在站端运维人员监护下进行。</w:t>
      </w:r>
    </w:p>
    <w:p>
      <w:pPr>
        <w:spacing w:line="360" w:lineRule="auto"/>
        <w:ind w:firstLine="480"/>
      </w:pPr>
      <w:r>
        <w:rPr>
          <w:sz w:val="24"/>
          <w:szCs w:val="24"/>
          <w:rFonts w:eastAsia="仿宋_GB2312"/>
        </w:rPr>
        <w:t xml:space="preserve">（4）项目团队人员签订保密协议，不得将在工作中获取的设备配置信息、网络架构信息等敏感信息向外泄露。</w:t>
      </w:r>
    </w:p>
    <w:p>
      <w:pPr>
        <w:spacing w:line="360" w:lineRule="auto"/>
        <w:ind w:firstLine="480"/>
      </w:pPr>
      <w:r>
        <w:rPr>
          <w:sz w:val="24"/>
          <w:szCs w:val="24"/>
          <w:rFonts w:eastAsia="仿宋_GB2312"/>
        </w:rPr>
        <w:t xml:space="preserve">（5）使用的便携设备和存储介质经过严格的安全检测，进站前查杀病毒，出站时清除敏感数据。</w:t>
      </w:r>
    </w:p>
    <w:p w14:paraId="29F88E28">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风险管控计划</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2516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1517CBC5">
            <w:pPr>
              <w:spacing w:after="0"/>
              <w:jc w:val="center"/>
            </w:pPr>
            <w:r>
              <w:rPr>
                <w:rFonts w:ascii="宋体" w:hAnsi="宋体" w:eastAsia="宋体"/>
                <w:b/>
                <w:sz w:val="22"/>
              </w:rPr>
              <w:t>序号</w:t>
            </w:r>
          </w:p>
        </w:tc>
        <w:tc>
          <w:tcPr>
            <w:tcW w:w="2161" w:type="dxa"/>
          </w:tcPr>
          <w:p w14:paraId="7C96DF2F">
            <w:pPr>
              <w:spacing w:after="0"/>
              <w:jc w:val="center"/>
            </w:pPr>
            <w:r>
              <w:rPr>
                <w:rFonts w:ascii="宋体" w:hAnsi="宋体" w:eastAsia="宋体"/>
                <w:b/>
                <w:sz w:val="22"/>
              </w:rPr>
              <w:t>风险类型</w:t>
            </w:r>
          </w:p>
        </w:tc>
        <w:tc>
          <w:tcPr>
            <w:tcW w:w="2161" w:type="dxa"/>
          </w:tcPr>
          <w:p w14:paraId="66EE7978">
            <w:pPr>
              <w:spacing w:after="0"/>
              <w:jc w:val="center"/>
            </w:pPr>
            <w:r>
              <w:rPr>
                <w:rFonts w:ascii="宋体" w:hAnsi="宋体" w:eastAsia="宋体"/>
                <w:b/>
                <w:sz w:val="22"/>
              </w:rPr>
              <w:t>风险描述</w:t>
            </w:r>
          </w:p>
        </w:tc>
        <w:tc>
          <w:tcPr>
            <w:tcW w:w="2161" w:type="dxa"/>
          </w:tcPr>
          <w:p w14:paraId="69721D49">
            <w:pPr>
              <w:spacing w:after="0"/>
              <w:jc w:val="center"/>
            </w:pPr>
            <w:r>
              <w:rPr>
                <w:rFonts w:ascii="宋体" w:hAnsi="宋体" w:eastAsia="宋体"/>
                <w:b/>
                <w:sz w:val="22"/>
              </w:rPr>
              <w:t>应对措施</w:t>
            </w:r>
          </w:p>
        </w:tc>
      </w:tr>
      <w:tr w14:paraId="7B5E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1A51745">
            <w:pPr>
              <w:spacing w:after="0"/>
            </w:pPr>
            <w:r>
              <w:rPr>
                <w:rFonts w:ascii="宋体" w:hAnsi="宋体" w:eastAsia="宋体"/>
                <w:sz w:val="22"/>
              </w:rPr>
              <w:t>1</w:t>
            </w:r>
          </w:p>
        </w:tc>
        <w:tc>
          <w:tcPr>
            <w:tcW w:w="2161" w:type="dxa"/>
          </w:tcPr>
          <w:p w14:paraId="4E38D3BF">
            <w:pPr>
              <w:spacing w:after="0"/>
            </w:pPr>
            <w:r>
              <w:rPr>
                <w:rFonts w:ascii="宋体" w:hAnsi="宋体" w:eastAsia="宋体"/>
                <w:sz w:val="22"/>
              </w:rPr>
              <w:t>操作风险</w:t>
            </w:r>
          </w:p>
        </w:tc>
        <w:tc>
          <w:tcPr>
            <w:tcW w:w="2161" w:type="dxa"/>
          </w:tcPr>
          <w:p w14:paraId="21867D3A">
            <w:pPr>
              <w:spacing w:after="0"/>
            </w:pPr>
            <w:r>
              <w:rPr>
                <w:rFonts w:ascii="宋体" w:hAnsi="宋体" w:eastAsia="宋体"/>
                <w:sz w:val="22"/>
              </w:rPr>
              <w:t>设备操作导致功能异常</w:t>
            </w:r>
          </w:p>
        </w:tc>
        <w:tc>
          <w:tcPr>
            <w:tcW w:w="2161" w:type="dxa"/>
          </w:tcPr>
          <w:p w14:paraId="2B3DDB98">
            <w:pPr>
              <w:spacing w:after="0"/>
            </w:pPr>
            <w:r>
              <w:rPr>
                <w:rFonts w:ascii="宋体" w:hAnsi="宋体" w:eastAsia="宋体"/>
                <w:sz w:val="22"/>
              </w:rPr>
              <w:t>双人操作、备份先行、回退预案</w:t>
            </w:r>
          </w:p>
        </w:tc>
      </w:tr>
      <w:tr w14:paraId="2E72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E056E61">
            <w:pPr>
              <w:spacing w:after="0"/>
            </w:pPr>
            <w:r>
              <w:rPr>
                <w:rFonts w:ascii="宋体" w:hAnsi="宋体" w:eastAsia="宋体"/>
                <w:sz w:val="22"/>
              </w:rPr>
              <w:t>2</w:t>
            </w:r>
          </w:p>
        </w:tc>
        <w:tc>
          <w:tcPr>
            <w:tcW w:w="2161" w:type="dxa"/>
          </w:tcPr>
          <w:p w14:paraId="2551FF0C">
            <w:pPr>
              <w:spacing w:after="0"/>
            </w:pPr>
            <w:r>
              <w:rPr>
                <w:rFonts w:ascii="宋体" w:hAnsi="宋体" w:eastAsia="宋体"/>
                <w:sz w:val="22"/>
              </w:rPr>
              <w:t>进度风险</w:t>
            </w:r>
          </w:p>
        </w:tc>
        <w:tc>
          <w:tcPr>
            <w:tcW w:w="2161" w:type="dxa"/>
          </w:tcPr>
          <w:p w14:paraId="233A99B8">
            <w:pPr>
              <w:spacing w:after="0"/>
            </w:pPr>
            <w:r>
              <w:rPr>
                <w:rFonts w:ascii="宋体" w:hAnsi="宋体" w:eastAsia="宋体"/>
                <w:sz w:val="22"/>
              </w:rPr>
              <w:t>问题复杂度超出预期</w:t>
            </w:r>
          </w:p>
        </w:tc>
        <w:tc>
          <w:tcPr>
            <w:tcW w:w="2161" w:type="dxa"/>
          </w:tcPr>
          <w:p w14:paraId="70C77B26">
            <w:pPr>
              <w:spacing w:after="0"/>
            </w:pPr>
            <w:r>
              <w:rPr>
                <w:rFonts w:ascii="宋体" w:hAnsi="宋体" w:eastAsia="宋体"/>
                <w:sz w:val="22"/>
              </w:rPr>
              <w:t>预留缓冲时间、增加人力投入</w:t>
            </w:r>
          </w:p>
        </w:tc>
      </w:tr>
      <w:tr w14:paraId="7713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CB19330">
            <w:pPr>
              <w:spacing w:after="0"/>
            </w:pPr>
            <w:r>
              <w:rPr>
                <w:rFonts w:ascii="宋体" w:hAnsi="宋体" w:eastAsia="宋体"/>
                <w:sz w:val="22"/>
              </w:rPr>
              <w:t>3</w:t>
            </w:r>
          </w:p>
        </w:tc>
        <w:tc>
          <w:tcPr>
            <w:tcW w:w="2161" w:type="dxa"/>
          </w:tcPr>
          <w:p w14:paraId="6586AD13">
            <w:pPr>
              <w:spacing w:after="0"/>
            </w:pPr>
            <w:r>
              <w:rPr>
                <w:rFonts w:ascii="宋体" w:hAnsi="宋体" w:eastAsia="宋体"/>
                <w:sz w:val="22"/>
              </w:rPr>
              <w:t>兼容性风险</w:t>
            </w:r>
          </w:p>
        </w:tc>
        <w:tc>
          <w:tcPr>
            <w:tcW w:w="2161" w:type="dxa"/>
          </w:tcPr>
          <w:p w14:paraId="1C916959">
            <w:pPr>
              <w:spacing w:after="0"/>
            </w:pPr>
            <w:r>
              <w:rPr>
                <w:rFonts w:ascii="宋体" w:hAnsi="宋体" w:eastAsia="宋体"/>
                <w:sz w:val="22"/>
              </w:rPr>
              <w:t>加固操作影响设备功能</w:t>
            </w:r>
          </w:p>
        </w:tc>
        <w:tc>
          <w:tcPr>
            <w:tcW w:w="2161" w:type="dxa"/>
          </w:tcPr>
          <w:p w14:paraId="4520068C">
            <w:pPr>
              <w:spacing w:after="0"/>
            </w:pPr>
            <w:r>
              <w:rPr>
                <w:rFonts w:ascii="宋体" w:hAnsi="宋体" w:eastAsia="宋体"/>
                <w:sz w:val="22"/>
              </w:rPr>
              <w:t>逐项实施验证、厂商技术支持</w:t>
            </w:r>
          </w:p>
        </w:tc>
      </w:tr>
      <w:tr w14:paraId="6A414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6D902E5">
            <w:pPr>
              <w:spacing w:after="0"/>
            </w:pPr>
            <w:r>
              <w:rPr>
                <w:rFonts w:ascii="宋体" w:hAnsi="宋体" w:eastAsia="宋体"/>
                <w:sz w:val="22"/>
              </w:rPr>
              <w:t>4</w:t>
            </w:r>
          </w:p>
        </w:tc>
        <w:tc>
          <w:tcPr>
            <w:tcW w:w="2161" w:type="dxa"/>
          </w:tcPr>
          <w:p w14:paraId="108CE62A">
            <w:pPr>
              <w:spacing w:after="0"/>
            </w:pPr>
            <w:r>
              <w:rPr>
                <w:rFonts w:ascii="宋体" w:hAnsi="宋体" w:eastAsia="宋体"/>
                <w:sz w:val="22"/>
              </w:rPr>
              <w:t>协调风险</w:t>
            </w:r>
          </w:p>
        </w:tc>
        <w:tc>
          <w:tcPr>
            <w:tcW w:w="2161" w:type="dxa"/>
          </w:tcPr>
          <w:p w14:paraId="70B93DD7">
            <w:pPr>
              <w:spacing w:after="0"/>
            </w:pPr>
            <w:r>
              <w:rPr>
                <w:rFonts w:ascii="宋体" w:hAnsi="宋体" w:eastAsia="宋体"/>
                <w:sz w:val="22"/>
              </w:rPr>
              <w:t>现场工作安排冲突</w:t>
            </w:r>
          </w:p>
        </w:tc>
        <w:tc>
          <w:tcPr>
            <w:tcW w:w="2161" w:type="dxa"/>
          </w:tcPr>
          <w:p w14:paraId="782831FF">
            <w:pPr>
              <w:spacing w:after="0"/>
            </w:pPr>
            <w:r>
              <w:rPr>
                <w:rFonts w:ascii="宋体" w:hAnsi="宋体" w:eastAsia="宋体"/>
                <w:sz w:val="22"/>
              </w:rPr>
              <w:t>提前协调、灵活调整计划</w:t>
            </w:r>
          </w:p>
        </w:tc>
      </w:tr>
      <w:tr w14:paraId="0741C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BDFA5B6">
            <w:pPr>
              <w:spacing w:after="0"/>
            </w:pPr>
            <w:r>
              <w:rPr>
                <w:rFonts w:ascii="宋体" w:hAnsi="宋体" w:eastAsia="宋体"/>
                <w:sz w:val="22"/>
              </w:rPr>
              <w:t>5</w:t>
            </w:r>
          </w:p>
        </w:tc>
        <w:tc>
          <w:tcPr>
            <w:tcW w:w="2161" w:type="dxa"/>
          </w:tcPr>
          <w:p w14:paraId="6A391A09">
            <w:pPr>
              <w:spacing w:after="0"/>
            </w:pPr>
            <w:r>
              <w:rPr>
                <w:rFonts w:ascii="宋体" w:hAnsi="宋体" w:eastAsia="宋体"/>
                <w:sz w:val="22"/>
              </w:rPr>
              <w:t>效果风险</w:t>
            </w:r>
          </w:p>
        </w:tc>
        <w:tc>
          <w:tcPr>
            <w:tcW w:w="2161" w:type="dxa"/>
          </w:tcPr>
          <w:p w14:paraId="17E413BD">
            <w:pPr>
              <w:spacing w:after="0"/>
            </w:pPr>
            <w:r>
              <w:rPr>
                <w:rFonts w:ascii="宋体" w:hAnsi="宋体" w:eastAsia="宋体"/>
                <w:sz w:val="22"/>
              </w:rPr>
              <w:t>部分指标未达预期</w:t>
            </w:r>
          </w:p>
        </w:tc>
        <w:tc>
          <w:tcPr>
            <w:tcW w:w="2161" w:type="dxa"/>
          </w:tcPr>
          <w:p w14:paraId="5474454A">
            <w:pPr>
              <w:spacing w:after="0"/>
            </w:pPr>
            <w:r>
              <w:rPr>
                <w:rFonts w:ascii="宋体" w:hAnsi="宋体" w:eastAsia="宋体"/>
                <w:sz w:val="22"/>
              </w:rPr>
              <w:t>持续优化、延长观察期</w:t>
            </w:r>
          </w:p>
        </w:tc>
      </w:tr>
    </w:tbl>
    <w:p w14:paraId="13369D9D"/>
    <w:p w14:paraId="6759FDCD">
      <w:pPr>
        <w:numPr>
          <w:ilvl w:val="2"/>
          <w:numId w:val="11"/>
        </w:numPr>
        <w:adjustRightInd w:val="0"/>
        <w:snapToGrid w:val="0"/>
        <w:spacing w:line="360" w:lineRule="auto"/>
        <w:ind w:left="709" w:leftChars="0" w:hanging="709" w:firstLineChars="0"/>
        <w:outlineLvl w:val="3"/>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成果交付清单</w:t>
      </w:r>
    </w:p>
    <w:p w14:paraId="5A6CEE0A">
      <w:pPr>
        <w:spacing w:line="360" w:lineRule="auto"/>
        <w:ind w:firstLine="480"/>
      </w:pPr>
      <w:r>
        <w:rPr>
          <w:rFonts w:ascii="宋体" w:hAnsi="宋体" w:eastAsia="宋体"/>
          <w:b w:val="0"/>
          <w:sz w:val="24"/>
        </w:rPr>
        <w:t>本项目计划交付以下成果文档：</w:t>
      </w:r>
    </w:p>
    <w:tbl>
      <w:tblPr>
        <w:tblStyle w:val="3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AE19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E2A5BA6">
            <w:pPr>
              <w:spacing w:after="0"/>
              <w:jc w:val="center"/>
            </w:pPr>
            <w:r>
              <w:rPr>
                <w:rFonts w:ascii="宋体" w:hAnsi="宋体" w:eastAsia="宋体"/>
                <w:b/>
                <w:sz w:val="22"/>
              </w:rPr>
              <w:t>序号</w:t>
            </w:r>
          </w:p>
        </w:tc>
        <w:tc>
          <w:tcPr>
            <w:tcW w:w="2161" w:type="dxa"/>
          </w:tcPr>
          <w:p w14:paraId="23950C61">
            <w:pPr>
              <w:spacing w:after="0"/>
              <w:jc w:val="center"/>
            </w:pPr>
            <w:r>
              <w:rPr>
                <w:rFonts w:ascii="宋体" w:hAnsi="宋体" w:eastAsia="宋体"/>
                <w:b/>
                <w:sz w:val="22"/>
              </w:rPr>
              <w:t>交付成果</w:t>
            </w:r>
          </w:p>
        </w:tc>
        <w:tc>
          <w:tcPr>
            <w:tcW w:w="2161" w:type="dxa"/>
          </w:tcPr>
          <w:p w14:paraId="7F012915">
            <w:pPr>
              <w:spacing w:after="0"/>
              <w:jc w:val="center"/>
            </w:pPr>
            <w:r>
              <w:rPr>
                <w:rFonts w:ascii="宋体" w:hAnsi="宋体" w:eastAsia="宋体"/>
                <w:b/>
                <w:sz w:val="22"/>
              </w:rPr>
              <w:t>交付时间</w:t>
            </w:r>
          </w:p>
        </w:tc>
        <w:tc>
          <w:tcPr>
            <w:tcW w:w="2161" w:type="dxa"/>
          </w:tcPr>
          <w:p w14:paraId="47F0A805">
            <w:pPr>
              <w:spacing w:after="0"/>
              <w:jc w:val="center"/>
            </w:pPr>
            <w:r>
              <w:rPr>
                <w:rFonts w:ascii="宋体" w:hAnsi="宋体" w:eastAsia="宋体"/>
                <w:b/>
                <w:sz w:val="22"/>
              </w:rPr>
              <w:t>交付形式</w:t>
            </w:r>
          </w:p>
        </w:tc>
      </w:tr>
      <w:tr w14:paraId="5A305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2747EC3">
            <w:pPr>
              <w:spacing w:after="0"/>
            </w:pPr>
            <w:r>
              <w:rPr>
                <w:rFonts w:ascii="宋体" w:hAnsi="宋体" w:eastAsia="宋体"/>
                <w:sz w:val="22"/>
              </w:rPr>
              <w:t>1</w:t>
            </w:r>
          </w:p>
        </w:tc>
        <w:tc>
          <w:tcPr>
            <w:tcW w:w="2161" w:type="dxa"/>
          </w:tcPr>
          <w:p w14:paraId="2AA08358">
            <w:pPr>
              <w:spacing w:after="0"/>
            </w:pPr>
            <w:r>
              <w:rPr>
                <w:rFonts w:ascii="宋体" w:hAnsi="宋体" w:eastAsia="宋体"/>
                <w:sz w:val="22"/>
              </w:rPr>
              <w:t>综合评估报告（含漏洞扫描报告）</w:t>
            </w:r>
          </w:p>
        </w:tc>
        <w:tc>
          <w:tcPr>
            <w:tcW w:w="2161" w:type="dxa"/>
          </w:tcPr>
          <w:p w14:paraId="4F53BA21">
            <w:pPr>
              <w:spacing w:after="0"/>
            </w:pPr>
            <w:r>
              <w:rPr>
                <w:sz w:val="20"/>
              </w:rPr>
              <w:t>第4周末</w:t>
            </w:r>
          </w:p>
        </w:tc>
        <w:tc>
          <w:tcPr>
            <w:tcW w:w="2161" w:type="dxa"/>
          </w:tcPr>
          <w:p w14:paraId="79C87E56">
            <w:pPr>
              <w:spacing w:after="0"/>
            </w:pPr>
            <w:r>
              <w:rPr>
                <w:rFonts w:ascii="宋体" w:hAnsi="宋体" w:eastAsia="宋体"/>
                <w:sz w:val="22"/>
              </w:rPr>
              <w:t>纸质+电子版</w:t>
            </w:r>
          </w:p>
        </w:tc>
      </w:tr>
      <w:tr w14:paraId="558CC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5D03455D">
            <w:pPr>
              <w:spacing w:after="0"/>
            </w:pPr>
            <w:r>
              <w:rPr>
                <w:rFonts w:ascii="宋体" w:hAnsi="宋体" w:eastAsia="宋体"/>
                <w:sz w:val="22"/>
              </w:rPr>
              <w:t>2</w:t>
            </w:r>
          </w:p>
        </w:tc>
        <w:tc>
          <w:tcPr>
            <w:tcW w:w="2161" w:type="dxa"/>
          </w:tcPr>
          <w:p w14:paraId="5F5DC55B">
            <w:pPr>
              <w:spacing w:after="0"/>
            </w:pPr>
            <w:r>
              <w:rPr>
                <w:rFonts w:ascii="宋体" w:hAnsi="宋体" w:eastAsia="宋体"/>
                <w:sz w:val="22"/>
              </w:rPr>
              <w:t>实施方案（含各分项方案）</w:t>
            </w:r>
          </w:p>
        </w:tc>
        <w:tc>
          <w:tcPr>
            <w:tcW w:w="2161" w:type="dxa"/>
          </w:tcPr>
          <w:p w14:paraId="44357F94">
            <w:pPr>
              <w:spacing w:after="0"/>
            </w:pPr>
            <w:r>
              <w:rPr>
                <w:sz w:val="20"/>
              </w:rPr>
              <w:t>第4周末</w:t>
            </w:r>
          </w:p>
        </w:tc>
        <w:tc>
          <w:tcPr>
            <w:tcW w:w="2161" w:type="dxa"/>
          </w:tcPr>
          <w:p w14:paraId="6B57692E">
            <w:pPr>
              <w:spacing w:after="0"/>
            </w:pPr>
            <w:r>
              <w:rPr>
                <w:rFonts w:ascii="宋体" w:hAnsi="宋体" w:eastAsia="宋体"/>
                <w:sz w:val="22"/>
              </w:rPr>
              <w:t>纸质+电子版</w:t>
            </w:r>
          </w:p>
        </w:tc>
      </w:tr>
      <w:tr w14:paraId="0578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48C1A865">
            <w:pPr>
              <w:spacing w:after="0"/>
            </w:pPr>
            <w:r>
              <w:rPr>
                <w:rFonts w:ascii="宋体" w:hAnsi="宋体" w:eastAsia="宋体"/>
                <w:sz w:val="22"/>
              </w:rPr>
              <w:t>3</w:t>
            </w:r>
          </w:p>
        </w:tc>
        <w:tc>
          <w:tcPr>
            <w:tcW w:w="2161" w:type="dxa"/>
          </w:tcPr>
          <w:p w14:paraId="4F5E3973">
            <w:pPr>
              <w:spacing w:after="0"/>
            </w:pPr>
            <w:r>
              <w:rPr>
                <w:rFonts w:ascii="宋体" w:hAnsi="宋体" w:eastAsia="宋体"/>
                <w:sz w:val="22"/>
              </w:rPr>
              <w:t>漏洞修复验证报告</w:t>
            </w:r>
          </w:p>
        </w:tc>
        <w:tc>
          <w:tcPr>
            <w:tcW w:w="2161" w:type="dxa"/>
          </w:tcPr>
          <w:p w14:paraId="30724F8E">
            <w:pPr>
              <w:spacing w:after="0"/>
            </w:pPr>
            <w:r>
              <w:rPr>
                <w:sz w:val="20"/>
              </w:rPr>
              <w:t>第12周末</w:t>
            </w:r>
          </w:p>
        </w:tc>
        <w:tc>
          <w:tcPr>
            <w:tcW w:w="2161" w:type="dxa"/>
          </w:tcPr>
          <w:p w14:paraId="0357114B">
            <w:pPr>
              <w:spacing w:after="0"/>
            </w:pPr>
            <w:r>
              <w:rPr>
                <w:rFonts w:ascii="宋体" w:hAnsi="宋体" w:eastAsia="宋体"/>
                <w:sz w:val="22"/>
              </w:rPr>
              <w:t>纸质+电子版</w:t>
            </w:r>
          </w:p>
        </w:tc>
      </w:tr>
      <w:tr w14:paraId="3DFE8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67B64EF">
            <w:pPr>
              <w:spacing w:after="0"/>
            </w:pPr>
            <w:r>
              <w:rPr>
                <w:rFonts w:ascii="宋体" w:hAnsi="宋体" w:eastAsia="宋体"/>
                <w:sz w:val="22"/>
              </w:rPr>
              <w:t>4</w:t>
            </w:r>
          </w:p>
        </w:tc>
        <w:tc>
          <w:tcPr>
            <w:tcW w:w="2161" w:type="dxa"/>
          </w:tcPr>
          <w:p w14:paraId="354264CC">
            <w:pPr>
              <w:spacing w:after="0"/>
            </w:pPr>
            <w:r>
              <w:rPr>
                <w:rFonts w:ascii="宋体" w:hAnsi="宋体" w:eastAsia="宋体"/>
                <w:sz w:val="22"/>
              </w:rPr>
              <w:t>设备接入验证报告</w:t>
            </w:r>
          </w:p>
        </w:tc>
        <w:tc>
          <w:tcPr>
            <w:tcW w:w="2161" w:type="dxa"/>
          </w:tcPr>
          <w:p w14:paraId="21237EA3">
            <w:pPr>
              <w:spacing w:after="0"/>
            </w:pPr>
            <w:r>
              <w:rPr>
                <w:sz w:val="20"/>
              </w:rPr>
              <w:t>第12周末</w:t>
            </w:r>
          </w:p>
        </w:tc>
        <w:tc>
          <w:tcPr>
            <w:tcW w:w="2161" w:type="dxa"/>
          </w:tcPr>
          <w:p w14:paraId="396190B0">
            <w:pPr>
              <w:spacing w:after="0"/>
            </w:pPr>
            <w:r>
              <w:rPr>
                <w:rFonts w:ascii="宋体" w:hAnsi="宋体" w:eastAsia="宋体"/>
                <w:sz w:val="22"/>
              </w:rPr>
              <w:t>纸质+电子版</w:t>
            </w:r>
          </w:p>
        </w:tc>
      </w:tr>
      <w:tr w14:paraId="7206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1A6B03D">
            <w:pPr>
              <w:spacing w:after="0"/>
            </w:pPr>
            <w:r>
              <w:rPr>
                <w:rFonts w:ascii="宋体" w:hAnsi="宋体" w:eastAsia="宋体"/>
                <w:sz w:val="22"/>
              </w:rPr>
              <w:t>5</w:t>
            </w:r>
          </w:p>
        </w:tc>
        <w:tc>
          <w:tcPr>
            <w:tcW w:w="2161" w:type="dxa"/>
          </w:tcPr>
          <w:p w14:paraId="534B3E5E">
            <w:pPr>
              <w:spacing w:after="0"/>
            </w:pPr>
            <w:r>
              <w:rPr>
                <w:rFonts w:ascii="宋体" w:hAnsi="宋体" w:eastAsia="宋体"/>
                <w:sz w:val="22"/>
              </w:rPr>
              <w:t>安全加固报告</w:t>
            </w:r>
          </w:p>
        </w:tc>
        <w:tc>
          <w:tcPr>
            <w:tcW w:w="2161" w:type="dxa"/>
          </w:tcPr>
          <w:p w14:paraId="591DC59F">
            <w:pPr>
              <w:spacing w:after="0"/>
            </w:pPr>
            <w:r>
              <w:rPr>
                <w:sz w:val="20"/>
              </w:rPr>
              <w:t>第12周末</w:t>
            </w:r>
          </w:p>
        </w:tc>
        <w:tc>
          <w:tcPr>
            <w:tcW w:w="2161" w:type="dxa"/>
          </w:tcPr>
          <w:p w14:paraId="25D32496">
            <w:pPr>
              <w:spacing w:after="0"/>
            </w:pPr>
            <w:r>
              <w:rPr>
                <w:rFonts w:ascii="宋体" w:hAnsi="宋体" w:eastAsia="宋体"/>
                <w:sz w:val="22"/>
              </w:rPr>
              <w:t>纸质+电子版</w:t>
            </w:r>
          </w:p>
        </w:tc>
      </w:tr>
      <w:tr w14:paraId="0683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457BFBE">
            <w:pPr>
              <w:spacing w:after="0"/>
            </w:pPr>
            <w:r>
              <w:rPr>
                <w:rFonts w:ascii="宋体" w:hAnsi="宋体" w:eastAsia="宋体"/>
                <w:sz w:val="22"/>
              </w:rPr>
              <w:t>6</w:t>
            </w:r>
          </w:p>
        </w:tc>
        <w:tc>
          <w:tcPr>
            <w:tcW w:w="2161" w:type="dxa"/>
          </w:tcPr>
          <w:p w14:paraId="4BDC874E">
            <w:pPr>
              <w:spacing w:after="0"/>
            </w:pPr>
            <w:r>
              <w:rPr>
                <w:rFonts w:ascii="宋体" w:hAnsi="宋体" w:eastAsia="宋体"/>
                <w:sz w:val="22"/>
              </w:rPr>
              <w:t>端口封堵验证报告</w:t>
            </w:r>
          </w:p>
        </w:tc>
        <w:tc>
          <w:tcPr>
            <w:tcW w:w="2161" w:type="dxa"/>
          </w:tcPr>
          <w:p w14:paraId="0FA52A1A">
            <w:pPr>
              <w:spacing w:after="0"/>
            </w:pPr>
            <w:r>
              <w:rPr>
                <w:sz w:val="20"/>
              </w:rPr>
              <w:t>第12周末</w:t>
            </w:r>
          </w:p>
        </w:tc>
        <w:tc>
          <w:tcPr>
            <w:tcW w:w="2161" w:type="dxa"/>
          </w:tcPr>
          <w:p w14:paraId="449819D6">
            <w:pPr>
              <w:spacing w:after="0"/>
            </w:pPr>
            <w:r>
              <w:rPr>
                <w:rFonts w:ascii="宋体" w:hAnsi="宋体" w:eastAsia="宋体"/>
                <w:sz w:val="22"/>
              </w:rPr>
              <w:t>纸质+电子版</w:t>
            </w:r>
          </w:p>
        </w:tc>
      </w:tr>
      <w:tr w14:paraId="08A33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779E81D1">
            <w:pPr>
              <w:spacing w:after="0"/>
            </w:pPr>
            <w:r>
              <w:rPr>
                <w:rFonts w:ascii="宋体" w:hAnsi="宋体" w:eastAsia="宋体"/>
                <w:sz w:val="22"/>
              </w:rPr>
              <w:t>7</w:t>
            </w:r>
          </w:p>
        </w:tc>
        <w:tc>
          <w:tcPr>
            <w:tcW w:w="2161" w:type="dxa"/>
          </w:tcPr>
          <w:p w14:paraId="4DB31D40">
            <w:pPr>
              <w:spacing w:after="0"/>
            </w:pPr>
            <w:r>
              <w:rPr>
                <w:rFonts w:ascii="宋体" w:hAnsi="宋体" w:eastAsia="宋体"/>
                <w:sz w:val="22"/>
              </w:rPr>
              <w:t>探针策略调优报告</w:t>
            </w:r>
          </w:p>
        </w:tc>
        <w:tc>
          <w:tcPr>
            <w:tcW w:w="2161" w:type="dxa"/>
          </w:tcPr>
          <w:p w14:paraId="1ECD3250">
            <w:pPr>
              <w:spacing w:after="0"/>
            </w:pPr>
            <w:r>
              <w:rPr>
                <w:sz w:val="20"/>
              </w:rPr>
              <w:t>第18周末</w:t>
            </w:r>
          </w:p>
        </w:tc>
        <w:tc>
          <w:tcPr>
            <w:tcW w:w="2161" w:type="dxa"/>
          </w:tcPr>
          <w:p w14:paraId="065BBDDB">
            <w:pPr>
              <w:spacing w:after="0"/>
            </w:pPr>
            <w:r>
              <w:rPr>
                <w:rFonts w:ascii="宋体" w:hAnsi="宋体" w:eastAsia="宋体"/>
                <w:sz w:val="22"/>
              </w:rPr>
              <w:t>纸质+电子版</w:t>
            </w:r>
          </w:p>
        </w:tc>
      </w:tr>
      <w:tr w14:paraId="38882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3100787F">
            <w:pPr>
              <w:spacing w:after="0"/>
            </w:pPr>
            <w:r>
              <w:rPr>
                <w:rFonts w:ascii="宋体" w:hAnsi="宋体" w:eastAsia="宋体"/>
                <w:sz w:val="22"/>
              </w:rPr>
              <w:t>8</w:t>
            </w:r>
          </w:p>
        </w:tc>
        <w:tc>
          <w:tcPr>
            <w:tcW w:w="2161" w:type="dxa"/>
          </w:tcPr>
          <w:p w14:paraId="584FFC8C">
            <w:pPr>
              <w:spacing w:after="0"/>
            </w:pPr>
            <w:r>
              <w:rPr>
                <w:rFonts w:ascii="宋体" w:hAnsi="宋体" w:eastAsia="宋体"/>
                <w:sz w:val="22"/>
              </w:rPr>
              <w:t>二次辨识提升报告</w:t>
            </w:r>
          </w:p>
        </w:tc>
        <w:tc>
          <w:tcPr>
            <w:tcW w:w="2161" w:type="dxa"/>
          </w:tcPr>
          <w:p w14:paraId="64B8EADD">
            <w:pPr>
              <w:spacing w:after="0"/>
            </w:pPr>
            <w:r>
              <w:rPr>
                <w:sz w:val="20"/>
              </w:rPr>
              <w:t>第18周末</w:t>
            </w:r>
          </w:p>
        </w:tc>
        <w:tc>
          <w:tcPr>
            <w:tcW w:w="2161" w:type="dxa"/>
          </w:tcPr>
          <w:p w14:paraId="213F12C3">
            <w:pPr>
              <w:spacing w:after="0"/>
            </w:pPr>
            <w:r>
              <w:rPr>
                <w:rFonts w:ascii="宋体" w:hAnsi="宋体" w:eastAsia="宋体"/>
                <w:sz w:val="22"/>
              </w:rPr>
              <w:t>纸质+电子版</w:t>
            </w:r>
          </w:p>
        </w:tc>
      </w:tr>
      <w:tr w14:paraId="5424F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267D4F9E">
            <w:pPr>
              <w:spacing w:after="0"/>
            </w:pPr>
            <w:r>
              <w:rPr>
                <w:rFonts w:ascii="宋体" w:hAnsi="宋体" w:eastAsia="宋体"/>
                <w:sz w:val="22"/>
              </w:rPr>
              <w:t>9</w:t>
            </w:r>
          </w:p>
        </w:tc>
        <w:tc>
          <w:tcPr>
            <w:tcW w:w="2161" w:type="dxa"/>
          </w:tcPr>
          <w:p w14:paraId="6847131D">
            <w:pPr>
              <w:spacing w:after="0"/>
            </w:pPr>
            <w:r>
              <w:rPr>
                <w:rFonts w:ascii="宋体" w:hAnsi="宋体" w:eastAsia="宋体"/>
                <w:sz w:val="22"/>
              </w:rPr>
              <w:t>项目效果验证报告</w:t>
            </w:r>
          </w:p>
        </w:tc>
        <w:tc>
          <w:tcPr>
            <w:tcW w:w="2161" w:type="dxa"/>
          </w:tcPr>
          <w:p w14:paraId="63CF61C0">
            <w:pPr>
              <w:spacing w:after="0"/>
            </w:pPr>
            <w:r>
              <w:rPr>
                <w:sz w:val="20"/>
              </w:rPr>
              <w:t>第26周末</w:t>
            </w:r>
          </w:p>
        </w:tc>
        <w:tc>
          <w:tcPr>
            <w:tcW w:w="2161" w:type="dxa"/>
          </w:tcPr>
          <w:p w14:paraId="416115C7">
            <w:pPr>
              <w:spacing w:after="0"/>
            </w:pPr>
            <w:r>
              <w:rPr>
                <w:rFonts w:ascii="宋体" w:hAnsi="宋体" w:eastAsia="宋体"/>
                <w:sz w:val="22"/>
              </w:rPr>
              <w:t>纸质+电子版</w:t>
            </w:r>
          </w:p>
        </w:tc>
      </w:tr>
      <w:tr w14:paraId="0DF92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1" w:type="dxa"/>
          </w:tcPr>
          <w:p w14:paraId="61B2499D">
            <w:pPr>
              <w:spacing w:after="0"/>
              <w:rPr>
                <w:rFonts w:hint="default" w:eastAsia="宋体"/>
                <w:lang w:val="en-US" w:eastAsia="zh-CN"/>
              </w:rPr>
            </w:pPr>
            <w:r>
              <w:rPr>
                <w:rFonts w:hint="eastAsia"/>
                <w:sz w:val="22"/>
                <w:lang w:val="en-US" w:eastAsia="zh-CN"/>
              </w:rPr>
              <w:t>10</w:t>
            </w:r>
            <w:bookmarkStart w:id="0" w:name="_GoBack"/>
            <w:bookmarkEnd w:id="0"/>
          </w:p>
        </w:tc>
        <w:tc>
          <w:tcPr>
            <w:tcW w:w="2161" w:type="dxa"/>
          </w:tcPr>
          <w:p w14:paraId="3F2E420F">
            <w:pPr>
              <w:spacing w:after="0"/>
            </w:pPr>
            <w:r>
              <w:rPr>
                <w:rFonts w:ascii="宋体" w:hAnsi="宋体" w:eastAsia="宋体"/>
                <w:sz w:val="22"/>
              </w:rPr>
              <w:t>项目总结报告</w:t>
            </w:r>
          </w:p>
        </w:tc>
        <w:tc>
          <w:tcPr>
            <w:tcW w:w="2161" w:type="dxa"/>
          </w:tcPr>
          <w:p w14:paraId="6AC3E973">
            <w:pPr>
              <w:spacing w:after="0"/>
            </w:pPr>
            <w:r>
              <w:rPr>
                <w:sz w:val="20"/>
              </w:rPr>
              <w:t>第26周末</w:t>
            </w:r>
          </w:p>
        </w:tc>
        <w:tc>
          <w:tcPr>
            <w:tcW w:w="2161" w:type="dxa"/>
          </w:tcPr>
          <w:p w14:paraId="4B8779C7">
            <w:pPr>
              <w:spacing w:after="0"/>
            </w:pPr>
            <w:r>
              <w:rPr>
                <w:rFonts w:ascii="宋体" w:hAnsi="宋体" w:eastAsia="宋体"/>
                <w:sz w:val="22"/>
              </w:rPr>
              <w:t>纸质+电子版</w:t>
            </w:r>
          </w:p>
        </w:tc>
      </w:tr>
    </w:tbl>
    <w:p w14:paraId="6FE39C4A"/>
    <w:p w14:paraId="7160233F">
      <w:pPr>
        <w:spacing w:line="360" w:lineRule="auto"/>
        <w:ind w:firstLine="480"/>
        <w:rPr>
          <w:rFonts w:ascii="宋体" w:hAnsi="宋体" w:eastAsia="宋体"/>
          <w:b w:val="0"/>
          <w:sz w:val="24"/>
        </w:rPr>
      </w:pPr>
      <w:r>
        <w:rPr>
          <w:rFonts w:ascii="宋体" w:hAnsi="宋体" w:eastAsia="宋体"/>
          <w:b w:val="0"/>
          <w:sz w:val="24"/>
        </w:rPr>
        <w:t>以上为本项目全部工作计划安排。我们将严格按照计划进度推进各项工作，确保项目高质量按期完成，为阿克苏供电公司220kV纺织园变电站的网络安全监测能力提升提供有力的技术支撑。</w:t>
      </w:r>
    </w:p>
    <w:p w14:paraId="7EA65522">
      <w:pPr>
        <w:spacing w:line="360" w:lineRule="auto"/>
        <w:ind w:firstLine="480"/>
        <w:rPr>
          <w:rFonts w:ascii="宋体" w:hAnsi="宋体" w:eastAsia="宋体"/>
          <w:b w:val="0"/>
          <w:sz w:val="24"/>
        </w:rPr>
      </w:pPr>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654687"/>
    <w:multiLevelType w:val="multilevel"/>
    <w:tmpl w:val="90654687"/>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3262227"/>
    <w:multiLevelType w:val="multilevel"/>
    <w:tmpl w:val="C3262227"/>
    <w:lvl w:ilvl="0" w:tentative="0">
      <w:start w:val="2"/>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D40DBDC"/>
    <w:multiLevelType w:val="multilevel"/>
    <w:tmpl w:val="CD40DBDC"/>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FFFFFF7E"/>
    <w:multiLevelType w:val="singleLevel"/>
    <w:tmpl w:val="FFFFFF7E"/>
    <w:lvl w:ilvl="0" w:tentative="0">
      <w:start w:val="1"/>
      <w:numFmt w:val="decimal"/>
      <w:pStyle w:val="26"/>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8"/>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9"/>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abstractNum w:abstractNumId="9">
    <w:nsid w:val="05AA64B2"/>
    <w:multiLevelType w:val="multilevel"/>
    <w:tmpl w:val="05AA64B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0"/>
  </w:num>
  <w:num w:numId="8">
    <w:abstractNumId w:val="0"/>
  </w:num>
  <w:num w:numId="9">
    <w:abstractNumId w:val="9"/>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501940"/>
    <w:rsid w:val="6C7C7D68"/>
    <w:rsid w:val="75921A64"/>
    <w:rsid w:val="7B300B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0" w:semiHidden="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0" w:semiHidden="0"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next w:val="2"/>
    <w:qFormat/>
    <w:uiPriority w:val="0"/>
    <w:pPr>
      <w:spacing w:after="200" w:line="360" w:lineRule="auto"/>
    </w:pPr>
    <w:rPr>
      <w:rFonts w:ascii="宋体" w:hAnsi="宋体" w:eastAsia="宋体" w:cstheme="minorBidi"/>
      <w:sz w:val="24"/>
      <w:szCs w:val="22"/>
      <w:lang w:val="en-US" w:eastAsia="en-US" w:bidi="ar-SA"/>
    </w:rPr>
  </w:style>
  <w:style w:type="paragraph" w:styleId="8">
    <w:name w:val="heading 1"/>
    <w:basedOn w:val="1"/>
    <w:next w:val="1"/>
    <w:link w:val="14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9">
    <w:name w:val="heading 2"/>
    <w:basedOn w:val="1"/>
    <w:next w:val="1"/>
    <w:link w:val="144"/>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10">
    <w:name w:val="heading 3"/>
    <w:basedOn w:val="1"/>
    <w:next w:val="1"/>
    <w:link w:val="145"/>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11">
    <w:name w:val="heading 4"/>
    <w:basedOn w:val="1"/>
    <w:next w:val="1"/>
    <w:link w:val="155"/>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12">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13">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14">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5">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6">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style>
  <w:style w:type="paragraph" w:styleId="3">
    <w:name w:val="Body Text Indent"/>
    <w:basedOn w:val="1"/>
    <w:next w:val="4"/>
    <w:unhideWhenUsed/>
    <w:qFormat/>
    <w:uiPriority w:val="0"/>
    <w:pPr>
      <w:spacing w:after="120"/>
      <w:ind w:left="420" w:leftChars="200"/>
    </w:pPr>
  </w:style>
  <w:style w:type="paragraph" w:styleId="4">
    <w:name w:val="envelope return"/>
    <w:basedOn w:val="1"/>
    <w:qFormat/>
    <w:uiPriority w:val="0"/>
    <w:rPr>
      <w:rFonts w:ascii="Arial" w:hAnsi="Arial"/>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unhideWhenUsed/>
    <w:qFormat/>
    <w:uiPriority w:val="99"/>
    <w:pPr>
      <w:ind w:left="360" w:hanging="360"/>
      <w:contextualSpacing/>
    </w:pPr>
  </w:style>
  <w:style w:type="paragraph" w:styleId="7">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7">
    <w:name w:val="List 3"/>
    <w:basedOn w:val="1"/>
    <w:unhideWhenUsed/>
    <w:qFormat/>
    <w:uiPriority w:val="99"/>
    <w:pPr>
      <w:ind w:left="1080" w:hanging="360"/>
      <w:contextualSpacing/>
    </w:pPr>
  </w:style>
  <w:style w:type="paragraph" w:styleId="18">
    <w:name w:val="List Number 2"/>
    <w:basedOn w:val="1"/>
    <w:unhideWhenUsed/>
    <w:qFormat/>
    <w:uiPriority w:val="99"/>
    <w:pPr>
      <w:numPr>
        <w:ilvl w:val="0"/>
        <w:numId w:val="1"/>
      </w:numPr>
      <w:contextualSpacing/>
    </w:pPr>
  </w:style>
  <w:style w:type="paragraph" w:styleId="19">
    <w:name w:val="List Number"/>
    <w:basedOn w:val="1"/>
    <w:unhideWhenUsed/>
    <w:qFormat/>
    <w:uiPriority w:val="99"/>
    <w:pPr>
      <w:numPr>
        <w:ilvl w:val="0"/>
        <w:numId w:val="2"/>
      </w:numPr>
      <w:contextualSpacing/>
    </w:pPr>
  </w:style>
  <w:style w:type="paragraph" w:styleId="20">
    <w:name w:val="Normal Indent"/>
    <w:basedOn w:val="1"/>
    <w:qFormat/>
    <w:uiPriority w:val="0"/>
    <w:pPr>
      <w:ind w:firstLine="420"/>
    </w:pPr>
    <w:rPr>
      <w:rFonts w:ascii="Times New Roman" w:hAnsi="Times New Roman"/>
      <w:szCs w:val="24"/>
    </w:rPr>
  </w:style>
  <w:style w:type="paragraph" w:styleId="21">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2">
    <w:name w:val="List Bullet"/>
    <w:basedOn w:val="1"/>
    <w:unhideWhenUsed/>
    <w:qFormat/>
    <w:uiPriority w:val="99"/>
    <w:pPr>
      <w:numPr>
        <w:ilvl w:val="0"/>
        <w:numId w:val="3"/>
      </w:numPr>
      <w:contextualSpacing/>
    </w:pPr>
  </w:style>
  <w:style w:type="paragraph" w:styleId="23">
    <w:name w:val="Body Text 3"/>
    <w:basedOn w:val="1"/>
    <w:link w:val="151"/>
    <w:unhideWhenUsed/>
    <w:qFormat/>
    <w:uiPriority w:val="99"/>
    <w:pPr>
      <w:spacing w:after="120"/>
    </w:pPr>
    <w:rPr>
      <w:sz w:val="16"/>
      <w:szCs w:val="16"/>
    </w:rPr>
  </w:style>
  <w:style w:type="paragraph" w:styleId="24">
    <w:name w:val="List Bullet 3"/>
    <w:basedOn w:val="1"/>
    <w:unhideWhenUsed/>
    <w:qFormat/>
    <w:uiPriority w:val="99"/>
    <w:pPr>
      <w:numPr>
        <w:ilvl w:val="0"/>
        <w:numId w:val="4"/>
      </w:numPr>
      <w:contextualSpacing/>
    </w:pPr>
  </w:style>
  <w:style w:type="paragraph" w:styleId="25">
    <w:name w:val="Body Text"/>
    <w:basedOn w:val="1"/>
    <w:link w:val="149"/>
    <w:unhideWhenUsed/>
    <w:qFormat/>
    <w:uiPriority w:val="99"/>
    <w:pPr>
      <w:spacing w:after="120"/>
    </w:pPr>
  </w:style>
  <w:style w:type="paragraph" w:styleId="26">
    <w:name w:val="List Number 3"/>
    <w:basedOn w:val="1"/>
    <w:unhideWhenUsed/>
    <w:qFormat/>
    <w:uiPriority w:val="99"/>
    <w:pPr>
      <w:numPr>
        <w:ilvl w:val="0"/>
        <w:numId w:val="5"/>
      </w:numPr>
      <w:contextualSpacing/>
    </w:pPr>
  </w:style>
  <w:style w:type="paragraph" w:styleId="27">
    <w:name w:val="List 2"/>
    <w:basedOn w:val="1"/>
    <w:unhideWhenUsed/>
    <w:qFormat/>
    <w:uiPriority w:val="99"/>
    <w:pPr>
      <w:ind w:left="720" w:hanging="360"/>
      <w:contextualSpacing/>
    </w:pPr>
  </w:style>
  <w:style w:type="paragraph" w:styleId="28">
    <w:name w:val="List Continue"/>
    <w:basedOn w:val="1"/>
    <w:unhideWhenUsed/>
    <w:qFormat/>
    <w:uiPriority w:val="99"/>
    <w:pPr>
      <w:spacing w:after="120"/>
      <w:ind w:left="360"/>
      <w:contextualSpacing/>
    </w:pPr>
  </w:style>
  <w:style w:type="paragraph" w:styleId="29">
    <w:name w:val="List Bullet 2"/>
    <w:basedOn w:val="1"/>
    <w:unhideWhenUsed/>
    <w:qFormat/>
    <w:uiPriority w:val="99"/>
    <w:pPr>
      <w:numPr>
        <w:ilvl w:val="0"/>
        <w:numId w:val="6"/>
      </w:numPr>
      <w:contextualSpacing/>
    </w:pPr>
  </w:style>
  <w:style w:type="paragraph" w:styleId="30">
    <w:name w:val="footer"/>
    <w:basedOn w:val="1"/>
    <w:link w:val="141"/>
    <w:unhideWhenUsed/>
    <w:qFormat/>
    <w:uiPriority w:val="99"/>
    <w:pPr>
      <w:tabs>
        <w:tab w:val="center" w:pos="4680"/>
        <w:tab w:val="right" w:pos="9360"/>
      </w:tabs>
      <w:spacing w:after="0" w:line="240" w:lineRule="auto"/>
    </w:pPr>
  </w:style>
  <w:style w:type="paragraph" w:styleId="31">
    <w:name w:val="header"/>
    <w:basedOn w:val="1"/>
    <w:link w:val="140"/>
    <w:unhideWhenUsed/>
    <w:qFormat/>
    <w:uiPriority w:val="99"/>
    <w:pPr>
      <w:tabs>
        <w:tab w:val="center" w:pos="4680"/>
        <w:tab w:val="right" w:pos="9360"/>
      </w:tabs>
      <w:spacing w:after="0" w:line="240" w:lineRule="auto"/>
    </w:pPr>
  </w:style>
  <w:style w:type="paragraph" w:styleId="32">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2"/>
    <w:basedOn w:val="1"/>
    <w:link w:val="150"/>
    <w:unhideWhenUsed/>
    <w:qFormat/>
    <w:uiPriority w:val="99"/>
    <w:pPr>
      <w:spacing w:after="120" w:line="480" w:lineRule="auto"/>
    </w:pPr>
  </w:style>
  <w:style w:type="paragraph" w:styleId="34">
    <w:name w:val="List Continue 2"/>
    <w:basedOn w:val="1"/>
    <w:unhideWhenUsed/>
    <w:qFormat/>
    <w:uiPriority w:val="99"/>
    <w:pPr>
      <w:spacing w:after="120"/>
      <w:ind w:left="720"/>
      <w:contextualSpacing/>
    </w:p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customStyle="1" w:styleId="140">
    <w:name w:val="Header Char"/>
    <w:basedOn w:val="137"/>
    <w:link w:val="31"/>
    <w:qFormat/>
    <w:uiPriority w:val="99"/>
  </w:style>
  <w:style w:type="character" w:customStyle="1" w:styleId="141">
    <w:name w:val="Footer Char"/>
    <w:basedOn w:val="137"/>
    <w:link w:val="30"/>
    <w:qFormat/>
    <w:uiPriority w:val="99"/>
  </w:style>
  <w:style w:type="paragraph" w:styleId="142">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3">
    <w:name w:val="Heading 1 Char"/>
    <w:basedOn w:val="137"/>
    <w:link w:val="8"/>
    <w:qFormat/>
    <w:uiPriority w:val="9"/>
    <w:rPr>
      <w:rFonts w:asciiTheme="majorHAnsi" w:hAnsiTheme="majorHAnsi" w:eastAsiaTheme="majorEastAsia" w:cstheme="majorBidi"/>
      <w:b/>
      <w:bCs/>
      <w:color w:val="376092" w:themeColor="accent1" w:themeShade="BF"/>
      <w:sz w:val="28"/>
      <w:szCs w:val="28"/>
    </w:rPr>
  </w:style>
  <w:style w:type="character" w:customStyle="1" w:styleId="144">
    <w:name w:val="Heading 2 Char"/>
    <w:basedOn w:val="137"/>
    <w:link w:val="9"/>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link w:val="10"/>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Subtitle Char"/>
    <w:basedOn w:val="137"/>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Body Text Char"/>
    <w:basedOn w:val="137"/>
    <w:link w:val="25"/>
    <w:qFormat/>
    <w:uiPriority w:val="99"/>
  </w:style>
  <w:style w:type="character" w:customStyle="1" w:styleId="150">
    <w:name w:val="Body Text 2 Char"/>
    <w:basedOn w:val="137"/>
    <w:link w:val="33"/>
    <w:qFormat/>
    <w:uiPriority w:val="99"/>
  </w:style>
  <w:style w:type="character" w:customStyle="1" w:styleId="151">
    <w:name w:val="Body Text 3 Char"/>
    <w:basedOn w:val="137"/>
    <w:link w:val="23"/>
    <w:qFormat/>
    <w:uiPriority w:val="99"/>
    <w:rPr>
      <w:sz w:val="16"/>
      <w:szCs w:val="16"/>
    </w:rPr>
  </w:style>
  <w:style w:type="character" w:customStyle="1" w:styleId="152">
    <w:name w:val="Macro Text Char"/>
    <w:basedOn w:val="137"/>
    <w:link w:val="7"/>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Quote Char"/>
    <w:basedOn w:val="137"/>
    <w:link w:val="153"/>
    <w:qFormat/>
    <w:uiPriority w:val="29"/>
    <w:rPr>
      <w:i/>
      <w:iCs/>
      <w:color w:val="000000" w:themeColor="text1"/>
      <w14:textFill>
        <w14:solidFill>
          <w14:schemeClr w14:val="tx1"/>
        </w14:solidFill>
      </w14:textFill>
    </w:rPr>
  </w:style>
  <w:style w:type="character" w:customStyle="1" w:styleId="155">
    <w:name w:val="Heading 4 Char"/>
    <w:basedOn w:val="137"/>
    <w:link w:val="11"/>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Heading 5 Char"/>
    <w:basedOn w:val="137"/>
    <w:link w:val="12"/>
    <w:semiHidden/>
    <w:qFormat/>
    <w:uiPriority w:val="9"/>
    <w:rPr>
      <w:rFonts w:asciiTheme="majorHAnsi" w:hAnsiTheme="majorHAnsi" w:eastAsiaTheme="majorEastAsia" w:cstheme="majorBidi"/>
      <w:color w:val="254061" w:themeColor="accent1" w:themeShade="80"/>
    </w:rPr>
  </w:style>
  <w:style w:type="character" w:customStyle="1" w:styleId="157">
    <w:name w:val="Heading 6 Char"/>
    <w:basedOn w:val="137"/>
    <w:link w:val="13"/>
    <w:semiHidden/>
    <w:qFormat/>
    <w:uiPriority w:val="9"/>
    <w:rPr>
      <w:rFonts w:asciiTheme="majorHAnsi" w:hAnsiTheme="majorHAnsi" w:eastAsiaTheme="majorEastAsia" w:cstheme="majorBidi"/>
      <w:i/>
      <w:iCs/>
      <w:color w:val="254061" w:themeColor="accent1" w:themeShade="80"/>
    </w:rPr>
  </w:style>
  <w:style w:type="character" w:customStyle="1" w:styleId="158">
    <w:name w:val="Heading 7 Char"/>
    <w:basedOn w:val="137"/>
    <w:link w:val="14"/>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Heading 8 Char"/>
    <w:basedOn w:val="137"/>
    <w:link w:val="15"/>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Heading 9 Char"/>
    <w:basedOn w:val="137"/>
    <w:link w:val="16"/>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Intense Quote Char"/>
    <w:basedOn w:val="137"/>
    <w:link w:val="161"/>
    <w:qFormat/>
    <w:uiPriority w:val="30"/>
    <w:rPr>
      <w:b/>
      <w:bCs/>
      <w:i/>
      <w:iCs/>
      <w:color w:val="4F81BD" w:themeColor="accent1"/>
      <w14:textFill>
        <w14:solidFill>
          <w14:schemeClr w14:val="accent1"/>
        </w14:solidFill>
      </w14:textFill>
    </w:rPr>
  </w:style>
  <w:style w:type="character" w:customStyle="1" w:styleId="163">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7"/>
    <w:qFormat/>
    <w:uiPriority w:val="21"/>
    <w:rPr>
      <w:b/>
      <w:bCs/>
      <w:i/>
      <w:iCs/>
      <w:color w:val="4F81BD" w:themeColor="accent1"/>
      <w14:textFill>
        <w14:solidFill>
          <w14:schemeClr w14:val="accent1"/>
        </w14:solidFill>
      </w14:textFill>
    </w:rPr>
  </w:style>
  <w:style w:type="character" w:customStyle="1" w:styleId="165">
    <w:name w:val="Subtle Reference"/>
    <w:basedOn w:val="137"/>
    <w:qFormat/>
    <w:uiPriority w:val="31"/>
    <w:rPr>
      <w:smallCaps/>
      <w:color w:val="C0504D" w:themeColor="accent2"/>
      <w:u w:val="single"/>
      <w14:textFill>
        <w14:solidFill>
          <w14:schemeClr w14:val="accent2"/>
        </w14:solidFill>
      </w14:textFill>
    </w:rPr>
  </w:style>
  <w:style w:type="character" w:customStyle="1" w:styleId="166">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7">
    <w:name w:val="Book Title"/>
    <w:basedOn w:val="137"/>
    <w:qFormat/>
    <w:uiPriority w:val="33"/>
    <w:rPr>
      <w:b/>
      <w:bCs/>
      <w:smallCaps/>
      <w:spacing w:val="5"/>
    </w:rPr>
  </w:style>
  <w:style w:type="paragraph" w:customStyle="1" w:styleId="168">
    <w:name w:val="TOC Heading"/>
    <w:basedOn w:val="8"/>
    <w:next w:val="1"/>
    <w:semiHidden/>
    <w:unhideWhenUsed/>
    <w:qFormat/>
    <w:uiPriority w:val="39"/>
    <w:pPr>
      <w:outlineLvl w:val="9"/>
    </w:pPr>
  </w:style>
  <w:style w:type="paragraph" w:customStyle="1" w:styleId="169">
    <w:name w:val="正文字缩1字"/>
    <w:basedOn w:val="1"/>
    <w:qFormat/>
    <w:uiPriority w:val="0"/>
    <w:pPr>
      <w:spacing w:before="60" w:after="60"/>
      <w:ind w:left="100" w:leftChars="100"/>
    </w:pPr>
    <w:rPr>
      <w:rFonts w:ascii="Times New Roman" w:hAnsi="Times New Roman" w:eastAsia="宋体"/>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2977</Words>
  <Characters>3134</Characters>
  <Lines>0</Lines>
  <Paragraphs>0</Paragraphs>
  <TotalTime>11</TotalTime>
  <ScaleCrop>false</ScaleCrop>
  <LinksUpToDate>false</LinksUpToDate>
  <CharactersWithSpaces>3148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骚年</cp:lastModifiedBy>
  <dcterms:modified xsi:type="dcterms:W3CDTF">2026-05-13T07:50:16Z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eyJoZGlkIjoiNjA2ZDk3ZTc3MzQxM2RlNDMwOGQ0ZWJkOGMzYTI2ZjgiLCJ1c2VySWQiOiIzNzc1MzAxMDgifQ==</vt:lpwstr>
  </property>
  <property fmtid="{D5CDD505-2E9C-101B-9397-08002B2CF9AE}" pid="3" name="KSOProductBuildVer">
    <vt:lpwstr>2052-12.1.0.25865</vt:lpwstr>
  </property>
  <property fmtid="{D5CDD505-2E9C-101B-9397-08002B2CF9AE}" pid="4" name="ICV">
    <vt:lpwstr>48B083FCD2294EA6A269173311693F39_12</vt:lpwstr>
  </property>
</Properties>
</file>