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62375">
      <w:pPr>
        <w:snapToGrid w:val="0"/>
        <w:spacing w:before="120"/>
        <w:jc w:val="center"/>
        <w:rPr>
          <w:rStyle w:val="13"/>
          <w:rFonts w:hint="eastAsia" w:ascii="宋体" w:cs="黑体"/>
          <w:b/>
          <w:bCs/>
          <w:sz w:val="44"/>
          <w:szCs w:val="44"/>
        </w:rPr>
      </w:pPr>
    </w:p>
    <w:p w14:paraId="278294D3">
      <w:pPr>
        <w:snapToGrid w:val="0"/>
        <w:spacing w:before="120"/>
        <w:jc w:val="center"/>
        <w:rPr>
          <w:rStyle w:val="13"/>
          <w:rFonts w:hint="eastAsia" w:ascii="宋体" w:cs="黑体"/>
          <w:b/>
          <w:bCs/>
          <w:sz w:val="44"/>
          <w:szCs w:val="44"/>
        </w:rPr>
      </w:pPr>
    </w:p>
    <w:p w14:paraId="1E359D60">
      <w:pPr>
        <w:pStyle w:val="9"/>
        <w:ind w:left="0" w:leftChars="0" w:firstLine="0" w:firstLineChars="0"/>
        <w:jc w:val="center"/>
        <w:rPr>
          <w:rFonts w:hint="eastAsia" w:ascii="宋体" w:hAnsi="宋体" w:cs="宋体"/>
          <w:b/>
          <w:bCs/>
          <w:color w:val="000000"/>
          <w:sz w:val="52"/>
          <w:szCs w:val="52"/>
          <w:highlight w:val="none"/>
          <w:lang w:val="zh-CN"/>
        </w:rPr>
      </w:pPr>
      <w:r>
        <w:rPr>
          <w:rFonts w:hint="eastAsia" w:ascii="宋体" w:hAnsi="宋体" w:cs="宋体"/>
          <w:b/>
          <w:bCs/>
          <w:color w:val="000000"/>
          <w:sz w:val="52"/>
          <w:szCs w:val="52"/>
          <w:highlight w:val="none"/>
          <w:lang w:val="zh-CN"/>
        </w:rPr>
        <w:t>国网新疆奎屯供电公司</w:t>
      </w:r>
    </w:p>
    <w:p w14:paraId="600D1FD2">
      <w:pPr>
        <w:pStyle w:val="9"/>
        <w:ind w:left="0" w:leftChars="0" w:firstLine="0" w:firstLineChars="0"/>
        <w:jc w:val="center"/>
        <w:rPr>
          <w:rFonts w:hint="eastAsia"/>
          <w:lang w:val="en-US" w:eastAsia="zh-CN"/>
        </w:rPr>
      </w:pPr>
      <w:r>
        <w:rPr>
          <w:rFonts w:hint="eastAsia" w:ascii="宋体" w:hAnsi="宋体" w:cs="宋体"/>
          <w:b/>
          <w:bCs/>
          <w:color w:val="000000"/>
          <w:sz w:val="52"/>
          <w:szCs w:val="52"/>
          <w:highlight w:val="none"/>
          <w:lang w:val="zh-CN"/>
        </w:rPr>
        <w:t>110kV长春变等35座变电站自动化设备网络安全探针接入服务服务</w:t>
      </w:r>
    </w:p>
    <w:p w14:paraId="5CBC04F5">
      <w:pPr>
        <w:jc w:val="center"/>
        <w:rPr>
          <w:rFonts w:hint="eastAsia" w:ascii="宋体" w:hAnsi="宋体" w:eastAsia="宋体" w:cs="宋体"/>
          <w:b/>
          <w:bCs/>
          <w:color w:val="auto"/>
          <w:sz w:val="32"/>
          <w:szCs w:val="32"/>
          <w:highlight w:val="none"/>
          <w:lang w:val="en-US" w:eastAsia="zh-CN"/>
        </w:rPr>
      </w:pPr>
      <w:r>
        <w:rPr>
          <w:rFonts w:hint="eastAsia" w:ascii="宋体" w:hAnsi="宋体" w:cs="宋体"/>
          <w:b/>
          <w:bCs/>
          <w:color w:val="000000"/>
          <w:sz w:val="52"/>
          <w:szCs w:val="52"/>
          <w:highlight w:val="none"/>
        </w:rPr>
        <w:t>技术规范书</w:t>
      </w:r>
    </w:p>
    <w:p w14:paraId="4AD7BF13">
      <w:pPr>
        <w:jc w:val="center"/>
        <w:rPr>
          <w:rFonts w:hint="eastAsia" w:ascii="宋体" w:hAnsi="宋体" w:eastAsia="宋体" w:cs="宋体"/>
          <w:b/>
          <w:bCs/>
          <w:color w:val="auto"/>
          <w:sz w:val="32"/>
          <w:szCs w:val="32"/>
          <w:highlight w:val="none"/>
          <w:lang w:val="en-US" w:eastAsia="zh-CN"/>
        </w:rPr>
      </w:pPr>
    </w:p>
    <w:p w14:paraId="63AB8640">
      <w:pPr>
        <w:pStyle w:val="2"/>
        <w:rPr>
          <w:rFonts w:hint="eastAsia" w:ascii="宋体" w:hAnsi="宋体" w:eastAsia="宋体" w:cs="宋体"/>
          <w:b/>
          <w:bCs/>
          <w:color w:val="auto"/>
          <w:sz w:val="32"/>
          <w:szCs w:val="32"/>
          <w:highlight w:val="none"/>
          <w:lang w:val="en-US" w:eastAsia="zh-CN"/>
        </w:rPr>
      </w:pPr>
    </w:p>
    <w:p w14:paraId="7FC81631">
      <w:pPr>
        <w:pStyle w:val="3"/>
        <w:rPr>
          <w:rFonts w:hint="eastAsia" w:ascii="宋体" w:hAnsi="宋体" w:eastAsia="宋体" w:cs="宋体"/>
          <w:b/>
          <w:bCs/>
          <w:color w:val="auto"/>
          <w:sz w:val="32"/>
          <w:szCs w:val="32"/>
          <w:highlight w:val="none"/>
          <w:lang w:val="en-US" w:eastAsia="zh-CN"/>
        </w:rPr>
      </w:pPr>
    </w:p>
    <w:p w14:paraId="67267714">
      <w:pPr>
        <w:pStyle w:val="3"/>
        <w:rPr>
          <w:rFonts w:hint="eastAsia" w:ascii="宋体" w:hAnsi="宋体" w:eastAsia="宋体" w:cs="宋体"/>
          <w:b/>
          <w:bCs/>
          <w:color w:val="auto"/>
          <w:sz w:val="32"/>
          <w:szCs w:val="32"/>
          <w:highlight w:val="none"/>
          <w:lang w:val="en-US" w:eastAsia="zh-CN"/>
        </w:rPr>
      </w:pPr>
    </w:p>
    <w:p w14:paraId="76DD9D5D">
      <w:pPr>
        <w:pStyle w:val="3"/>
        <w:rPr>
          <w:rFonts w:hint="eastAsia" w:ascii="宋体" w:hAnsi="宋体" w:eastAsia="宋体" w:cs="宋体"/>
          <w:b/>
          <w:bCs/>
          <w:color w:val="auto"/>
          <w:sz w:val="32"/>
          <w:szCs w:val="32"/>
          <w:highlight w:val="none"/>
          <w:lang w:val="en-US" w:eastAsia="zh-CN"/>
        </w:rPr>
      </w:pPr>
    </w:p>
    <w:p w14:paraId="08043ABC">
      <w:pPr>
        <w:pStyle w:val="3"/>
        <w:rPr>
          <w:rFonts w:hint="eastAsia" w:ascii="宋体" w:hAnsi="宋体" w:eastAsia="宋体" w:cs="宋体"/>
          <w:b/>
          <w:bCs/>
          <w:color w:val="auto"/>
          <w:sz w:val="32"/>
          <w:szCs w:val="32"/>
          <w:highlight w:val="none"/>
          <w:lang w:val="en-US" w:eastAsia="zh-CN"/>
        </w:rPr>
      </w:pPr>
    </w:p>
    <w:p w14:paraId="0ACFE296">
      <w:pPr>
        <w:pStyle w:val="3"/>
        <w:rPr>
          <w:rFonts w:hint="eastAsia" w:ascii="宋体" w:hAnsi="宋体" w:eastAsia="宋体" w:cs="宋体"/>
          <w:b/>
          <w:bCs/>
          <w:color w:val="auto"/>
          <w:sz w:val="32"/>
          <w:szCs w:val="32"/>
          <w:highlight w:val="none"/>
          <w:lang w:val="en-US" w:eastAsia="zh-CN"/>
        </w:rPr>
      </w:pPr>
    </w:p>
    <w:p w14:paraId="13441A06">
      <w:pPr>
        <w:pStyle w:val="3"/>
        <w:rPr>
          <w:rFonts w:hint="eastAsia" w:ascii="宋体" w:hAnsi="宋体" w:eastAsia="宋体" w:cs="宋体"/>
          <w:b/>
          <w:bCs/>
          <w:color w:val="auto"/>
          <w:sz w:val="32"/>
          <w:szCs w:val="32"/>
          <w:highlight w:val="none"/>
          <w:lang w:val="en-US" w:eastAsia="zh-CN"/>
        </w:rPr>
      </w:pPr>
    </w:p>
    <w:p w14:paraId="4B71C04D">
      <w:pPr>
        <w:pStyle w:val="3"/>
        <w:rPr>
          <w:rFonts w:hint="eastAsia" w:ascii="宋体" w:hAnsi="宋体" w:eastAsia="宋体" w:cs="宋体"/>
          <w:b/>
          <w:bCs/>
          <w:color w:val="auto"/>
          <w:sz w:val="32"/>
          <w:szCs w:val="32"/>
          <w:highlight w:val="none"/>
          <w:lang w:val="en-US" w:eastAsia="zh-CN"/>
        </w:rPr>
      </w:pPr>
    </w:p>
    <w:p w14:paraId="75DF1B8D">
      <w:pPr>
        <w:pStyle w:val="3"/>
        <w:jc w:val="center"/>
        <w:rPr>
          <w:rFonts w:hint="default" w:ascii="宋体" w:hAnsi="宋体" w:eastAsia="宋体" w:cs="宋体"/>
          <w:b/>
          <w:bCs/>
          <w:color w:val="auto"/>
          <w:sz w:val="32"/>
          <w:szCs w:val="32"/>
          <w:highlight w:val="none"/>
          <w:lang w:val="en-US" w:eastAsia="zh-CN"/>
        </w:rPr>
      </w:pPr>
      <w:r>
        <w:rPr>
          <w:rFonts w:hint="eastAsia" w:ascii="宋体" w:hAnsi="宋体" w:cs="宋体"/>
          <w:b/>
          <w:bCs/>
          <w:color w:val="auto"/>
          <w:sz w:val="32"/>
          <w:szCs w:val="32"/>
          <w:highlight w:val="none"/>
          <w:lang w:val="en-US" w:eastAsia="zh-CN"/>
        </w:rPr>
        <w:t>2026年3月</w:t>
      </w:r>
    </w:p>
    <w:p w14:paraId="7424D6A7">
      <w:pPr>
        <w:pStyle w:val="9"/>
        <w:rPr>
          <w:rFonts w:hint="eastAsia" w:ascii="宋体" w:hAnsi="宋体" w:eastAsia="宋体" w:cs="宋体"/>
          <w:b/>
          <w:bCs/>
          <w:color w:val="auto"/>
          <w:sz w:val="32"/>
          <w:szCs w:val="32"/>
          <w:highlight w:val="none"/>
          <w:lang w:val="en-US" w:eastAsia="zh-CN"/>
        </w:rPr>
      </w:pPr>
    </w:p>
    <w:p w14:paraId="7D95F7DB">
      <w:pPr>
        <w:pStyle w:val="9"/>
        <w:rPr>
          <w:rFonts w:hint="eastAsia"/>
          <w:lang w:val="en-US" w:eastAsia="zh-CN"/>
        </w:rPr>
      </w:pPr>
    </w:p>
    <w:p w14:paraId="7DEF6E62"/>
    <w:p w14:paraId="7483909C">
      <w:pPr>
        <w:pStyle w:val="9"/>
      </w:pPr>
    </w:p>
    <w:p w14:paraId="16203CB1">
      <w:pPr>
        <w:pStyle w:val="9"/>
      </w:pPr>
    </w:p>
    <w:p w14:paraId="7A6B738B">
      <w:pPr>
        <w:spacing w:line="360" w:lineRule="auto"/>
        <w:jc w:val="center"/>
        <w:rPr>
          <w:rFonts w:ascii="仿宋_GB2312" w:eastAsia="仿宋_GB2312" w:cs="Arial"/>
          <w:b/>
          <w:sz w:val="32"/>
          <w:szCs w:val="32"/>
        </w:rPr>
      </w:pPr>
    </w:p>
    <w:p w14:paraId="6565F37E"/>
    <w:p w14:paraId="6932E718">
      <w:pPr>
        <w:ind w:left="569" w:leftChars="271" w:firstLine="2502" w:firstLineChars="890"/>
        <w:rPr>
          <w:rFonts w:hint="eastAsia" w:ascii="宋体" w:hAnsi="宋体" w:eastAsia="宋体" w:cs="宋体"/>
          <w:b/>
          <w:bCs/>
          <w:sz w:val="28"/>
        </w:rPr>
      </w:pPr>
      <w:r>
        <w:rPr>
          <w:rFonts w:hint="eastAsia" w:ascii="宋体" w:hAnsi="宋体" w:eastAsia="宋体" w:cs="宋体"/>
          <w:b/>
          <w:bCs/>
          <w:sz w:val="28"/>
        </w:rPr>
        <w:t>技术要求目录及篇节</w:t>
      </w:r>
    </w:p>
    <w:p w14:paraId="2C3F3AA7">
      <w:pPr>
        <w:snapToGrid w:val="0"/>
        <w:spacing w:line="360" w:lineRule="auto"/>
        <w:ind w:firstLine="860"/>
        <w:rPr>
          <w:rFonts w:hint="eastAsia" w:ascii="宋体" w:hAnsi="宋体" w:eastAsia="宋体" w:cs="宋体"/>
          <w:spacing w:val="10"/>
          <w:sz w:val="24"/>
        </w:rPr>
      </w:pPr>
      <w:r>
        <w:rPr>
          <w:rFonts w:hint="eastAsia" w:ascii="宋体" w:hAnsi="宋体" w:eastAsia="宋体" w:cs="宋体"/>
          <w:spacing w:val="10"/>
          <w:sz w:val="24"/>
        </w:rPr>
        <w:t>1</w:t>
      </w:r>
      <w:r>
        <w:rPr>
          <w:rFonts w:hint="eastAsia" w:ascii="宋体" w:hAnsi="宋体" w:eastAsia="宋体" w:cs="宋体"/>
          <w:spacing w:val="10"/>
          <w:sz w:val="24"/>
          <w:lang w:val="en-US" w:eastAsia="zh-CN"/>
        </w:rPr>
        <w:t>.</w:t>
      </w:r>
      <w:r>
        <w:rPr>
          <w:rFonts w:hint="eastAsia" w:ascii="宋体" w:hAnsi="宋体" w:eastAsia="宋体" w:cs="宋体"/>
          <w:spacing w:val="10"/>
          <w:sz w:val="24"/>
        </w:rPr>
        <w:t>总则</w:t>
      </w:r>
    </w:p>
    <w:p w14:paraId="0FCB491B">
      <w:pPr>
        <w:snapToGrid w:val="0"/>
        <w:spacing w:line="360" w:lineRule="auto"/>
        <w:ind w:firstLine="860"/>
        <w:rPr>
          <w:rFonts w:hint="eastAsia" w:ascii="宋体" w:hAnsi="宋体" w:eastAsia="宋体" w:cs="宋体"/>
          <w:spacing w:val="10"/>
          <w:sz w:val="24"/>
        </w:rPr>
      </w:pPr>
      <w:r>
        <w:rPr>
          <w:rFonts w:hint="eastAsia" w:ascii="宋体" w:hAnsi="宋体" w:eastAsia="宋体" w:cs="宋体"/>
          <w:spacing w:val="10"/>
          <w:sz w:val="24"/>
        </w:rPr>
        <w:t>2</w:t>
      </w:r>
      <w:r>
        <w:rPr>
          <w:rFonts w:hint="eastAsia" w:ascii="宋体" w:hAnsi="宋体" w:eastAsia="宋体" w:cs="宋体"/>
          <w:spacing w:val="10"/>
          <w:sz w:val="24"/>
          <w:lang w:val="en-US" w:eastAsia="zh-CN"/>
        </w:rPr>
        <w:t>.</w:t>
      </w:r>
      <w:r>
        <w:rPr>
          <w:rFonts w:hint="eastAsia" w:ascii="宋体" w:hAnsi="宋体" w:eastAsia="宋体" w:cs="宋体"/>
          <w:spacing w:val="10"/>
          <w:sz w:val="24"/>
        </w:rPr>
        <w:t>遵循的主要现行标准</w:t>
      </w:r>
    </w:p>
    <w:p w14:paraId="241C90DA">
      <w:pPr>
        <w:snapToGrid w:val="0"/>
        <w:spacing w:line="360" w:lineRule="auto"/>
        <w:ind w:firstLine="860"/>
        <w:rPr>
          <w:rFonts w:hint="default" w:ascii="宋体" w:hAnsi="宋体" w:eastAsia="宋体" w:cs="宋体"/>
          <w:spacing w:val="10"/>
          <w:sz w:val="24"/>
          <w:lang w:val="en-US"/>
        </w:rPr>
      </w:pPr>
      <w:r>
        <w:rPr>
          <w:rFonts w:hint="eastAsia" w:ascii="宋体" w:hAnsi="宋体" w:eastAsia="宋体" w:cs="宋体"/>
          <w:spacing w:val="10"/>
          <w:sz w:val="24"/>
        </w:rPr>
        <w:t>3</w:t>
      </w:r>
      <w:r>
        <w:rPr>
          <w:rFonts w:hint="eastAsia" w:ascii="宋体" w:hAnsi="宋体" w:eastAsia="宋体" w:cs="宋体"/>
          <w:spacing w:val="10"/>
          <w:sz w:val="24"/>
          <w:lang w:val="en-US" w:eastAsia="zh-CN"/>
        </w:rPr>
        <w:t>.</w:t>
      </w:r>
      <w:r>
        <w:rPr>
          <w:rFonts w:hint="eastAsia" w:ascii="宋体" w:hAnsi="宋体" w:cs="宋体"/>
          <w:spacing w:val="10"/>
          <w:sz w:val="24"/>
          <w:lang w:val="en-US" w:eastAsia="zh-CN"/>
        </w:rPr>
        <w:t>工程概况</w:t>
      </w:r>
    </w:p>
    <w:p w14:paraId="5C6BC14C">
      <w:pPr>
        <w:snapToGrid w:val="0"/>
        <w:spacing w:line="360" w:lineRule="auto"/>
        <w:ind w:firstLine="860"/>
        <w:rPr>
          <w:rFonts w:hint="default" w:ascii="宋体" w:hAnsi="宋体" w:eastAsia="宋体" w:cs="宋体"/>
          <w:spacing w:val="10"/>
          <w:sz w:val="24"/>
          <w:lang w:val="en-US" w:eastAsia="zh-CN"/>
        </w:rPr>
      </w:pPr>
      <w:r>
        <w:rPr>
          <w:rFonts w:hint="eastAsia" w:ascii="宋体" w:hAnsi="宋体" w:cs="宋体"/>
          <w:spacing w:val="10"/>
          <w:sz w:val="24"/>
          <w:lang w:val="en-US" w:eastAsia="zh-CN"/>
        </w:rPr>
        <w:t>4</w:t>
      </w:r>
      <w:r>
        <w:rPr>
          <w:rFonts w:hint="eastAsia" w:ascii="宋体" w:hAnsi="宋体" w:eastAsia="宋体" w:cs="宋体"/>
          <w:spacing w:val="10"/>
          <w:sz w:val="24"/>
          <w:lang w:val="en-US" w:eastAsia="zh-CN"/>
        </w:rPr>
        <w:t>.</w:t>
      </w:r>
      <w:r>
        <w:rPr>
          <w:rFonts w:hint="eastAsia" w:ascii="宋体" w:hAnsi="宋体" w:cs="宋体"/>
          <w:spacing w:val="10"/>
          <w:sz w:val="24"/>
          <w:lang w:val="en-US" w:eastAsia="zh-CN"/>
        </w:rPr>
        <w:t>工作范围</w:t>
      </w:r>
    </w:p>
    <w:p w14:paraId="2B72D077">
      <w:pPr>
        <w:snapToGrid w:val="0"/>
        <w:spacing w:line="360" w:lineRule="auto"/>
        <w:ind w:firstLine="860"/>
        <w:rPr>
          <w:rFonts w:hint="eastAsia" w:ascii="宋体" w:hAnsi="宋体" w:eastAsia="宋体" w:cs="宋体"/>
          <w:spacing w:val="10"/>
          <w:sz w:val="24"/>
          <w:lang w:val="en-US" w:eastAsia="zh-CN"/>
        </w:rPr>
      </w:pPr>
      <w:r>
        <w:rPr>
          <w:rFonts w:hint="eastAsia" w:ascii="宋体" w:hAnsi="宋体" w:cs="宋体"/>
          <w:spacing w:val="10"/>
          <w:sz w:val="24"/>
          <w:lang w:val="en-US" w:eastAsia="zh-CN"/>
        </w:rPr>
        <w:t>5</w:t>
      </w:r>
      <w:r>
        <w:rPr>
          <w:rFonts w:hint="eastAsia" w:ascii="宋体" w:hAnsi="宋体" w:eastAsia="宋体" w:cs="宋体"/>
          <w:spacing w:val="10"/>
          <w:sz w:val="24"/>
          <w:lang w:val="en-US" w:eastAsia="zh-CN"/>
        </w:rPr>
        <w:t xml:space="preserve">.内容和技术要求 </w:t>
      </w:r>
    </w:p>
    <w:p w14:paraId="411B199A">
      <w:pPr>
        <w:snapToGrid w:val="0"/>
        <w:spacing w:line="360" w:lineRule="auto"/>
        <w:ind w:firstLine="860"/>
        <w:rPr>
          <w:rFonts w:hint="eastAsia" w:ascii="宋体" w:hAnsi="宋体" w:eastAsia="宋体" w:cs="宋体"/>
          <w:spacing w:val="10"/>
          <w:sz w:val="24"/>
          <w:lang w:val="en-US" w:eastAsia="zh-CN"/>
        </w:rPr>
      </w:pPr>
      <w:r>
        <w:rPr>
          <w:rFonts w:hint="eastAsia" w:ascii="宋体" w:hAnsi="宋体" w:cs="宋体"/>
          <w:spacing w:val="10"/>
          <w:sz w:val="24"/>
          <w:lang w:val="en-US" w:eastAsia="zh-CN"/>
        </w:rPr>
        <w:t>6</w:t>
      </w:r>
      <w:r>
        <w:rPr>
          <w:rFonts w:hint="eastAsia" w:ascii="宋体" w:hAnsi="宋体" w:eastAsia="宋体" w:cs="宋体"/>
          <w:spacing w:val="10"/>
          <w:sz w:val="24"/>
          <w:lang w:val="en-US" w:eastAsia="zh-CN"/>
        </w:rPr>
        <w:t>.供货范围清单</w:t>
      </w:r>
    </w:p>
    <w:p w14:paraId="5EED4D8E">
      <w:pPr>
        <w:snapToGrid w:val="0"/>
        <w:spacing w:line="360" w:lineRule="auto"/>
        <w:ind w:firstLine="860"/>
        <w:rPr>
          <w:rFonts w:hint="eastAsia" w:ascii="宋体" w:hAnsi="宋体" w:eastAsia="宋体" w:cs="宋体"/>
          <w:spacing w:val="10"/>
          <w:sz w:val="24"/>
          <w:lang w:val="en-US" w:eastAsia="zh-CN"/>
        </w:rPr>
      </w:pPr>
      <w:r>
        <w:rPr>
          <w:rFonts w:hint="eastAsia" w:ascii="宋体" w:hAnsi="宋体" w:cs="宋体"/>
          <w:spacing w:val="10"/>
          <w:sz w:val="24"/>
          <w:lang w:val="en-US" w:eastAsia="zh-CN"/>
        </w:rPr>
        <w:t>7.</w:t>
      </w:r>
      <w:r>
        <w:rPr>
          <w:rFonts w:hint="eastAsia" w:ascii="宋体" w:hAnsi="宋体" w:eastAsia="宋体" w:cs="宋体"/>
          <w:spacing w:val="10"/>
          <w:sz w:val="24"/>
          <w:lang w:val="en-US" w:eastAsia="zh-CN"/>
        </w:rPr>
        <w:t>项目资料和验收要求</w:t>
      </w:r>
    </w:p>
    <w:p w14:paraId="3527EE27">
      <w:pPr>
        <w:snapToGrid w:val="0"/>
        <w:spacing w:line="360" w:lineRule="auto"/>
        <w:ind w:firstLine="860"/>
        <w:rPr>
          <w:rFonts w:hint="eastAsia" w:ascii="宋体" w:hAnsi="宋体" w:eastAsia="宋体" w:cs="宋体"/>
          <w:spacing w:val="10"/>
          <w:sz w:val="24"/>
          <w:lang w:val="en-US" w:eastAsia="zh-CN"/>
        </w:rPr>
      </w:pPr>
      <w:r>
        <w:rPr>
          <w:rFonts w:hint="eastAsia" w:ascii="宋体" w:hAnsi="宋体" w:eastAsia="宋体" w:cs="宋体"/>
          <w:spacing w:val="10"/>
          <w:sz w:val="24"/>
          <w:lang w:val="en-US" w:eastAsia="zh-CN"/>
        </w:rPr>
        <w:t xml:space="preserve">8.安全文明管理 </w:t>
      </w:r>
    </w:p>
    <w:p w14:paraId="459F7E35">
      <w:pPr>
        <w:snapToGrid w:val="0"/>
        <w:spacing w:line="360" w:lineRule="auto"/>
        <w:ind w:firstLine="860"/>
        <w:rPr>
          <w:rFonts w:hint="eastAsia" w:ascii="宋体" w:hAnsi="宋体" w:eastAsia="宋体" w:cs="宋体"/>
          <w:spacing w:val="10"/>
          <w:sz w:val="24"/>
          <w:lang w:val="en-US" w:eastAsia="zh-CN"/>
        </w:rPr>
      </w:pPr>
      <w:r>
        <w:rPr>
          <w:rFonts w:hint="eastAsia" w:ascii="宋体" w:hAnsi="宋体" w:eastAsia="宋体" w:cs="宋体"/>
          <w:spacing w:val="10"/>
          <w:sz w:val="24"/>
          <w:lang w:val="en-US" w:eastAsia="zh-CN"/>
        </w:rPr>
        <w:t>9.质量保证</w:t>
      </w:r>
    </w:p>
    <w:p w14:paraId="735D8C81">
      <w:pPr>
        <w:snapToGrid w:val="0"/>
        <w:spacing w:line="360" w:lineRule="auto"/>
        <w:ind w:firstLine="860"/>
        <w:rPr>
          <w:rFonts w:hint="eastAsia" w:ascii="宋体" w:hAnsi="宋体" w:eastAsia="宋体" w:cs="宋体"/>
          <w:spacing w:val="10"/>
          <w:sz w:val="24"/>
          <w:lang w:val="en-US" w:eastAsia="zh-CN"/>
        </w:rPr>
      </w:pPr>
      <w:r>
        <w:rPr>
          <w:rFonts w:hint="eastAsia" w:ascii="宋体" w:hAnsi="宋体" w:eastAsia="宋体" w:cs="宋体"/>
          <w:spacing w:val="10"/>
          <w:sz w:val="24"/>
          <w:lang w:val="en-US" w:eastAsia="zh-CN"/>
        </w:rPr>
        <w:t>1</w:t>
      </w:r>
      <w:r>
        <w:rPr>
          <w:rFonts w:hint="eastAsia" w:ascii="宋体" w:hAnsi="宋体" w:cs="宋体"/>
          <w:spacing w:val="10"/>
          <w:sz w:val="24"/>
          <w:lang w:val="en-US" w:eastAsia="zh-CN"/>
        </w:rPr>
        <w:t>0</w:t>
      </w:r>
      <w:r>
        <w:rPr>
          <w:rFonts w:hint="eastAsia" w:ascii="宋体" w:hAnsi="宋体" w:eastAsia="宋体" w:cs="宋体"/>
          <w:spacing w:val="10"/>
          <w:sz w:val="24"/>
          <w:lang w:val="en-US" w:eastAsia="zh-CN"/>
        </w:rPr>
        <w:t>.售后服务</w:t>
      </w:r>
    </w:p>
    <w:p w14:paraId="5B216A52">
      <w:pPr>
        <w:snapToGrid w:val="0"/>
        <w:spacing w:line="360" w:lineRule="auto"/>
        <w:ind w:firstLine="860"/>
        <w:rPr>
          <w:rFonts w:hint="default" w:ascii="宋体" w:hAnsi="宋体" w:eastAsia="宋体" w:cs="宋体"/>
          <w:spacing w:val="10"/>
          <w:sz w:val="24"/>
          <w:lang w:val="en-US" w:eastAsia="zh-CN"/>
        </w:rPr>
      </w:pPr>
      <w:r>
        <w:rPr>
          <w:rFonts w:hint="eastAsia" w:ascii="宋体" w:hAnsi="宋体" w:eastAsia="宋体" w:cs="宋体"/>
          <w:spacing w:val="10"/>
          <w:sz w:val="24"/>
          <w:lang w:val="en-US" w:eastAsia="zh-CN"/>
        </w:rPr>
        <w:t>1</w:t>
      </w:r>
      <w:r>
        <w:rPr>
          <w:rFonts w:hint="eastAsia" w:ascii="宋体" w:hAnsi="宋体" w:cs="宋体"/>
          <w:spacing w:val="10"/>
          <w:sz w:val="24"/>
          <w:lang w:val="en-US" w:eastAsia="zh-CN"/>
        </w:rPr>
        <w:t>1</w:t>
      </w:r>
      <w:r>
        <w:rPr>
          <w:rFonts w:hint="eastAsia" w:ascii="宋体" w:hAnsi="宋体" w:eastAsia="宋体" w:cs="宋体"/>
          <w:spacing w:val="10"/>
          <w:sz w:val="24"/>
          <w:lang w:val="en-US" w:eastAsia="zh-CN"/>
        </w:rPr>
        <w:t>.违约责任</w:t>
      </w:r>
    </w:p>
    <w:p w14:paraId="29D43633">
      <w:pPr>
        <w:rPr>
          <w:rFonts w:ascii="宋体"/>
          <w:sz w:val="28"/>
          <w:szCs w:val="28"/>
        </w:rPr>
      </w:pPr>
    </w:p>
    <w:p w14:paraId="311B5855">
      <w:pPr>
        <w:rPr>
          <w:rFonts w:ascii="宋体"/>
          <w:sz w:val="28"/>
          <w:szCs w:val="28"/>
        </w:rPr>
      </w:pPr>
    </w:p>
    <w:p w14:paraId="4AE1E5C0">
      <w:pPr>
        <w:rPr>
          <w:rFonts w:ascii="宋体"/>
          <w:sz w:val="28"/>
          <w:szCs w:val="28"/>
        </w:rPr>
      </w:pPr>
    </w:p>
    <w:p w14:paraId="3FA46F3B">
      <w:pPr>
        <w:rPr>
          <w:rFonts w:ascii="宋体"/>
          <w:sz w:val="28"/>
          <w:szCs w:val="28"/>
        </w:rPr>
      </w:pPr>
    </w:p>
    <w:p w14:paraId="58C6322A">
      <w:pPr>
        <w:rPr>
          <w:rFonts w:ascii="宋体"/>
          <w:sz w:val="28"/>
          <w:szCs w:val="28"/>
        </w:rPr>
      </w:pPr>
    </w:p>
    <w:p w14:paraId="30631F88">
      <w:pPr>
        <w:rPr>
          <w:rFonts w:ascii="宋体"/>
          <w:sz w:val="28"/>
          <w:szCs w:val="28"/>
        </w:rPr>
      </w:pPr>
    </w:p>
    <w:p w14:paraId="76FCEB43">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sz w:val="24"/>
          <w:szCs w:val="24"/>
        </w:rPr>
      </w:pPr>
      <w:r>
        <w:rPr>
          <w:rFonts w:ascii="宋体"/>
          <w:sz w:val="28"/>
          <w:szCs w:val="28"/>
        </w:rPr>
        <w:br w:type="page"/>
      </w:r>
      <w:bookmarkStart w:id="0" w:name="_Toc14681194"/>
      <w:bookmarkStart w:id="1" w:name="_Toc515705599"/>
      <w:bookmarkStart w:id="2" w:name="_Toc519862991"/>
      <w:bookmarkStart w:id="3" w:name="_Toc86742358"/>
      <w:bookmarkStart w:id="4" w:name="_Toc11761773"/>
      <w:bookmarkStart w:id="5" w:name="_Toc42999628"/>
      <w:bookmarkStart w:id="6" w:name="_Toc88969353"/>
      <w:bookmarkStart w:id="7" w:name="_Toc37825445"/>
      <w:bookmarkStart w:id="8" w:name="_Toc501817560"/>
      <w:bookmarkStart w:id="9" w:name="_Toc512332294"/>
      <w:bookmarkStart w:id="10" w:name="_Toc11761774"/>
      <w:bookmarkStart w:id="11" w:name="_Toc515705600"/>
      <w:bookmarkStart w:id="12" w:name="_Toc519862992"/>
      <w:r>
        <w:rPr>
          <w:rFonts w:hint="eastAsia" w:ascii="宋体" w:hAnsi="宋体" w:eastAsia="宋体" w:cs="宋体"/>
          <w:sz w:val="28"/>
          <w:szCs w:val="28"/>
        </w:rPr>
        <w:t>1</w:t>
      </w:r>
      <w:r>
        <w:rPr>
          <w:rFonts w:hint="eastAsia" w:ascii="宋体" w:hAnsi="宋体" w:cs="宋体"/>
          <w:sz w:val="28"/>
          <w:szCs w:val="28"/>
          <w:lang w:val="en-US" w:eastAsia="zh-CN"/>
        </w:rPr>
        <w:t>.</w:t>
      </w:r>
      <w:r>
        <w:rPr>
          <w:rFonts w:hint="eastAsia" w:ascii="宋体" w:hAnsi="宋体" w:eastAsia="宋体" w:cs="宋体"/>
          <w:b/>
          <w:color w:val="000000" w:themeColor="text1"/>
          <w:kern w:val="44"/>
          <w:sz w:val="28"/>
          <w:szCs w:val="28"/>
          <w14:textFill>
            <w14:solidFill>
              <w14:schemeClr w14:val="tx1"/>
            </w14:solidFill>
          </w14:textFill>
        </w:rPr>
        <w:t>总则</w:t>
      </w:r>
      <w:bookmarkEnd w:id="0"/>
      <w:bookmarkEnd w:id="1"/>
      <w:bookmarkEnd w:id="2"/>
      <w:bookmarkEnd w:id="3"/>
      <w:bookmarkEnd w:id="4"/>
      <w:bookmarkEnd w:id="5"/>
      <w:bookmarkEnd w:id="6"/>
      <w:bookmarkEnd w:id="7"/>
    </w:p>
    <w:p w14:paraId="54F9DA6E">
      <w:pPr>
        <w:keepNext w:val="0"/>
        <w:keepLines w:val="0"/>
        <w:pageBreakBefore w:val="0"/>
        <w:widowControl w:val="0"/>
        <w:kinsoku/>
        <w:wordWrap/>
        <w:overflowPunct/>
        <w:topLinePunct w:val="0"/>
        <w:autoSpaceDE/>
        <w:autoSpaceDN/>
        <w:bidi w:val="0"/>
        <w:adjustRightInd/>
        <w:snapToGrid w:val="0"/>
        <w:spacing w:line="440" w:lineRule="exac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1.1 本技术规范书适用于</w:t>
      </w:r>
      <w:r>
        <w:rPr>
          <w:rFonts w:hint="eastAsia" w:ascii="宋体" w:hAnsi="宋体" w:cs="宋体"/>
          <w:color w:val="000000"/>
          <w:kern w:val="0"/>
          <w:sz w:val="24"/>
          <w:szCs w:val="24"/>
          <w:lang w:val="en-US" w:eastAsia="zh-CN"/>
        </w:rPr>
        <w:t>国网新疆奎屯供电公司110kV长春变等35座变电站自动化设备网络安全探针接入服务服务</w:t>
      </w:r>
      <w:r>
        <w:rPr>
          <w:rFonts w:hint="eastAsia" w:ascii="宋体" w:hAnsi="宋体" w:eastAsia="宋体" w:cs="宋体"/>
          <w:color w:val="000000"/>
          <w:kern w:val="0"/>
          <w:sz w:val="24"/>
          <w:szCs w:val="24"/>
          <w:lang w:val="en-US" w:eastAsia="zh-CN"/>
        </w:rPr>
        <w:t>项目</w:t>
      </w:r>
      <w:r>
        <w:rPr>
          <w:rFonts w:hint="eastAsia" w:ascii="宋体" w:hAnsi="宋体" w:eastAsia="宋体" w:cs="宋体"/>
          <w:color w:val="000000"/>
          <w:kern w:val="0"/>
          <w:sz w:val="24"/>
          <w:szCs w:val="24"/>
        </w:rPr>
        <w:t>，</w:t>
      </w:r>
      <w:r>
        <w:rPr>
          <w:rFonts w:hint="eastAsia" w:ascii="宋体" w:hAnsi="宋体" w:cs="宋体"/>
          <w:color w:val="000000"/>
          <w:kern w:val="0"/>
          <w:sz w:val="24"/>
          <w:szCs w:val="24"/>
          <w:lang w:val="en-US" w:eastAsia="zh-CN"/>
        </w:rPr>
        <w:t>覆盖奎屯区域35座110kV变电站的网络安全监测系统，</w:t>
      </w:r>
      <w:r>
        <w:rPr>
          <w:rFonts w:hint="eastAsia" w:ascii="宋体" w:hAnsi="宋体" w:eastAsia="宋体" w:cs="宋体"/>
          <w:color w:val="000000"/>
          <w:kern w:val="0"/>
          <w:sz w:val="24"/>
          <w:szCs w:val="24"/>
        </w:rPr>
        <w:t>对</w:t>
      </w:r>
      <w:r>
        <w:rPr>
          <w:rFonts w:hint="eastAsia" w:ascii="宋体" w:hAnsi="宋体" w:cs="宋体"/>
          <w:color w:val="000000"/>
          <w:kern w:val="0"/>
          <w:sz w:val="24"/>
          <w:szCs w:val="24"/>
          <w:lang w:val="en-US" w:eastAsia="zh-CN"/>
        </w:rPr>
        <w:t>国网奎屯供电公司110kV长春变等35座变电站电力监控系统网安检测功能完善</w:t>
      </w:r>
      <w:r>
        <w:rPr>
          <w:rFonts w:hint="eastAsia" w:ascii="宋体" w:hAnsi="宋体" w:eastAsia="宋体" w:cs="宋体"/>
          <w:color w:val="000000"/>
          <w:kern w:val="0"/>
          <w:sz w:val="24"/>
          <w:szCs w:val="24"/>
          <w:lang w:val="en-US" w:eastAsia="zh-CN"/>
        </w:rPr>
        <w:t>服务项目</w:t>
      </w:r>
      <w:r>
        <w:rPr>
          <w:rFonts w:hint="eastAsia" w:ascii="宋体" w:hAnsi="宋体" w:eastAsia="宋体" w:cs="宋体"/>
          <w:color w:val="000000"/>
          <w:kern w:val="0"/>
          <w:sz w:val="24"/>
          <w:szCs w:val="24"/>
        </w:rPr>
        <w:t>提出了技术要求。</w:t>
      </w:r>
    </w:p>
    <w:p w14:paraId="219F004F">
      <w:pPr>
        <w:keepNext w:val="0"/>
        <w:keepLines w:val="0"/>
        <w:pageBreakBefore w:val="0"/>
        <w:widowControl w:val="0"/>
        <w:kinsoku/>
        <w:wordWrap/>
        <w:overflowPunct/>
        <w:topLinePunct w:val="0"/>
        <w:autoSpaceDE/>
        <w:autoSpaceDN/>
        <w:bidi w:val="0"/>
        <w:adjustRightInd/>
        <w:snapToGrid w:val="0"/>
        <w:spacing w:line="440" w:lineRule="exact"/>
        <w:textAlignment w:val="auto"/>
        <w:outlineLvl w:val="0"/>
        <w:rPr>
          <w:rFonts w:hint="eastAsia" w:ascii="宋体" w:hAnsi="宋体" w:eastAsia="宋体" w:cs="宋体"/>
          <w:b/>
          <w:bCs/>
          <w:color w:val="000000"/>
          <w:sz w:val="28"/>
          <w:szCs w:val="28"/>
        </w:rPr>
      </w:pPr>
      <w:bookmarkStart w:id="13" w:name="_Toc86742359"/>
      <w:r>
        <w:rPr>
          <w:rFonts w:hint="eastAsia" w:ascii="宋体" w:hAnsi="宋体" w:eastAsia="宋体" w:cs="宋体"/>
          <w:b/>
          <w:bCs/>
          <w:color w:val="000000"/>
          <w:sz w:val="28"/>
          <w:szCs w:val="28"/>
        </w:rPr>
        <w:t xml:space="preserve">2. </w:t>
      </w:r>
      <w:bookmarkEnd w:id="13"/>
      <w:r>
        <w:rPr>
          <w:rFonts w:hint="eastAsia" w:ascii="宋体" w:hAnsi="宋体" w:eastAsia="宋体" w:cs="宋体"/>
          <w:b/>
          <w:bCs/>
          <w:color w:val="000000"/>
          <w:sz w:val="28"/>
          <w:szCs w:val="28"/>
        </w:rPr>
        <w:t>遵循的主要现行标准</w:t>
      </w:r>
    </w:p>
    <w:p w14:paraId="0F4C0B94">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sz w:val="24"/>
          <w:szCs w:val="24"/>
          <w:highlight w:val="none"/>
        </w:rPr>
      </w:pPr>
      <w:r>
        <w:rPr>
          <w:rFonts w:hint="eastAsia" w:ascii="宋体" w:hAnsi="宋体" w:eastAsia="宋体" w:cs="宋体"/>
          <w:color w:val="auto"/>
          <w:kern w:val="0"/>
          <w:sz w:val="24"/>
          <w:szCs w:val="24"/>
          <w:highlight w:val="none"/>
        </w:rPr>
        <w:t>引用的规范、规程和标准必须为下列规范、规程和标准的最新版本，但不仅限于此：</w:t>
      </w:r>
    </w:p>
    <w:p w14:paraId="09C19666">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eastAsia="zh-CN"/>
        </w:rPr>
      </w:pPr>
      <w:bookmarkStart w:id="14" w:name="_Toc86742361"/>
      <w:r>
        <w:rPr>
          <w:rFonts w:hint="eastAsia" w:ascii="宋体" w:hAnsi="宋体" w:eastAsia="宋体" w:cs="宋体"/>
          <w:color w:val="auto"/>
          <w:kern w:val="0"/>
          <w:sz w:val="24"/>
          <w:szCs w:val="24"/>
          <w:highlight w:val="none"/>
          <w:lang w:eastAsia="zh-CN"/>
        </w:rPr>
        <w:t>《电力监控系统安全防护规定》（国家发展和改革委员会令2014年第14号）</w:t>
      </w:r>
    </w:p>
    <w:p w14:paraId="3A219814">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eastAsia="zh-CN"/>
        </w:rPr>
      </w:pPr>
      <w:r>
        <w:rPr>
          <w:rFonts w:hint="eastAsia" w:ascii="宋体" w:hAnsi="宋体" w:eastAsia="宋体" w:cs="宋体"/>
          <w:color w:val="auto"/>
          <w:kern w:val="0"/>
          <w:sz w:val="24"/>
          <w:szCs w:val="24"/>
          <w:highlight w:val="none"/>
          <w:lang w:eastAsia="zh-CN"/>
        </w:rPr>
        <w:t>《电力监控系统安全防护总体方案》国能安全〔2015〕36号</w:t>
      </w:r>
    </w:p>
    <w:p w14:paraId="67364B2F">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bidi="ar-SA"/>
        </w:rPr>
        <w:t>《国调中心关于开展电力监控系统网络安全监测能力验证评估的通知》</w:t>
      </w:r>
      <w:r>
        <w:rPr>
          <w:rFonts w:hint="eastAsia" w:ascii="宋体" w:hAnsi="宋体" w:cs="宋体"/>
          <w:color w:val="auto"/>
          <w:kern w:val="0"/>
          <w:sz w:val="24"/>
          <w:szCs w:val="24"/>
          <w:highlight w:val="none"/>
          <w:lang w:val="en-US" w:eastAsia="zh-CN"/>
        </w:rPr>
        <w:t xml:space="preserve"> </w:t>
      </w:r>
      <w:r>
        <w:rPr>
          <w:rFonts w:hint="eastAsia" w:ascii="宋体" w:hAnsi="宋体" w:eastAsia="宋体" w:cs="宋体"/>
          <w:color w:val="auto"/>
          <w:kern w:val="0"/>
          <w:sz w:val="24"/>
          <w:szCs w:val="24"/>
          <w:highlight w:val="none"/>
          <w:lang w:val="en-US" w:eastAsia="zh-CN"/>
        </w:rPr>
        <w:t>调网安〔2022〕7号</w:t>
      </w:r>
      <w:r>
        <w:rPr>
          <w:rFonts w:hint="eastAsia" w:ascii="宋体" w:hAnsi="宋体" w:cs="宋体"/>
          <w:color w:val="auto"/>
          <w:kern w:val="0"/>
          <w:sz w:val="24"/>
          <w:szCs w:val="24"/>
          <w:highlight w:val="none"/>
          <w:lang w:val="en-US" w:eastAsia="zh-CN"/>
        </w:rPr>
        <w:t xml:space="preserve"> </w:t>
      </w:r>
    </w:p>
    <w:p w14:paraId="7EF1F07B">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auto"/>
          <w:kern w:val="0"/>
          <w:sz w:val="24"/>
          <w:szCs w:val="24"/>
          <w:highlight w:val="none"/>
          <w:lang w:val="en-US" w:eastAsia="zh-CN"/>
        </w:rPr>
      </w:pPr>
      <w:r>
        <w:rPr>
          <w:rFonts w:hint="eastAsia" w:ascii="宋体" w:hAnsi="宋体" w:eastAsia="宋体" w:cs="宋体"/>
          <w:color w:val="auto"/>
          <w:kern w:val="0"/>
          <w:sz w:val="24"/>
          <w:szCs w:val="24"/>
          <w:highlight w:val="none"/>
          <w:lang w:val="en-US" w:eastAsia="zh-CN"/>
        </w:rPr>
        <w:t>《国网新疆电力有限公司调控中心关于开展厂站电力监控系统网络安全监测能力提升工作的通知》电调〔2023〕28 号</w:t>
      </w:r>
    </w:p>
    <w:p w14:paraId="0F8819EC">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000000"/>
          <w:sz w:val="28"/>
          <w:szCs w:val="28"/>
          <w:lang w:val="en-US"/>
        </w:rPr>
      </w:pPr>
      <w:r>
        <w:rPr>
          <w:rFonts w:hint="eastAsia" w:ascii="宋体" w:hAnsi="宋体" w:cs="宋体"/>
          <w:b/>
          <w:bCs/>
          <w:color w:val="000000"/>
          <w:sz w:val="28"/>
          <w:szCs w:val="28"/>
          <w:lang w:val="en-US" w:eastAsia="zh-CN"/>
        </w:rPr>
        <w:t>3.</w:t>
      </w:r>
      <w:r>
        <w:rPr>
          <w:rFonts w:hint="eastAsia" w:ascii="宋体" w:hAnsi="宋体" w:eastAsia="宋体" w:cs="宋体"/>
          <w:b/>
          <w:bCs/>
          <w:color w:val="000000"/>
          <w:sz w:val="28"/>
          <w:szCs w:val="28"/>
        </w:rPr>
        <w:t>工程概况</w:t>
      </w:r>
      <w:bookmarkEnd w:id="14"/>
      <w:r>
        <w:rPr>
          <w:rFonts w:hint="eastAsia" w:ascii="宋体" w:hAnsi="宋体" w:eastAsia="宋体" w:cs="宋体"/>
          <w:b/>
          <w:bCs/>
          <w:color w:val="000000"/>
          <w:sz w:val="28"/>
          <w:szCs w:val="28"/>
          <w:lang w:val="en-US" w:eastAsia="zh-CN"/>
        </w:rPr>
        <w:t>及</w:t>
      </w:r>
      <w:r>
        <w:rPr>
          <w:rFonts w:hint="eastAsia" w:ascii="宋体" w:hAnsi="宋体" w:cs="宋体"/>
          <w:b/>
          <w:bCs/>
          <w:color w:val="000000"/>
          <w:sz w:val="28"/>
          <w:szCs w:val="28"/>
          <w:lang w:val="en-US" w:eastAsia="zh-CN"/>
        </w:rPr>
        <w:t>存在问题</w:t>
      </w:r>
    </w:p>
    <w:p w14:paraId="16E125BF">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000000"/>
          <w:sz w:val="24"/>
          <w:szCs w:val="24"/>
          <w:lang w:val="en-US" w:eastAsia="zh-CN"/>
        </w:rPr>
      </w:pPr>
      <w:bookmarkStart w:id="15" w:name="_Toc79870939"/>
      <w:r>
        <w:rPr>
          <w:rFonts w:hint="eastAsia" w:ascii="宋体" w:hAnsi="宋体" w:cs="宋体"/>
          <w:color w:val="000000"/>
          <w:sz w:val="24"/>
          <w:szCs w:val="24"/>
          <w:lang w:val="en-US" w:eastAsia="zh-CN"/>
        </w:rPr>
        <w:t>3</w:t>
      </w:r>
      <w:r>
        <w:rPr>
          <w:rFonts w:hint="eastAsia" w:ascii="宋体" w:hAnsi="宋体" w:eastAsia="宋体" w:cs="宋体"/>
          <w:color w:val="000000"/>
          <w:sz w:val="24"/>
          <w:szCs w:val="24"/>
        </w:rPr>
        <w:t>.1 项目工程概况</w:t>
      </w:r>
      <w:bookmarkEnd w:id="15"/>
    </w:p>
    <w:p w14:paraId="5C1D472F">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color w:val="000000"/>
          <w:kern w:val="0"/>
          <w:sz w:val="24"/>
          <w:szCs w:val="24"/>
          <w:highlight w:val="none"/>
          <w:lang w:val="en-US" w:eastAsia="zh-CN"/>
        </w:rPr>
      </w:pPr>
      <w:r>
        <w:rPr>
          <w:rFonts w:hint="eastAsia" w:ascii="宋体" w:hAnsi="宋体" w:cs="宋体"/>
          <w:color w:val="000000"/>
          <w:kern w:val="0"/>
          <w:sz w:val="24"/>
          <w:szCs w:val="24"/>
          <w:highlight w:val="none"/>
          <w:lang w:val="en-US" w:eastAsia="zh-CN"/>
        </w:rPr>
        <w:t>国网奎屯供电公司目前已</w:t>
      </w:r>
      <w:r>
        <w:rPr>
          <w:rFonts w:hint="eastAsia" w:ascii="宋体" w:hAnsi="宋体" w:eastAsia="宋体" w:cs="宋体"/>
          <w:color w:val="000000"/>
          <w:kern w:val="0"/>
          <w:sz w:val="24"/>
          <w:szCs w:val="24"/>
          <w:highlight w:val="none"/>
          <w:lang w:val="en-US" w:eastAsia="zh-CN"/>
        </w:rPr>
        <w:t>完成调度主站侧网络安全管理平台建设，厂站侧</w:t>
      </w:r>
      <w:r>
        <w:rPr>
          <w:rFonts w:hint="eastAsia" w:ascii="宋体" w:hAnsi="宋体" w:cs="宋体"/>
          <w:color w:val="000000"/>
          <w:kern w:val="0"/>
          <w:sz w:val="24"/>
          <w:szCs w:val="24"/>
          <w:highlight w:val="none"/>
          <w:lang w:val="en-US" w:eastAsia="zh-CN"/>
        </w:rPr>
        <w:t>于</w:t>
      </w:r>
      <w:r>
        <w:rPr>
          <w:rFonts w:hint="eastAsia" w:ascii="宋体" w:hAnsi="宋体" w:eastAsia="宋体" w:cs="宋体"/>
          <w:color w:val="000000"/>
          <w:kern w:val="0"/>
          <w:sz w:val="24"/>
          <w:szCs w:val="24"/>
          <w:highlight w:val="none"/>
          <w:lang w:val="en-US" w:eastAsia="zh-CN"/>
        </w:rPr>
        <w:t>已</w:t>
      </w:r>
      <w:r>
        <w:rPr>
          <w:rFonts w:hint="eastAsia" w:ascii="宋体" w:hAnsi="宋体" w:cs="宋体"/>
          <w:color w:val="000000"/>
          <w:kern w:val="0"/>
          <w:sz w:val="24"/>
          <w:szCs w:val="24"/>
          <w:highlight w:val="none"/>
          <w:lang w:val="en-US" w:eastAsia="zh-CN"/>
        </w:rPr>
        <w:t>完成</w:t>
      </w:r>
      <w:r>
        <w:rPr>
          <w:rFonts w:hint="eastAsia" w:ascii="宋体" w:hAnsi="宋体" w:eastAsia="宋体" w:cs="宋体"/>
          <w:color w:val="000000"/>
          <w:kern w:val="0"/>
          <w:sz w:val="24"/>
          <w:szCs w:val="24"/>
          <w:highlight w:val="none"/>
          <w:lang w:val="en-US" w:eastAsia="zh-CN"/>
        </w:rPr>
        <w:t>局属110kV长春变、110kV东苇湖变、110kV花园变、110kV霍果路变、110kV启航变、110kV腾达变、110kV万宏变、110kV利泰丝路变、110kV天虹纺织变、110kV百泉变、110kV白杨变、110kV大填坊变、110kV墩买里变、110kV果园变、110kV红旗变、110kV葫蔴梁变、110kV牧场变、110kV前进变、110kV水井变、110kV文明路变、110kV向阳变、110kV水磨沟变、110kV板桥变、110kV八坪口变、110kV北新变、110kV哈拉干德变、110kV慧泉变、110kV凯旋路变、110kV卡子湾变、110kV农林变、110kV南湾变、110kV宋圣宫变、110kV特孜勒变、110kV营盘变、110kV重庆路变</w:t>
      </w:r>
      <w:r>
        <w:rPr>
          <w:rFonts w:hint="eastAsia" w:ascii="宋体" w:hAnsi="宋体" w:cs="宋体"/>
          <w:color w:val="auto"/>
          <w:kern w:val="0"/>
          <w:sz w:val="24"/>
          <w:szCs w:val="24"/>
          <w:highlight w:val="none"/>
          <w:lang w:val="en-US" w:eastAsia="zh-CN"/>
        </w:rPr>
        <w:t>网络安全监测系统部署、主要设备调试功能。</w:t>
      </w:r>
    </w:p>
    <w:p w14:paraId="396C1878">
      <w:pPr>
        <w:keepNext w:val="0"/>
        <w:keepLines w:val="0"/>
        <w:pageBreakBefore w:val="0"/>
        <w:widowControl w:val="0"/>
        <w:kinsoku/>
        <w:wordWrap/>
        <w:overflowPunct/>
        <w:topLinePunct w:val="0"/>
        <w:autoSpaceDE/>
        <w:autoSpaceDN/>
        <w:bidi w:val="0"/>
        <w:adjustRightInd/>
        <w:snapToGrid w:val="0"/>
        <w:spacing w:line="440" w:lineRule="exact"/>
        <w:jc w:val="left"/>
        <w:textAlignment w:val="auto"/>
        <w:outlineLvl w:val="1"/>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3</w:t>
      </w:r>
      <w:r>
        <w:rPr>
          <w:rFonts w:hint="eastAsia" w:ascii="宋体" w:hAnsi="宋体" w:eastAsia="宋体" w:cs="宋体"/>
          <w:color w:val="000000"/>
          <w:sz w:val="24"/>
          <w:szCs w:val="24"/>
        </w:rPr>
        <w:t>.</w:t>
      </w:r>
      <w:r>
        <w:rPr>
          <w:rFonts w:hint="eastAsia" w:ascii="宋体" w:hAnsi="宋体" w:cs="宋体"/>
          <w:color w:val="000000"/>
          <w:sz w:val="24"/>
          <w:szCs w:val="24"/>
          <w:lang w:val="en-US" w:eastAsia="zh-CN"/>
        </w:rPr>
        <w:t>2</w:t>
      </w:r>
      <w:r>
        <w:rPr>
          <w:rFonts w:hint="eastAsia" w:ascii="宋体" w:hAnsi="宋体" w:eastAsia="宋体" w:cs="宋体"/>
          <w:color w:val="000000"/>
          <w:sz w:val="24"/>
          <w:szCs w:val="24"/>
        </w:rPr>
        <w:t xml:space="preserve"> </w:t>
      </w:r>
      <w:r>
        <w:rPr>
          <w:rFonts w:hint="eastAsia" w:ascii="宋体" w:hAnsi="宋体" w:cs="宋体"/>
          <w:color w:val="000000"/>
          <w:sz w:val="24"/>
          <w:szCs w:val="24"/>
          <w:lang w:val="en-US" w:eastAsia="zh-CN"/>
        </w:rPr>
        <w:t>存在问题</w:t>
      </w:r>
    </w:p>
    <w:p w14:paraId="2A65D447">
      <w:pPr>
        <w:keepNext w:val="0"/>
        <w:keepLines w:val="0"/>
        <w:pageBreakBefore w:val="0"/>
        <w:widowControl w:val="0"/>
        <w:tabs>
          <w:tab w:val="left" w:pos="480"/>
        </w:tabs>
        <w:kinsoku/>
        <w:wordWrap/>
        <w:overflowPunct/>
        <w:topLinePunct w:val="0"/>
        <w:autoSpaceDE/>
        <w:autoSpaceDN/>
        <w:bidi w:val="0"/>
        <w:adjustRightInd/>
        <w:snapToGrid w:val="0"/>
        <w:spacing w:line="440" w:lineRule="exact"/>
        <w:ind w:firstLine="480" w:firstLineChars="200"/>
        <w:textAlignment w:val="auto"/>
        <w:rPr>
          <w:rFonts w:hint="default" w:ascii="宋体" w:hAnsi="宋体" w:eastAsia="宋体" w:cs="宋体"/>
          <w:color w:val="000000"/>
          <w:kern w:val="0"/>
          <w:sz w:val="24"/>
          <w:szCs w:val="24"/>
          <w:highlight w:val="none"/>
          <w:lang w:val="en-US" w:eastAsia="zh-CN"/>
        </w:rPr>
      </w:pPr>
      <w:r>
        <w:rPr>
          <w:rFonts w:hint="eastAsia" w:ascii="宋体" w:hAnsi="宋体" w:cs="宋体"/>
          <w:color w:val="000000"/>
          <w:kern w:val="0"/>
          <w:sz w:val="24"/>
          <w:szCs w:val="24"/>
          <w:highlight w:val="none"/>
          <w:lang w:val="en-US" w:eastAsia="zh-CN"/>
        </w:rPr>
        <w:t>按照电调〔2023〕28 号《国网新疆电力有限公司调控中心关于开展厂站电力监控系统网络安全监测能力提升工作的通知》要求，</w:t>
      </w:r>
      <w:r>
        <w:rPr>
          <w:rFonts w:hint="eastAsia" w:ascii="宋体" w:hAnsi="宋体" w:cs="宋体"/>
          <w:color w:val="000000"/>
          <w:kern w:val="0"/>
          <w:sz w:val="24"/>
          <w:szCs w:val="24"/>
          <w:lang w:val="en-US" w:eastAsia="zh-CN"/>
        </w:rPr>
        <w:t>110kV长春变等35座变电站</w:t>
      </w:r>
      <w:r>
        <w:rPr>
          <w:rFonts w:hint="eastAsia" w:ascii="宋体" w:hAnsi="宋体" w:cs="宋体"/>
          <w:color w:val="000000"/>
          <w:kern w:val="0"/>
          <w:sz w:val="24"/>
          <w:szCs w:val="24"/>
          <w:highlight w:val="none"/>
          <w:lang w:val="en-US" w:eastAsia="zh-CN"/>
        </w:rPr>
        <w:t>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等设备未安装探针进行资产接入全覆盖的变电站设备，对告警策略设置未进行细化，不满足现有网络安全监测验收要求，需进行电力监控系统网络安全监测完善，开展介入设备的探针安装升级及策略细化工作，实现跨安全大区合规化部署。同时完善站内站控层交换机、调度数据网交换机、防火墙等电力监控系统网络安全监测功能。</w:t>
      </w:r>
    </w:p>
    <w:p w14:paraId="7B5D4CC1">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textAlignment w:val="auto"/>
        <w:outlineLvl w:val="0"/>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4.工作范围</w:t>
      </w:r>
    </w:p>
    <w:p w14:paraId="1CC295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4.1投标方人员在招标方安装调试开工前，须根据招标方编制的安装调试设备及项目清单中的检修项目，应完成如下工作：</w:t>
      </w:r>
    </w:p>
    <w:p w14:paraId="64AB42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cs="宋体"/>
          <w:b w:val="0"/>
          <w:bCs w:val="0"/>
          <w:color w:val="auto"/>
          <w:sz w:val="24"/>
          <w:szCs w:val="24"/>
          <w:highlight w:val="none"/>
          <w:lang w:val="en-US" w:eastAsia="zh-CN"/>
        </w:rPr>
        <w:t>4.2编写</w:t>
      </w:r>
      <w:r>
        <w:rPr>
          <w:rFonts w:hint="eastAsia" w:ascii="宋体" w:hAnsi="宋体" w:cs="宋体"/>
          <w:color w:val="000000"/>
          <w:kern w:val="0"/>
          <w:sz w:val="24"/>
          <w:szCs w:val="24"/>
          <w:lang w:val="en-US" w:eastAsia="zh-CN"/>
        </w:rPr>
        <w:t>国网奎屯供电公司</w:t>
      </w:r>
      <w:r>
        <w:rPr>
          <w:rFonts w:hint="eastAsia" w:ascii="宋体" w:hAnsi="宋体" w:eastAsia="宋体" w:cs="Times New Roman"/>
          <w:color w:val="000000"/>
          <w:spacing w:val="10"/>
          <w:sz w:val="24"/>
          <w:lang w:val="en-US" w:eastAsia="zh-CN"/>
        </w:rPr>
        <w:t>关于</w:t>
      </w:r>
      <w:r>
        <w:rPr>
          <w:rFonts w:hint="eastAsia" w:ascii="宋体" w:hAnsi="宋体" w:cs="Times New Roman"/>
          <w:color w:val="000000"/>
          <w:spacing w:val="10"/>
          <w:sz w:val="24"/>
          <w:lang w:val="en-US" w:eastAsia="zh-CN"/>
        </w:rPr>
        <w:t>电力监控系统网安检测功能完善</w:t>
      </w:r>
      <w:r>
        <w:rPr>
          <w:rFonts w:hint="eastAsia" w:ascii="宋体" w:hAnsi="宋体" w:eastAsia="宋体" w:cs="Times New Roman"/>
          <w:color w:val="000000"/>
          <w:spacing w:val="10"/>
          <w:sz w:val="24"/>
          <w:lang w:val="en-US" w:eastAsia="zh-CN"/>
        </w:rPr>
        <w:t>项目的</w:t>
      </w:r>
      <w:r>
        <w:rPr>
          <w:rFonts w:hint="eastAsia" w:ascii="宋体" w:hAnsi="宋体" w:eastAsia="宋体" w:cs="宋体"/>
          <w:b w:val="0"/>
          <w:bCs w:val="0"/>
          <w:color w:val="auto"/>
          <w:sz w:val="24"/>
          <w:szCs w:val="24"/>
          <w:highlight w:val="none"/>
          <w:lang w:val="en-US" w:eastAsia="zh-CN"/>
        </w:rPr>
        <w:t>“</w:t>
      </w:r>
      <w:r>
        <w:rPr>
          <w:rFonts w:hint="eastAsia" w:ascii="宋体" w:hAnsi="宋体" w:cs="宋体"/>
          <w:b w:val="0"/>
          <w:bCs w:val="0"/>
          <w:color w:val="auto"/>
          <w:sz w:val="24"/>
          <w:szCs w:val="24"/>
          <w:highlight w:val="none"/>
          <w:lang w:val="en-US" w:eastAsia="zh-CN"/>
        </w:rPr>
        <w:t>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案”。开工前15天编制完成交招标方审核，开工前7</w:t>
      </w:r>
      <w:r>
        <w:rPr>
          <w:rFonts w:hint="eastAsia" w:ascii="宋体" w:hAnsi="宋体" w:cs="宋体"/>
          <w:b w:val="0"/>
          <w:bCs w:val="0"/>
          <w:color w:val="auto"/>
          <w:sz w:val="24"/>
          <w:szCs w:val="24"/>
          <w:highlight w:val="none"/>
          <w:lang w:val="en-US" w:eastAsia="zh-CN"/>
        </w:rPr>
        <w:t>天由投标方组织作业人员学习“三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w:t>
      </w:r>
      <w:r>
        <w:rPr>
          <w:rFonts w:hint="eastAsia" w:ascii="宋体" w:hAnsi="宋体" w:cs="宋体"/>
          <w:b w:val="0"/>
          <w:bCs w:val="0"/>
          <w:color w:val="auto"/>
          <w:sz w:val="24"/>
          <w:szCs w:val="24"/>
          <w:highlight w:val="none"/>
          <w:lang w:val="en-US" w:eastAsia="zh-CN"/>
        </w:rPr>
        <w:t>”内容。</w:t>
      </w:r>
    </w:p>
    <w:p w14:paraId="658FFF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4.3编写检修施工组织、安全、质量保证措施。</w:t>
      </w:r>
    </w:p>
    <w:p w14:paraId="7B6109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b w:val="0"/>
          <w:bCs w:val="0"/>
          <w:color w:val="auto"/>
          <w:sz w:val="24"/>
          <w:szCs w:val="24"/>
          <w:highlight w:val="none"/>
          <w:lang w:val="en-US" w:eastAsia="zh-CN"/>
        </w:rPr>
      </w:pPr>
      <w:r>
        <w:rPr>
          <w:rFonts w:hint="eastAsia" w:ascii="宋体" w:hAnsi="宋体" w:eastAsia="宋体" w:cs="宋体"/>
          <w:b w:val="0"/>
          <w:bCs w:val="0"/>
          <w:color w:val="auto"/>
          <w:sz w:val="24"/>
          <w:szCs w:val="24"/>
          <w:highlight w:val="none"/>
          <w:lang w:val="en-US" w:eastAsia="zh-CN"/>
        </w:rPr>
        <w:t>4.4投标方需取得</w:t>
      </w:r>
      <w:r>
        <w:rPr>
          <w:rFonts w:hint="eastAsia" w:ascii="宋体" w:hAnsi="宋体" w:cs="宋体"/>
          <w:b w:val="0"/>
          <w:bCs w:val="0"/>
          <w:color w:val="auto"/>
          <w:sz w:val="24"/>
          <w:szCs w:val="24"/>
          <w:highlight w:val="none"/>
          <w:lang w:val="en-US" w:eastAsia="zh-CN"/>
        </w:rPr>
        <w:t>提前取得变电站</w:t>
      </w:r>
      <w:r>
        <w:rPr>
          <w:rFonts w:hint="eastAsia" w:ascii="宋体" w:hAnsi="宋体" w:eastAsia="宋体" w:cs="宋体"/>
          <w:b w:val="0"/>
          <w:bCs w:val="0"/>
          <w:color w:val="auto"/>
          <w:sz w:val="24"/>
          <w:szCs w:val="24"/>
          <w:highlight w:val="none"/>
          <w:lang w:val="en-US" w:eastAsia="zh-CN"/>
        </w:rPr>
        <w:t>内网络安全监测装置设备的原厂售后服务承诺书，以确保升级软件的合法性等。</w:t>
      </w:r>
    </w:p>
    <w:p w14:paraId="58FFC7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4.5投标方提前2天进场，确保人员、组织措施、安全措施、技术措施、环境保护措施全部准备到位，具备开工条件后，方可进行安装调试工作。投标方须接受招标方的安全考试，考试合格后方可开展工作。如因投标方准备不到位导致工期延误，招标方将依据约定进行处罚。</w:t>
      </w:r>
    </w:p>
    <w:p w14:paraId="0A912C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4.6安装调试期间投标方应服从招标方指挥管理，必须遵守招标方各项规章制度，自觉接受招标方代表的监督检查。按照招标方要求安排参加招标方组织的会议，并执行会议的有关要求，投标方工作行为应符合招标方的有关规章制度。不得擅自进入招标方生产区域活动，不准乱动和本次安装调试工作无关的任何设备，以防发生安全事故。</w:t>
      </w:r>
    </w:p>
    <w:p w14:paraId="73132F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 xml:space="preserve">4.8安装调试范围内的拆装等工具均由投标方自行承担，并经过双方验收合格。 </w:t>
      </w:r>
    </w:p>
    <w:p w14:paraId="3AE5FC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4.9安装调试过程中如出现异常情况，投标方应及时通知招标方，协商解决，不得隐瞒事实。</w:t>
      </w:r>
    </w:p>
    <w:p w14:paraId="36978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cs="宋体"/>
          <w:b w:val="0"/>
          <w:bCs w:val="0"/>
          <w:color w:val="auto"/>
          <w:sz w:val="24"/>
          <w:szCs w:val="24"/>
          <w:highlight w:val="none"/>
          <w:lang w:val="en-US" w:eastAsia="zh-CN"/>
        </w:rPr>
      </w:pPr>
      <w:r>
        <w:rPr>
          <w:rFonts w:hint="eastAsia" w:ascii="宋体" w:hAnsi="宋体" w:cs="宋体"/>
          <w:b w:val="0"/>
          <w:bCs w:val="0"/>
          <w:color w:val="auto"/>
          <w:sz w:val="24"/>
          <w:szCs w:val="24"/>
          <w:highlight w:val="none"/>
          <w:lang w:val="en-US" w:eastAsia="zh-CN"/>
        </w:rPr>
        <w:t>4.10投标方根据招标方提供的安装调试设备及项目清单按照招标方提供的标准格式编制“三</w:t>
      </w:r>
      <w:r>
        <w:rPr>
          <w:rFonts w:hint="eastAsia" w:ascii="宋体" w:hAnsi="宋体" w:eastAsia="宋体" w:cs="宋体"/>
          <w:b w:val="0"/>
          <w:bCs w:val="0"/>
          <w:color w:val="auto"/>
          <w:sz w:val="24"/>
          <w:szCs w:val="24"/>
          <w:highlight w:val="none"/>
          <w:lang w:val="en-US" w:eastAsia="zh-CN"/>
        </w:rPr>
        <w:t>措</w:t>
      </w:r>
      <w:r>
        <w:rPr>
          <w:rFonts w:hint="eastAsia" w:ascii="宋体" w:hAnsi="宋体" w:cs="宋体"/>
          <w:b w:val="0"/>
          <w:bCs w:val="0"/>
          <w:color w:val="auto"/>
          <w:sz w:val="24"/>
          <w:szCs w:val="24"/>
          <w:highlight w:val="none"/>
          <w:lang w:val="en-US" w:eastAsia="zh-CN"/>
        </w:rPr>
        <w:t>一</w:t>
      </w:r>
      <w:r>
        <w:rPr>
          <w:rFonts w:hint="eastAsia" w:ascii="宋体" w:hAnsi="宋体" w:eastAsia="宋体" w:cs="宋体"/>
          <w:b w:val="0"/>
          <w:bCs w:val="0"/>
          <w:color w:val="auto"/>
          <w:sz w:val="24"/>
          <w:szCs w:val="24"/>
          <w:highlight w:val="none"/>
          <w:lang w:val="en-US" w:eastAsia="zh-CN"/>
        </w:rPr>
        <w:t>案</w:t>
      </w:r>
      <w:r>
        <w:rPr>
          <w:rFonts w:hint="eastAsia" w:ascii="宋体" w:hAnsi="宋体" w:cs="宋体"/>
          <w:b w:val="0"/>
          <w:bCs w:val="0"/>
          <w:color w:val="auto"/>
          <w:sz w:val="24"/>
          <w:szCs w:val="24"/>
          <w:highlight w:val="none"/>
          <w:lang w:val="en-US" w:eastAsia="zh-CN"/>
        </w:rPr>
        <w:t>”等，经招标方签字认可后执行。</w:t>
      </w:r>
    </w:p>
    <w:p w14:paraId="3C50E042">
      <w:pPr>
        <w:pStyle w:val="2"/>
        <w:rPr>
          <w:rFonts w:hint="default"/>
          <w:lang w:val="en-US" w:eastAsia="zh-CN"/>
        </w:rPr>
      </w:pPr>
      <w:r>
        <w:rPr>
          <w:rFonts w:hint="eastAsia" w:ascii="宋体" w:hAnsi="宋体" w:cs="宋体"/>
          <w:b w:val="0"/>
          <w:bCs w:val="0"/>
          <w:color w:val="auto"/>
          <w:sz w:val="24"/>
          <w:szCs w:val="24"/>
          <w:highlight w:val="none"/>
          <w:lang w:val="en-US" w:eastAsia="zh-CN"/>
        </w:rPr>
        <w:t>4.11 投标方在入场后应完成以下调试工作</w:t>
      </w:r>
    </w:p>
    <w:p w14:paraId="0D97A3CF">
      <w:pPr>
        <w:pStyle w:val="14"/>
        <w:numPr>
          <w:ilvl w:val="0"/>
          <w:numId w:val="0"/>
        </w:numPr>
        <w:spacing w:line="360" w:lineRule="auto"/>
        <w:ind w:firstLine="960" w:firstLineChars="4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1）完成网络安全监测装置对时配置核查与整改，监测装置系统时间与标准时间偏差不能大于3秒，建议使用B码对时；</w:t>
      </w:r>
    </w:p>
    <w:p w14:paraId="101B4785">
      <w:pPr>
        <w:pStyle w:val="14"/>
        <w:numPr>
          <w:ilvl w:val="0"/>
          <w:numId w:val="0"/>
        </w:numPr>
        <w:spacing w:line="360" w:lineRule="auto"/>
        <w:ind w:firstLine="960" w:firstLineChars="400"/>
        <w:rPr>
          <w:rFonts w:hint="eastAsia" w:ascii="宋体" w:hAnsi="宋体" w:eastAsia="宋体" w:cs="宋体"/>
          <w:kern w:val="2"/>
          <w:sz w:val="24"/>
          <w:szCs w:val="32"/>
          <w:lang w:val="en-US" w:eastAsia="zh-CN" w:bidi="ar-SA"/>
        </w:rPr>
      </w:pPr>
      <w:r>
        <w:rPr>
          <w:rFonts w:hint="eastAsia" w:ascii="宋体" w:hAnsi="宋体" w:cs="宋体"/>
          <w:kern w:val="2"/>
          <w:sz w:val="24"/>
          <w:szCs w:val="32"/>
          <w:lang w:val="en-US" w:eastAsia="zh-CN" w:bidi="ar-SA"/>
        </w:rPr>
        <w:t>2</w:t>
      </w:r>
      <w:r>
        <w:rPr>
          <w:rFonts w:hint="eastAsia" w:ascii="宋体" w:hAnsi="宋体" w:eastAsia="宋体" w:cs="宋体"/>
          <w:kern w:val="2"/>
          <w:sz w:val="24"/>
          <w:szCs w:val="32"/>
          <w:lang w:val="en-US" w:eastAsia="zh-CN" w:bidi="ar-SA"/>
        </w:rPr>
        <w:t>）负责与接入资产设备原厂家沟通，完善安全防护策略设置，细化源地址、目的地址和端口，设置关键目录和危险操作命令范围。主机设备关键目录和危险命令配置不合规的缺陷处理；</w:t>
      </w:r>
    </w:p>
    <w:p w14:paraId="55973108">
      <w:pPr>
        <w:pStyle w:val="14"/>
        <w:numPr>
          <w:ilvl w:val="0"/>
          <w:numId w:val="0"/>
        </w:numPr>
        <w:spacing w:line="360" w:lineRule="auto"/>
        <w:ind w:firstLine="960" w:firstLineChars="400"/>
        <w:rPr>
          <w:rFonts w:hint="eastAsia" w:ascii="宋体" w:hAnsi="宋体" w:eastAsia="宋体" w:cs="宋体"/>
          <w:kern w:val="2"/>
          <w:sz w:val="24"/>
          <w:szCs w:val="32"/>
          <w:lang w:val="en-US" w:eastAsia="zh-CN" w:bidi="ar-SA"/>
        </w:rPr>
      </w:pPr>
      <w:r>
        <w:rPr>
          <w:rFonts w:hint="eastAsia" w:ascii="宋体" w:hAnsi="宋体" w:cs="宋体"/>
          <w:kern w:val="2"/>
          <w:sz w:val="24"/>
          <w:szCs w:val="32"/>
          <w:lang w:val="en-US" w:eastAsia="zh-CN" w:bidi="ar-SA"/>
        </w:rPr>
        <w:t>3</w:t>
      </w:r>
      <w:r>
        <w:rPr>
          <w:rFonts w:hint="eastAsia" w:ascii="宋体" w:hAnsi="宋体" w:eastAsia="宋体" w:cs="宋体"/>
          <w:kern w:val="2"/>
          <w:sz w:val="24"/>
          <w:szCs w:val="32"/>
          <w:lang w:val="en-US" w:eastAsia="zh-CN" w:bidi="ar-SA"/>
        </w:rPr>
        <w:t>）完善部分主机基线核查存在未加固项缺陷整改工作</w:t>
      </w:r>
      <w:r>
        <w:rPr>
          <w:rFonts w:hint="eastAsia" w:ascii="宋体" w:hAnsi="宋体" w:cs="宋体"/>
          <w:kern w:val="2"/>
          <w:sz w:val="24"/>
          <w:szCs w:val="32"/>
          <w:lang w:val="en-US" w:eastAsia="zh-CN" w:bidi="ar-SA"/>
        </w:rPr>
        <w:t>，</w:t>
      </w:r>
      <w:r>
        <w:rPr>
          <w:rFonts w:hint="eastAsia" w:ascii="宋体" w:hAnsi="宋体" w:eastAsia="宋体" w:cs="宋体"/>
          <w:sz w:val="24"/>
          <w:szCs w:val="32"/>
        </w:rPr>
        <w:t>确保基线核查无误后，再联系调度进行该工作</w:t>
      </w:r>
      <w:r>
        <w:rPr>
          <w:rFonts w:hint="eastAsia" w:ascii="宋体" w:hAnsi="宋体" w:eastAsia="宋体" w:cs="宋体"/>
          <w:kern w:val="2"/>
          <w:sz w:val="24"/>
          <w:szCs w:val="32"/>
          <w:lang w:val="en-US" w:eastAsia="zh-CN" w:bidi="ar-SA"/>
        </w:rPr>
        <w:t>；</w:t>
      </w:r>
    </w:p>
    <w:p w14:paraId="737642A0">
      <w:pPr>
        <w:pStyle w:val="14"/>
        <w:numPr>
          <w:ilvl w:val="0"/>
          <w:numId w:val="0"/>
        </w:numPr>
        <w:spacing w:line="360" w:lineRule="auto"/>
        <w:ind w:firstLine="960" w:firstLineChars="400"/>
        <w:rPr>
          <w:rFonts w:hint="eastAsia" w:ascii="宋体" w:hAnsi="宋体" w:eastAsia="宋体" w:cs="宋体"/>
          <w:kern w:val="2"/>
          <w:sz w:val="24"/>
          <w:szCs w:val="32"/>
          <w:lang w:val="en-US" w:eastAsia="zh-CN" w:bidi="ar-SA"/>
        </w:rPr>
      </w:pPr>
      <w:r>
        <w:rPr>
          <w:rFonts w:hint="eastAsia" w:ascii="宋体" w:hAnsi="宋体" w:cs="宋体"/>
          <w:kern w:val="2"/>
          <w:sz w:val="24"/>
          <w:szCs w:val="32"/>
          <w:lang w:val="en-US" w:eastAsia="zh-CN" w:bidi="ar-SA"/>
        </w:rPr>
        <w:t>4</w:t>
      </w:r>
      <w:r>
        <w:rPr>
          <w:rFonts w:hint="eastAsia" w:ascii="宋体" w:hAnsi="宋体" w:eastAsia="宋体" w:cs="宋体"/>
          <w:kern w:val="2"/>
          <w:sz w:val="24"/>
          <w:szCs w:val="32"/>
          <w:lang w:val="en-US" w:eastAsia="zh-CN" w:bidi="ar-SA"/>
        </w:rPr>
        <w:t>）部分资产配置信息录入不全，完善场站具备接入条件的</w:t>
      </w:r>
      <w:r>
        <w:rPr>
          <w:rFonts w:hint="eastAsia" w:ascii="宋体" w:hAnsi="宋体" w:cs="宋体"/>
          <w:color w:val="000000"/>
          <w:kern w:val="0"/>
          <w:sz w:val="24"/>
          <w:szCs w:val="24"/>
          <w:highlight w:val="none"/>
          <w:lang w:val="en-US" w:eastAsia="zh-CN"/>
        </w:rPr>
        <w:t>监控系统服务器及工作站、远动装置（含I、II区数据通信网关机）、五防服务器、故障录波系统、保信子站及其工作站、同步相量装置、网络报文分析及分析装置、安全自动装置、综合应用系统、安全稳定控制系统、行波测距系统、变电站在线监测系统设备</w:t>
      </w:r>
      <w:r>
        <w:rPr>
          <w:rFonts w:hint="eastAsia" w:ascii="宋体" w:hAnsi="宋体" w:cs="宋体"/>
          <w:kern w:val="2"/>
          <w:sz w:val="24"/>
          <w:szCs w:val="32"/>
          <w:lang w:val="en-US" w:eastAsia="zh-CN" w:bidi="ar-SA"/>
        </w:rPr>
        <w:t>。对于变电站网络安全监测</w:t>
      </w:r>
      <w:r>
        <w:rPr>
          <w:rFonts w:hint="eastAsia" w:ascii="宋体" w:hAnsi="宋体" w:eastAsia="宋体" w:cs="宋体"/>
          <w:kern w:val="2"/>
          <w:sz w:val="24"/>
          <w:szCs w:val="32"/>
          <w:lang w:val="en-US" w:eastAsia="zh-CN" w:bidi="ar-SA"/>
        </w:rPr>
        <w:t>提供探针</w:t>
      </w:r>
      <w:r>
        <w:rPr>
          <w:rFonts w:hint="eastAsia" w:ascii="宋体" w:hAnsi="宋体" w:cs="宋体"/>
          <w:kern w:val="2"/>
          <w:sz w:val="24"/>
          <w:szCs w:val="32"/>
          <w:lang w:val="en-US" w:eastAsia="zh-CN" w:bidi="ar-SA"/>
        </w:rPr>
        <w:t>，进行调试安装；补录缺失资产信息，并进行资产在线核对工作，并通过升级等技术措施完善变电站网络安全监测系统，</w:t>
      </w:r>
      <w:r>
        <w:rPr>
          <w:rFonts w:hint="eastAsia" w:ascii="宋体" w:hAnsi="宋体" w:cs="宋体"/>
          <w:color w:val="000000"/>
          <w:kern w:val="0"/>
          <w:sz w:val="24"/>
          <w:szCs w:val="24"/>
          <w:highlight w:val="none"/>
          <w:lang w:val="en-US" w:eastAsia="zh-CN"/>
        </w:rPr>
        <w:t>完善站内站控层交换机、调度数据网交换机、防火墙等电力监控系统网络安全监测功能</w:t>
      </w:r>
      <w:r>
        <w:rPr>
          <w:rFonts w:hint="eastAsia" w:ascii="宋体" w:hAnsi="宋体" w:cs="宋体"/>
          <w:kern w:val="2"/>
          <w:sz w:val="24"/>
          <w:szCs w:val="32"/>
          <w:lang w:val="en-US" w:eastAsia="zh-CN" w:bidi="ar-SA"/>
        </w:rPr>
        <w:t>。及时对不具备探针接入条件的设备列出清单，报于现场负责人</w:t>
      </w:r>
      <w:r>
        <w:rPr>
          <w:rFonts w:hint="eastAsia" w:ascii="宋体" w:hAnsi="宋体" w:eastAsia="宋体" w:cs="宋体"/>
          <w:kern w:val="2"/>
          <w:sz w:val="24"/>
          <w:szCs w:val="32"/>
          <w:lang w:val="en-US" w:eastAsia="zh-CN" w:bidi="ar-SA"/>
        </w:rPr>
        <w:t>；</w:t>
      </w:r>
    </w:p>
    <w:p w14:paraId="3588C19E">
      <w:pPr>
        <w:pStyle w:val="14"/>
        <w:numPr>
          <w:ilvl w:val="0"/>
          <w:numId w:val="0"/>
        </w:numPr>
        <w:spacing w:line="360" w:lineRule="auto"/>
        <w:ind w:firstLine="960" w:firstLineChars="400"/>
        <w:rPr>
          <w:rFonts w:hint="eastAsia" w:ascii="宋体" w:hAnsi="宋体" w:cs="宋体"/>
          <w:b/>
          <w:bCs/>
          <w:color w:val="000000"/>
          <w:sz w:val="28"/>
          <w:szCs w:val="28"/>
          <w:lang w:val="en-US" w:eastAsia="zh-CN"/>
        </w:rPr>
      </w:pPr>
      <w:r>
        <w:rPr>
          <w:rFonts w:hint="eastAsia" w:ascii="宋体" w:hAnsi="宋体" w:cs="宋体"/>
          <w:kern w:val="2"/>
          <w:sz w:val="24"/>
          <w:szCs w:val="32"/>
          <w:lang w:val="en-US" w:eastAsia="zh-CN" w:bidi="ar-SA"/>
        </w:rPr>
        <w:t>5</w:t>
      </w:r>
      <w:r>
        <w:rPr>
          <w:rFonts w:hint="eastAsia" w:ascii="宋体" w:hAnsi="宋体" w:eastAsia="宋体" w:cs="宋体"/>
          <w:kern w:val="2"/>
          <w:sz w:val="24"/>
          <w:szCs w:val="32"/>
          <w:lang w:val="en-US" w:eastAsia="zh-CN" w:bidi="ar-SA"/>
        </w:rPr>
        <w:t>）整改完成后，对所有设备告警进行测试以及完成与主站调阅核查工作</w:t>
      </w:r>
      <w:r>
        <w:rPr>
          <w:rFonts w:hint="eastAsia" w:ascii="宋体" w:hAnsi="宋体" w:cs="宋体"/>
          <w:kern w:val="2"/>
          <w:sz w:val="24"/>
          <w:szCs w:val="32"/>
          <w:lang w:val="en-US" w:eastAsia="zh-CN" w:bidi="ar-SA"/>
        </w:rPr>
        <w:t>；</w:t>
      </w:r>
      <w:bookmarkEnd w:id="8"/>
      <w:bookmarkEnd w:id="9"/>
      <w:bookmarkEnd w:id="10"/>
      <w:bookmarkEnd w:id="11"/>
      <w:bookmarkEnd w:id="12"/>
      <w:bookmarkStart w:id="16" w:name="_Toc86742363"/>
    </w:p>
    <w:p w14:paraId="0D82D336">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right="0" w:rightChars="0"/>
        <w:textAlignment w:val="auto"/>
        <w:outlineLvl w:val="0"/>
        <w:rPr>
          <w:rFonts w:hint="eastAsia" w:ascii="宋体" w:hAnsi="宋体" w:eastAsia="宋体" w:cs="宋体"/>
          <w:b/>
          <w:bCs/>
          <w:color w:val="000000"/>
          <w:sz w:val="28"/>
          <w:szCs w:val="28"/>
        </w:rPr>
      </w:pPr>
      <w:r>
        <w:rPr>
          <w:rFonts w:hint="eastAsia" w:ascii="宋体" w:hAnsi="宋体" w:cs="宋体"/>
          <w:b/>
          <w:bCs/>
          <w:color w:val="000000"/>
          <w:sz w:val="28"/>
          <w:szCs w:val="28"/>
          <w:lang w:val="en-US" w:eastAsia="zh-CN"/>
        </w:rPr>
        <w:t>5.</w:t>
      </w:r>
      <w:r>
        <w:rPr>
          <w:rFonts w:hint="eastAsia" w:ascii="宋体" w:hAnsi="宋体" w:eastAsia="宋体" w:cs="宋体"/>
          <w:b/>
          <w:bCs/>
          <w:color w:val="000000"/>
          <w:sz w:val="28"/>
          <w:szCs w:val="28"/>
        </w:rPr>
        <w:t>技术要求</w:t>
      </w:r>
      <w:bookmarkEnd w:id="16"/>
    </w:p>
    <w:p w14:paraId="602B462D">
      <w:pPr>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lang w:val="en-US" w:eastAsia="zh-CN"/>
        </w:rPr>
        <w:t>5.1</w:t>
      </w:r>
      <w:r>
        <w:rPr>
          <w:rFonts w:hint="eastAsia" w:ascii="宋体" w:hAnsi="宋体" w:eastAsia="宋体" w:cs="宋体"/>
          <w:sz w:val="24"/>
          <w:szCs w:val="32"/>
        </w:rPr>
        <w:t xml:space="preserve"> 按照调度要求厂站侧需提前三个工作日提交场站网络安全监测装置消缺工作票，该工作需在工作票许可时间内进行处理；</w:t>
      </w:r>
    </w:p>
    <w:p w14:paraId="15D50F37">
      <w:pPr>
        <w:spacing w:line="360" w:lineRule="auto"/>
        <w:ind w:firstLine="480" w:firstLineChars="200"/>
        <w:rPr>
          <w:rFonts w:hint="eastAsia" w:ascii="宋体" w:hAnsi="宋体" w:eastAsia="宋体" w:cs="宋体"/>
          <w:sz w:val="24"/>
          <w:szCs w:val="32"/>
        </w:rPr>
      </w:pPr>
      <w:r>
        <w:rPr>
          <w:rFonts w:hint="eastAsia" w:ascii="宋体" w:hAnsi="宋体" w:eastAsia="宋体" w:cs="宋体"/>
          <w:sz w:val="24"/>
          <w:szCs w:val="32"/>
          <w:lang w:val="en-US" w:eastAsia="zh-CN"/>
        </w:rPr>
        <w:t xml:space="preserve">5.2 </w:t>
      </w:r>
      <w:r>
        <w:rPr>
          <w:rFonts w:hint="eastAsia" w:ascii="宋体" w:hAnsi="宋体" w:eastAsia="宋体" w:cs="宋体"/>
          <w:sz w:val="24"/>
          <w:szCs w:val="32"/>
        </w:rPr>
        <w:t>按照调度提供的主机设备关键目录和危险操作命令整改站内I区、II区网络安全监测装置接入主机设备的关键目录和危险操作命令；</w:t>
      </w:r>
    </w:p>
    <w:p w14:paraId="190FC814">
      <w:pPr>
        <w:spacing w:line="360" w:lineRule="auto"/>
        <w:ind w:firstLine="480" w:firstLineChars="200"/>
        <w:rPr>
          <w:rFonts w:hint="eastAsia" w:ascii="宋体" w:hAnsi="宋体" w:eastAsia="宋体" w:cs="宋体"/>
          <w:sz w:val="24"/>
        </w:rPr>
      </w:pPr>
      <w:r>
        <w:rPr>
          <w:rFonts w:hint="eastAsia" w:ascii="宋体" w:hAnsi="宋体" w:eastAsia="宋体" w:cs="宋体"/>
          <w:sz w:val="24"/>
          <w:szCs w:val="32"/>
        </w:rPr>
        <w:t>关键目录和危险操作命令参考如下</w:t>
      </w:r>
      <w:r>
        <w:rPr>
          <w:rFonts w:hint="eastAsia" w:ascii="宋体" w:hAnsi="宋体" w:eastAsia="宋体" w:cs="宋体"/>
          <w:sz w:val="24"/>
          <w:szCs w:val="32"/>
          <w:lang w:eastAsia="zh-CN"/>
        </w:rPr>
        <w:t>：</w:t>
      </w:r>
    </w:p>
    <w:p w14:paraId="354C70D1">
      <w:pPr>
        <w:pStyle w:val="2"/>
        <w:rPr>
          <w:rFonts w:hint="default" w:ascii="宋体" w:hAnsi="宋体" w:eastAsia="宋体" w:cs="宋体"/>
          <w:sz w:val="24"/>
          <w:lang w:val="en-US" w:eastAsia="zh-CN"/>
        </w:rPr>
      </w:pPr>
    </w:p>
    <w:tbl>
      <w:tblPr>
        <w:tblStyle w:val="10"/>
        <w:tblW w:w="95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75"/>
      </w:tblGrid>
      <w:tr w14:paraId="780CE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008C57">
            <w:pPr>
              <w:keepNext w:val="0"/>
              <w:keepLines w:val="0"/>
              <w:widowControl/>
              <w:suppressLineNumbers w:val="0"/>
              <w:jc w:val="left"/>
              <w:textAlignment w:val="bottom"/>
              <w:rPr>
                <w:rFonts w:hint="eastAsia" w:ascii="宋体" w:hAnsi="宋体" w:eastAsia="宋体" w:cs="宋体"/>
                <w:b/>
                <w:bCs/>
                <w:i w:val="0"/>
                <w:iCs w:val="0"/>
                <w:color w:val="auto"/>
                <w:sz w:val="24"/>
                <w:szCs w:val="24"/>
                <w:u w:val="none"/>
              </w:rPr>
            </w:pPr>
            <w:bookmarkStart w:id="17" w:name="_Toc86742364"/>
            <w:r>
              <w:rPr>
                <w:rFonts w:hint="eastAsia" w:ascii="宋体" w:hAnsi="宋体" w:eastAsia="宋体" w:cs="宋体"/>
                <w:b/>
                <w:bCs/>
                <w:i w:val="0"/>
                <w:iCs w:val="0"/>
                <w:color w:val="auto"/>
                <w:kern w:val="0"/>
                <w:sz w:val="24"/>
                <w:szCs w:val="24"/>
                <w:u w:val="none"/>
                <w:lang w:val="en-US" w:eastAsia="zh-CN" w:bidi="ar"/>
              </w:rPr>
              <w:t>关键目录配置</w:t>
            </w:r>
          </w:p>
        </w:tc>
      </w:tr>
      <w:tr w14:paraId="36ABD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5"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top"/>
          </w:tcPr>
          <w:p w14:paraId="2C4E1796">
            <w:pPr>
              <w:spacing w:line="360" w:lineRule="auto"/>
              <w:rPr>
                <w:rFonts w:hint="eastAsia" w:ascii="宋体" w:hAnsi="宋体" w:eastAsia="宋体" w:cs="宋体"/>
                <w:lang w:val="en-US" w:eastAsia="zh-CN"/>
              </w:rPr>
            </w:pPr>
            <w:r>
              <w:rPr>
                <w:rFonts w:hint="eastAsia" w:ascii="宋体" w:hAnsi="宋体" w:eastAsia="宋体" w:cs="宋体"/>
                <w:lang w:val="en-US" w:eastAsia="zh-CN"/>
              </w:rPr>
              <w:t>关键目录和文件应包括操作系统、数据库和业务应用等方面，参考配置如下，各现场应参照上述原则根据自 身实际情况补充完善配置，并注意剔除日志文件</w:t>
            </w:r>
          </w:p>
          <w:p w14:paraId="726E28C1">
            <w:pPr>
              <w:spacing w:line="360" w:lineRule="auto"/>
              <w:rPr>
                <w:rFonts w:hint="eastAsia" w:ascii="宋体" w:hAnsi="宋体" w:eastAsia="宋体" w:cs="宋体"/>
                <w:lang w:val="en-US" w:eastAsia="zh-CN"/>
              </w:rPr>
            </w:pPr>
            <w:r>
              <w:rPr>
                <w:rFonts w:hint="eastAsia" w:ascii="宋体" w:hAnsi="宋体" w:eastAsia="宋体" w:cs="宋体"/>
                <w:lang w:val="en-US" w:eastAsia="zh-CN"/>
              </w:rPr>
              <w:t>Linux：</w:t>
            </w:r>
          </w:p>
          <w:p w14:paraId="51A4CC04">
            <w:pPr>
              <w:spacing w:line="360" w:lineRule="auto"/>
              <w:rPr>
                <w:rFonts w:hint="eastAsia" w:ascii="宋体" w:hAnsi="宋体" w:eastAsia="宋体" w:cs="宋体"/>
              </w:rPr>
            </w:pPr>
            <w:r>
              <w:rPr>
                <w:rFonts w:hint="eastAsia" w:ascii="宋体" w:hAnsi="宋体" w:eastAsia="宋体" w:cs="宋体"/>
              </w:rPr>
              <w:t>/boot/</w:t>
            </w:r>
          </w:p>
          <w:p w14:paraId="0058667F">
            <w:pPr>
              <w:spacing w:line="360" w:lineRule="auto"/>
              <w:rPr>
                <w:rFonts w:hint="eastAsia" w:ascii="宋体" w:hAnsi="宋体" w:eastAsia="宋体" w:cs="宋体"/>
              </w:rPr>
            </w:pPr>
            <w:r>
              <w:rPr>
                <w:rFonts w:hint="eastAsia" w:ascii="宋体" w:hAnsi="宋体" w:eastAsia="宋体" w:cs="宋体"/>
              </w:rPr>
              <w:t>/etc/passwd</w:t>
            </w:r>
          </w:p>
          <w:p w14:paraId="6B7416E0">
            <w:pPr>
              <w:spacing w:line="360" w:lineRule="auto"/>
              <w:rPr>
                <w:rFonts w:hint="eastAsia" w:ascii="宋体" w:hAnsi="宋体" w:eastAsia="宋体" w:cs="宋体"/>
              </w:rPr>
            </w:pPr>
            <w:r>
              <w:rPr>
                <w:rFonts w:hint="eastAsia" w:ascii="宋体" w:hAnsi="宋体" w:eastAsia="宋体" w:cs="宋体"/>
              </w:rPr>
              <w:t>/etc/shadow</w:t>
            </w:r>
          </w:p>
          <w:p w14:paraId="0ED50419">
            <w:pPr>
              <w:spacing w:line="360" w:lineRule="auto"/>
              <w:rPr>
                <w:rFonts w:hint="eastAsia" w:ascii="宋体" w:hAnsi="宋体" w:eastAsia="宋体" w:cs="宋体"/>
              </w:rPr>
            </w:pPr>
            <w:r>
              <w:rPr>
                <w:rFonts w:hint="eastAsia" w:ascii="宋体" w:hAnsi="宋体" w:eastAsia="宋体" w:cs="宋体"/>
              </w:rPr>
              <w:t>/etc/group</w:t>
            </w:r>
          </w:p>
          <w:p w14:paraId="04ADE896">
            <w:pPr>
              <w:spacing w:line="360" w:lineRule="auto"/>
              <w:rPr>
                <w:rFonts w:hint="eastAsia" w:ascii="宋体" w:hAnsi="宋体" w:eastAsia="宋体" w:cs="宋体"/>
              </w:rPr>
            </w:pPr>
            <w:r>
              <w:rPr>
                <w:rFonts w:hint="eastAsia" w:ascii="宋体" w:hAnsi="宋体" w:eastAsia="宋体" w:cs="宋体"/>
              </w:rPr>
              <w:t>/etc/hosts</w:t>
            </w:r>
          </w:p>
          <w:p w14:paraId="4788784F">
            <w:pPr>
              <w:spacing w:line="360" w:lineRule="auto"/>
              <w:rPr>
                <w:rFonts w:hint="eastAsia" w:ascii="宋体" w:hAnsi="宋体" w:eastAsia="宋体" w:cs="宋体"/>
              </w:rPr>
            </w:pPr>
            <w:r>
              <w:rPr>
                <w:rFonts w:hint="eastAsia" w:ascii="宋体" w:hAnsi="宋体" w:eastAsia="宋体" w:cs="宋体"/>
              </w:rPr>
              <w:t>/etc/inittab</w:t>
            </w:r>
          </w:p>
          <w:p w14:paraId="54AE948B">
            <w:pPr>
              <w:spacing w:line="360" w:lineRule="auto"/>
              <w:rPr>
                <w:rFonts w:hint="eastAsia" w:ascii="宋体" w:hAnsi="宋体" w:eastAsia="宋体" w:cs="宋体"/>
              </w:rPr>
            </w:pPr>
            <w:r>
              <w:rPr>
                <w:rFonts w:hint="eastAsia" w:ascii="宋体" w:hAnsi="宋体" w:eastAsia="宋体" w:cs="宋体"/>
              </w:rPr>
              <w:t>/etc/ld.so.conf.d</w:t>
            </w:r>
          </w:p>
          <w:p w14:paraId="6E184D89">
            <w:pPr>
              <w:spacing w:line="360" w:lineRule="auto"/>
              <w:rPr>
                <w:rFonts w:hint="eastAsia" w:ascii="宋体" w:hAnsi="宋体" w:eastAsia="宋体" w:cs="宋体"/>
              </w:rPr>
            </w:pPr>
            <w:r>
              <w:rPr>
                <w:rFonts w:hint="eastAsia" w:ascii="宋体" w:hAnsi="宋体" w:eastAsia="宋体" w:cs="宋体"/>
              </w:rPr>
              <w:t>/etc/profile</w:t>
            </w:r>
          </w:p>
          <w:p w14:paraId="0184484E">
            <w:pPr>
              <w:spacing w:line="360" w:lineRule="auto"/>
              <w:rPr>
                <w:rFonts w:hint="eastAsia" w:ascii="宋体" w:hAnsi="宋体" w:eastAsia="宋体" w:cs="宋体"/>
              </w:rPr>
            </w:pPr>
            <w:r>
              <w:rPr>
                <w:rFonts w:hint="eastAsia" w:ascii="宋体" w:hAnsi="宋体" w:eastAsia="宋体" w:cs="宋体"/>
              </w:rPr>
              <w:t>/etc/profile.d</w:t>
            </w:r>
          </w:p>
          <w:p w14:paraId="3B8CC71E">
            <w:pPr>
              <w:spacing w:line="360" w:lineRule="auto"/>
              <w:rPr>
                <w:rFonts w:hint="eastAsia" w:ascii="宋体" w:hAnsi="宋体" w:eastAsia="宋体" w:cs="宋体"/>
              </w:rPr>
            </w:pPr>
            <w:r>
              <w:rPr>
                <w:rFonts w:hint="eastAsia" w:ascii="宋体" w:hAnsi="宋体" w:eastAsia="宋体" w:cs="宋体"/>
              </w:rPr>
              <w:t>/etc/rc.local</w:t>
            </w:r>
          </w:p>
          <w:p w14:paraId="7600CF50">
            <w:pPr>
              <w:spacing w:line="360" w:lineRule="auto"/>
              <w:rPr>
                <w:rFonts w:hint="eastAsia" w:ascii="宋体" w:hAnsi="宋体" w:eastAsia="宋体" w:cs="宋体"/>
              </w:rPr>
            </w:pPr>
            <w:r>
              <w:rPr>
                <w:rFonts w:hint="eastAsia" w:ascii="宋体" w:hAnsi="宋体" w:eastAsia="宋体" w:cs="宋体"/>
              </w:rPr>
              <w:t>/etc/resolv.conf</w:t>
            </w:r>
          </w:p>
          <w:p w14:paraId="57D129AD">
            <w:pPr>
              <w:spacing w:line="360" w:lineRule="auto"/>
              <w:rPr>
                <w:rFonts w:hint="eastAsia" w:ascii="宋体" w:hAnsi="宋体" w:eastAsia="宋体" w:cs="宋体"/>
              </w:rPr>
            </w:pPr>
            <w:r>
              <w:rPr>
                <w:rFonts w:hint="eastAsia" w:ascii="宋体" w:hAnsi="宋体" w:eastAsia="宋体" w:cs="宋体"/>
              </w:rPr>
              <w:t>/etc/sysconfig/network</w:t>
            </w:r>
          </w:p>
          <w:p w14:paraId="7D83B16D">
            <w:pPr>
              <w:spacing w:line="360" w:lineRule="auto"/>
              <w:rPr>
                <w:rFonts w:hint="eastAsia" w:ascii="宋体" w:hAnsi="宋体" w:eastAsia="宋体" w:cs="宋体"/>
              </w:rPr>
            </w:pPr>
            <w:r>
              <w:rPr>
                <w:rFonts w:hint="eastAsia" w:ascii="宋体" w:hAnsi="宋体" w:eastAsia="宋体" w:cs="宋体"/>
              </w:rPr>
              <w:t>/etc/crontab</w:t>
            </w:r>
          </w:p>
          <w:p w14:paraId="5262DAE6">
            <w:pPr>
              <w:spacing w:line="360" w:lineRule="auto"/>
              <w:rPr>
                <w:rFonts w:hint="eastAsia" w:ascii="宋体" w:hAnsi="宋体" w:eastAsia="宋体" w:cs="宋体"/>
              </w:rPr>
            </w:pPr>
            <w:r>
              <w:rPr>
                <w:rFonts w:hint="eastAsia" w:ascii="宋体" w:hAnsi="宋体" w:eastAsia="宋体" w:cs="宋体"/>
              </w:rPr>
              <w:t>/lib/</w:t>
            </w:r>
          </w:p>
          <w:p w14:paraId="6A06496A">
            <w:pPr>
              <w:spacing w:line="360" w:lineRule="auto"/>
              <w:rPr>
                <w:rFonts w:hint="eastAsia" w:ascii="宋体" w:hAnsi="宋体" w:eastAsia="宋体" w:cs="宋体"/>
              </w:rPr>
            </w:pPr>
            <w:r>
              <w:rPr>
                <w:rFonts w:hint="eastAsia" w:ascii="宋体" w:hAnsi="宋体" w:eastAsia="宋体" w:cs="宋体"/>
              </w:rPr>
              <w:t>/lib64/</w:t>
            </w:r>
          </w:p>
          <w:p w14:paraId="49049878">
            <w:pPr>
              <w:spacing w:line="360" w:lineRule="auto"/>
              <w:rPr>
                <w:rFonts w:hint="eastAsia" w:ascii="宋体" w:hAnsi="宋体" w:eastAsia="宋体" w:cs="宋体"/>
              </w:rPr>
            </w:pPr>
            <w:r>
              <w:rPr>
                <w:rFonts w:hint="eastAsia" w:ascii="宋体" w:hAnsi="宋体" w:eastAsia="宋体" w:cs="宋体"/>
              </w:rPr>
              <w:t>/bin/</w:t>
            </w:r>
          </w:p>
          <w:p w14:paraId="4B45CBBE">
            <w:pPr>
              <w:spacing w:line="360" w:lineRule="auto"/>
              <w:rPr>
                <w:rFonts w:hint="eastAsia" w:ascii="宋体" w:hAnsi="宋体" w:eastAsia="宋体" w:cs="宋体"/>
              </w:rPr>
            </w:pPr>
            <w:r>
              <w:rPr>
                <w:rFonts w:hint="eastAsia" w:ascii="宋体" w:hAnsi="宋体" w:eastAsia="宋体" w:cs="宋体"/>
              </w:rPr>
              <w:t>/sbin/</w:t>
            </w:r>
          </w:p>
          <w:p w14:paraId="11F31E7D">
            <w:pPr>
              <w:spacing w:line="360" w:lineRule="auto"/>
              <w:rPr>
                <w:rFonts w:hint="eastAsia" w:ascii="宋体" w:hAnsi="宋体" w:eastAsia="宋体" w:cs="宋体"/>
              </w:rPr>
            </w:pPr>
            <w:r>
              <w:rPr>
                <w:rFonts w:hint="eastAsia" w:ascii="宋体" w:hAnsi="宋体" w:eastAsia="宋体" w:cs="宋体"/>
              </w:rPr>
              <w:t>/media/</w:t>
            </w:r>
          </w:p>
          <w:p w14:paraId="1BFABE79">
            <w:pPr>
              <w:spacing w:line="360" w:lineRule="auto"/>
              <w:rPr>
                <w:rFonts w:hint="eastAsia" w:ascii="宋体" w:hAnsi="宋体" w:eastAsia="宋体" w:cs="宋体"/>
                <w:lang w:val="en-US" w:eastAsia="zh-CN"/>
              </w:rPr>
            </w:pPr>
            <w:r>
              <w:rPr>
                <w:rFonts w:hint="eastAsia" w:ascii="宋体" w:hAnsi="宋体" w:eastAsia="宋体" w:cs="宋体"/>
              </w:rPr>
              <w:t>/etc/fstab</w:t>
            </w:r>
            <w:r>
              <w:rPr>
                <w:rFonts w:hint="eastAsia" w:ascii="宋体" w:hAnsi="宋体" w:eastAsia="宋体" w:cs="宋体"/>
                <w:lang w:val="en-US" w:eastAsia="zh-CN"/>
              </w:rPr>
              <w:br w:type="textWrapping"/>
            </w:r>
            <w:r>
              <w:rPr>
                <w:rFonts w:hint="eastAsia" w:ascii="宋体" w:hAnsi="宋体" w:eastAsia="宋体" w:cs="宋体"/>
                <w:b/>
                <w:bCs/>
                <w:lang w:val="en-US" w:eastAsia="zh-CN"/>
              </w:rPr>
              <w:t>Windows：</w:t>
            </w:r>
            <w:r>
              <w:rPr>
                <w:rFonts w:hint="eastAsia" w:ascii="宋体" w:hAnsi="宋体" w:eastAsia="宋体" w:cs="宋体"/>
                <w:lang w:val="en-US" w:eastAsia="zh-CN"/>
              </w:rPr>
              <w:t xml:space="preserve"> </w:t>
            </w:r>
          </w:p>
          <w:p w14:paraId="34638ACB">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C:\Windows\System32    </w:t>
            </w:r>
          </w:p>
          <w:p w14:paraId="6D344BE7">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C:\Windows\System  </w:t>
            </w:r>
          </w:p>
          <w:p w14:paraId="61BB243F">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C:\Windows\SysWOW64\ </w:t>
            </w:r>
          </w:p>
          <w:p w14:paraId="5794FEF5">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C:\Windows\Boot\EFI\  </w:t>
            </w:r>
          </w:p>
          <w:p w14:paraId="56E8293C">
            <w:pPr>
              <w:spacing w:line="360" w:lineRule="auto"/>
              <w:rPr>
                <w:rFonts w:hint="eastAsia" w:ascii="宋体" w:hAnsi="宋体" w:eastAsia="宋体" w:cs="宋体"/>
                <w:lang w:val="en-US" w:eastAsia="zh-CN"/>
              </w:rPr>
            </w:pPr>
            <w:r>
              <w:rPr>
                <w:rFonts w:hint="eastAsia" w:ascii="宋体" w:hAnsi="宋体" w:eastAsia="宋体" w:cs="宋体"/>
                <w:lang w:val="en-US" w:eastAsia="zh-CN"/>
              </w:rPr>
              <w:t xml:space="preserve">C:\Windows\security  </w:t>
            </w:r>
          </w:p>
          <w:p w14:paraId="2423D05F">
            <w:pPr>
              <w:spacing w:line="360" w:lineRule="auto"/>
              <w:rPr>
                <w:rFonts w:hint="eastAsia" w:ascii="宋体" w:hAnsi="宋体" w:eastAsia="宋体" w:cs="宋体"/>
              </w:rPr>
            </w:pPr>
            <w:r>
              <w:rPr>
                <w:rFonts w:hint="eastAsia" w:ascii="宋体" w:hAnsi="宋体" w:eastAsia="宋体" w:cs="宋体"/>
                <w:lang w:val="en-US" w:eastAsia="zh-CN"/>
              </w:rPr>
              <w:t>C:\Windows\boot</w:t>
            </w:r>
          </w:p>
        </w:tc>
      </w:tr>
      <w:tr w14:paraId="62869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3306CA8">
            <w:pPr>
              <w:keepNext w:val="0"/>
              <w:keepLines w:val="0"/>
              <w:widowControl/>
              <w:suppressLineNumbers w:val="0"/>
              <w:jc w:val="left"/>
              <w:textAlignment w:val="bottom"/>
              <w:rPr>
                <w:rFonts w:hint="eastAsia" w:ascii="宋体" w:hAnsi="宋体" w:eastAsia="宋体" w:cs="宋体"/>
                <w:b/>
                <w:bCs/>
                <w:i w:val="0"/>
                <w:iCs w:val="0"/>
                <w:color w:val="auto"/>
                <w:kern w:val="0"/>
                <w:sz w:val="24"/>
                <w:szCs w:val="24"/>
                <w:u w:val="none"/>
                <w:lang w:val="en-US" w:eastAsia="zh-CN" w:bidi="ar"/>
              </w:rPr>
            </w:pPr>
            <w:r>
              <w:rPr>
                <w:rFonts w:hint="eastAsia" w:ascii="宋体" w:hAnsi="宋体" w:eastAsia="宋体" w:cs="宋体"/>
                <w:b/>
                <w:bCs/>
                <w:color w:val="auto"/>
                <w:sz w:val="24"/>
                <w:szCs w:val="24"/>
                <w:lang w:val="en-US" w:eastAsia="zh-CN"/>
              </w:rPr>
              <w:t>危险命令配置</w:t>
            </w:r>
          </w:p>
        </w:tc>
      </w:tr>
      <w:tr w14:paraId="3DBA0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30" w:hRule="atLeast"/>
          <w:jc w:val="center"/>
        </w:trPr>
        <w:tc>
          <w:tcPr>
            <w:tcW w:w="9575" w:type="dxa"/>
            <w:tcBorders>
              <w:top w:val="single" w:color="000000" w:sz="4" w:space="0"/>
              <w:left w:val="single" w:color="000000" w:sz="4" w:space="0"/>
              <w:bottom w:val="single" w:color="000000" w:sz="4" w:space="0"/>
              <w:right w:val="single" w:color="000000" w:sz="4" w:space="0"/>
            </w:tcBorders>
            <w:shd w:val="clear" w:color="auto" w:fill="auto"/>
            <w:vAlign w:val="top"/>
          </w:tcPr>
          <w:p w14:paraId="656DC504">
            <w:pPr>
              <w:spacing w:line="360" w:lineRule="auto"/>
              <w:rPr>
                <w:rFonts w:hint="eastAsia" w:ascii="宋体" w:hAnsi="宋体" w:eastAsia="宋体" w:cs="宋体"/>
                <w:lang w:val="en-US" w:eastAsia="zh-CN"/>
              </w:rPr>
            </w:pPr>
            <w:r>
              <w:rPr>
                <w:rFonts w:hint="eastAsia" w:ascii="宋体" w:hAnsi="宋体" w:eastAsia="宋体" w:cs="宋体"/>
                <w:sz w:val="24"/>
                <w:szCs w:val="24"/>
                <w:lang w:val="en-US" w:eastAsia="zh-CN"/>
              </w:rPr>
              <w:t>危险操作命令应包括系统启停、关键操作和用户权限等方面，并支持正则表达式配置。 参考配置如下，各 现场应参照上述原则根据自身实际情况补充完善配置。</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#######Linux########</w:t>
            </w:r>
            <w:r>
              <w:rPr>
                <w:rFonts w:hint="eastAsia" w:ascii="宋体" w:hAnsi="宋体" w:eastAsia="宋体" w:cs="宋体"/>
                <w:sz w:val="24"/>
                <w:szCs w:val="24"/>
                <w:lang w:val="en-US" w:eastAsia="zh-CN"/>
              </w:rPr>
              <w:br w:type="textWrapping"/>
            </w:r>
            <w:r>
              <w:rPr>
                <w:rFonts w:hint="eastAsia" w:ascii="宋体" w:hAnsi="宋体" w:eastAsia="宋体" w:cs="宋体"/>
                <w:lang w:val="en-US" w:eastAsia="zh-CN"/>
              </w:rPr>
              <w:t>系统启动类命令：</w:t>
            </w:r>
            <w:r>
              <w:rPr>
                <w:rFonts w:hint="eastAsia" w:ascii="宋体" w:hAnsi="宋体" w:eastAsia="宋体" w:cs="宋体"/>
                <w:lang w:val="en-US" w:eastAsia="zh-CN"/>
              </w:rPr>
              <w:br w:type="textWrapping"/>
            </w:r>
            <w:r>
              <w:rPr>
                <w:rFonts w:hint="eastAsia" w:ascii="宋体" w:hAnsi="宋体" w:eastAsia="宋体" w:cs="宋体"/>
                <w:lang w:val="en-US" w:eastAsia="zh-CN"/>
              </w:rPr>
              <w:t>^poweroff.*</w:t>
            </w:r>
            <w:r>
              <w:rPr>
                <w:rFonts w:hint="eastAsia" w:ascii="宋体" w:hAnsi="宋体" w:eastAsia="宋体" w:cs="宋体"/>
                <w:lang w:val="en-US" w:eastAsia="zh-CN"/>
              </w:rPr>
              <w:br w:type="textWrapping"/>
            </w:r>
            <w:r>
              <w:rPr>
                <w:rFonts w:hint="eastAsia" w:ascii="宋体" w:hAnsi="宋体" w:eastAsia="宋体" w:cs="宋体"/>
                <w:lang w:val="en-US" w:eastAsia="zh-CN"/>
              </w:rPr>
              <w:t>^reboot.*</w:t>
            </w:r>
            <w:r>
              <w:rPr>
                <w:rFonts w:hint="eastAsia" w:ascii="宋体" w:hAnsi="宋体" w:eastAsia="宋体" w:cs="宋体"/>
                <w:lang w:val="en-US" w:eastAsia="zh-CN"/>
              </w:rPr>
              <w:br w:type="textWrapping"/>
            </w:r>
            <w:r>
              <w:rPr>
                <w:rFonts w:hint="eastAsia" w:ascii="宋体" w:hAnsi="宋体" w:eastAsia="宋体" w:cs="宋体"/>
                <w:lang w:val="en-US" w:eastAsia="zh-CN"/>
              </w:rPr>
              <w:t>^shutdown.*</w:t>
            </w:r>
            <w:r>
              <w:rPr>
                <w:rFonts w:hint="eastAsia" w:ascii="宋体" w:hAnsi="宋体" w:eastAsia="宋体" w:cs="宋体"/>
                <w:lang w:val="en-US" w:eastAsia="zh-CN"/>
              </w:rPr>
              <w:br w:type="textWrapping"/>
            </w:r>
            <w:r>
              <w:rPr>
                <w:rFonts w:hint="eastAsia" w:ascii="宋体" w:hAnsi="宋体" w:eastAsia="宋体" w:cs="宋体"/>
                <w:lang w:val="en-US" w:eastAsia="zh-CN"/>
              </w:rPr>
              <w:t>^halt.*</w:t>
            </w:r>
            <w:r>
              <w:rPr>
                <w:rFonts w:hint="eastAsia" w:ascii="宋体" w:hAnsi="宋体" w:eastAsia="宋体" w:cs="宋体"/>
                <w:lang w:val="en-US" w:eastAsia="zh-CN"/>
              </w:rPr>
              <w:br w:type="textWrapping"/>
            </w:r>
            <w:r>
              <w:rPr>
                <w:rFonts w:hint="eastAsia" w:ascii="宋体" w:hAnsi="宋体" w:eastAsia="宋体" w:cs="宋体"/>
                <w:lang w:val="en-US" w:eastAsia="zh-CN"/>
              </w:rPr>
              <w:t>^restart.*</w:t>
            </w:r>
            <w:r>
              <w:rPr>
                <w:rFonts w:hint="eastAsia" w:ascii="宋体" w:hAnsi="宋体" w:eastAsia="宋体" w:cs="宋体"/>
                <w:lang w:val="en-US" w:eastAsia="zh-CN"/>
              </w:rPr>
              <w:br w:type="textWrapping"/>
            </w:r>
            <w:r>
              <w:rPr>
                <w:rFonts w:hint="eastAsia" w:ascii="宋体" w:hAnsi="宋体" w:eastAsia="宋体" w:cs="宋体"/>
                <w:lang w:val="en-US" w:eastAsia="zh-CN"/>
              </w:rPr>
              <w:t>^init[\s]+0.*</w:t>
            </w:r>
            <w:r>
              <w:rPr>
                <w:rFonts w:hint="eastAsia" w:ascii="宋体" w:hAnsi="宋体" w:eastAsia="宋体" w:cs="宋体"/>
                <w:lang w:val="en-US" w:eastAsia="zh-CN"/>
              </w:rPr>
              <w:br w:type="textWrapping"/>
            </w:r>
            <w:r>
              <w:rPr>
                <w:rFonts w:hint="eastAsia" w:ascii="宋体" w:hAnsi="宋体" w:eastAsia="宋体" w:cs="宋体"/>
                <w:lang w:val="en-US" w:eastAsia="zh-CN"/>
              </w:rPr>
              <w:br w:type="textWrapping"/>
            </w:r>
            <w:r>
              <w:rPr>
                <w:rFonts w:hint="eastAsia" w:ascii="宋体" w:hAnsi="宋体" w:eastAsia="宋体" w:cs="宋体"/>
                <w:lang w:val="en-US" w:eastAsia="zh-CN"/>
              </w:rPr>
              <w:t>操作类系统命令：</w:t>
            </w:r>
            <w:r>
              <w:rPr>
                <w:rFonts w:hint="eastAsia" w:ascii="宋体" w:hAnsi="宋体" w:eastAsia="宋体" w:cs="宋体"/>
                <w:lang w:val="en-US" w:eastAsia="zh-CN"/>
              </w:rPr>
              <w:br w:type="textWrapping"/>
            </w:r>
            <w:r>
              <w:rPr>
                <w:rFonts w:hint="eastAsia" w:ascii="宋体" w:hAnsi="宋体" w:eastAsia="宋体" w:cs="宋体"/>
                <w:lang w:val="en-US" w:eastAsia="zh-CN"/>
              </w:rPr>
              <w:t>rm /*</w:t>
            </w:r>
            <w:r>
              <w:rPr>
                <w:rFonts w:hint="eastAsia" w:ascii="宋体" w:hAnsi="宋体" w:eastAsia="宋体" w:cs="宋体"/>
                <w:lang w:val="en-US" w:eastAsia="zh-CN"/>
              </w:rPr>
              <w:br w:type="textWrapping"/>
            </w:r>
            <w:r>
              <w:rPr>
                <w:rFonts w:hint="eastAsia" w:ascii="宋体" w:hAnsi="宋体" w:eastAsia="宋体" w:cs="宋体"/>
                <w:lang w:val="en-US" w:eastAsia="zh-CN"/>
              </w:rPr>
              <w:t>rm -rf /*</w:t>
            </w:r>
            <w:r>
              <w:rPr>
                <w:rFonts w:hint="eastAsia" w:ascii="宋体" w:hAnsi="宋体" w:eastAsia="宋体" w:cs="宋体"/>
                <w:lang w:val="en-US" w:eastAsia="zh-CN"/>
              </w:rPr>
              <w:br w:type="textWrapping"/>
            </w:r>
            <w:r>
              <w:rPr>
                <w:rFonts w:hint="eastAsia" w:ascii="宋体" w:hAnsi="宋体" w:eastAsia="宋体" w:cs="宋体"/>
                <w:lang w:val="en-US" w:eastAsia="zh-CN"/>
              </w:rPr>
              <w:t>^format.*</w:t>
            </w:r>
            <w:r>
              <w:rPr>
                <w:rFonts w:hint="eastAsia" w:ascii="宋体" w:hAnsi="宋体" w:eastAsia="宋体" w:cs="宋体"/>
                <w:lang w:val="en-US" w:eastAsia="zh-CN"/>
              </w:rPr>
              <w:br w:type="textWrapping"/>
            </w:r>
            <w:r>
              <w:rPr>
                <w:rFonts w:hint="eastAsia" w:ascii="宋体" w:hAnsi="宋体" w:eastAsia="宋体" w:cs="宋体"/>
                <w:lang w:val="en-US" w:eastAsia="zh-CN"/>
              </w:rPr>
              <w:t>^mount[\s]+.*</w:t>
            </w:r>
            <w:r>
              <w:rPr>
                <w:rFonts w:hint="eastAsia" w:ascii="宋体" w:hAnsi="宋体" w:eastAsia="宋体" w:cs="宋体"/>
                <w:lang w:val="en-US" w:eastAsia="zh-CN"/>
              </w:rPr>
              <w:br w:type="textWrapping"/>
            </w:r>
            <w:r>
              <w:rPr>
                <w:rFonts w:hint="eastAsia" w:ascii="宋体" w:hAnsi="宋体" w:eastAsia="宋体" w:cs="宋体"/>
                <w:lang w:val="en-US" w:eastAsia="zh-CN"/>
              </w:rPr>
              <w:t>^umount[\s]+.*</w:t>
            </w:r>
            <w:r>
              <w:rPr>
                <w:rFonts w:hint="eastAsia" w:ascii="宋体" w:hAnsi="宋体" w:eastAsia="宋体" w:cs="宋体"/>
                <w:lang w:val="en-US" w:eastAsia="zh-CN"/>
              </w:rPr>
              <w:br w:type="textWrapping"/>
            </w:r>
            <w:r>
              <w:rPr>
                <w:rFonts w:hint="eastAsia" w:ascii="宋体" w:hAnsi="宋体" w:eastAsia="宋体" w:cs="宋体"/>
                <w:lang w:val="en-US" w:eastAsia="zh-CN"/>
              </w:rPr>
              <w:t>^kill[\s]+.*</w:t>
            </w:r>
            <w:r>
              <w:rPr>
                <w:rFonts w:hint="eastAsia" w:ascii="宋体" w:hAnsi="宋体" w:eastAsia="宋体" w:cs="宋体"/>
                <w:lang w:val="en-US" w:eastAsia="zh-CN"/>
              </w:rPr>
              <w:br w:type="textWrapping"/>
            </w:r>
            <w:r>
              <w:rPr>
                <w:rFonts w:hint="eastAsia" w:ascii="宋体" w:hAnsi="宋体" w:eastAsia="宋体" w:cs="宋体"/>
                <w:lang w:val="en-US" w:eastAsia="zh-CN"/>
              </w:rPr>
              <w:t xml:space="preserve">pkill * </w:t>
            </w:r>
            <w:r>
              <w:rPr>
                <w:rFonts w:hint="eastAsia" w:ascii="宋体" w:hAnsi="宋体" w:eastAsia="宋体" w:cs="宋体"/>
                <w:lang w:val="en-US" w:eastAsia="zh-CN"/>
              </w:rPr>
              <w:br w:type="textWrapping"/>
            </w:r>
            <w:r>
              <w:rPr>
                <w:rFonts w:hint="eastAsia" w:ascii="宋体" w:hAnsi="宋体" w:eastAsia="宋体" w:cs="宋体"/>
                <w:lang w:val="en-US" w:eastAsia="zh-CN"/>
              </w:rPr>
              <w:t>^mkfs\*.*</w:t>
            </w:r>
            <w:r>
              <w:rPr>
                <w:rFonts w:hint="eastAsia" w:ascii="宋体" w:hAnsi="宋体" w:eastAsia="宋体" w:cs="宋体"/>
                <w:lang w:val="en-US" w:eastAsia="zh-CN"/>
              </w:rPr>
              <w:br w:type="textWrapping"/>
            </w:r>
            <w:r>
              <w:rPr>
                <w:rFonts w:hint="eastAsia" w:ascii="宋体" w:hAnsi="宋体" w:eastAsia="宋体" w:cs="宋体"/>
                <w:lang w:val="en-US" w:eastAsia="zh-CN"/>
              </w:rPr>
              <w:br w:type="textWrapping"/>
            </w:r>
            <w:r>
              <w:rPr>
                <w:rFonts w:hint="eastAsia" w:ascii="宋体" w:hAnsi="宋体" w:eastAsia="宋体" w:cs="宋体"/>
                <w:lang w:val="en-US" w:eastAsia="zh-CN"/>
              </w:rPr>
              <w:t>用户权限类命令：</w:t>
            </w:r>
            <w:r>
              <w:rPr>
                <w:rFonts w:hint="eastAsia" w:ascii="宋体" w:hAnsi="宋体" w:eastAsia="宋体" w:cs="宋体"/>
                <w:lang w:val="en-US" w:eastAsia="zh-CN"/>
              </w:rPr>
              <w:br w:type="textWrapping"/>
            </w:r>
            <w:r>
              <w:rPr>
                <w:rFonts w:hint="eastAsia" w:ascii="宋体" w:hAnsi="宋体" w:eastAsia="宋体" w:cs="宋体"/>
                <w:lang w:val="en-US" w:eastAsia="zh-CN"/>
              </w:rPr>
              <w:t xml:space="preserve">chmod * </w:t>
            </w:r>
            <w:r>
              <w:rPr>
                <w:rFonts w:hint="eastAsia" w:ascii="宋体" w:hAnsi="宋体" w:eastAsia="宋体" w:cs="宋体"/>
                <w:lang w:val="en-US" w:eastAsia="zh-CN"/>
              </w:rPr>
              <w:br w:type="textWrapping"/>
            </w:r>
            <w:r>
              <w:rPr>
                <w:rFonts w:hint="eastAsia" w:ascii="宋体" w:hAnsi="宋体" w:eastAsia="宋体" w:cs="宋体"/>
                <w:lang w:val="en-US" w:eastAsia="zh-CN"/>
              </w:rPr>
              <w:t xml:space="preserve">chown * </w:t>
            </w:r>
            <w:r>
              <w:rPr>
                <w:rFonts w:hint="eastAsia" w:ascii="宋体" w:hAnsi="宋体" w:eastAsia="宋体" w:cs="宋体"/>
                <w:lang w:val="en-US" w:eastAsia="zh-CN"/>
              </w:rPr>
              <w:br w:type="textWrapping"/>
            </w:r>
            <w:r>
              <w:rPr>
                <w:rFonts w:hint="eastAsia" w:ascii="宋体" w:hAnsi="宋体" w:eastAsia="宋体" w:cs="宋体"/>
                <w:lang w:val="en-US" w:eastAsia="zh-CN"/>
              </w:rPr>
              <w:t>userdel *</w:t>
            </w:r>
            <w:r>
              <w:rPr>
                <w:rFonts w:hint="eastAsia" w:ascii="宋体" w:hAnsi="宋体" w:eastAsia="宋体" w:cs="宋体"/>
                <w:lang w:val="en-US" w:eastAsia="zh-CN"/>
              </w:rPr>
              <w:br w:type="textWrapping"/>
            </w:r>
            <w:r>
              <w:rPr>
                <w:rFonts w:hint="eastAsia" w:ascii="宋体" w:hAnsi="宋体" w:eastAsia="宋体" w:cs="宋体"/>
                <w:lang w:val="en-US" w:eastAsia="zh-CN"/>
              </w:rPr>
              <w:t>usermod *</w:t>
            </w:r>
            <w:r>
              <w:rPr>
                <w:rFonts w:hint="eastAsia" w:ascii="宋体" w:hAnsi="宋体" w:eastAsia="宋体" w:cs="宋体"/>
                <w:lang w:val="en-US" w:eastAsia="zh-CN"/>
              </w:rPr>
              <w:br w:type="textWrapping"/>
            </w:r>
            <w:r>
              <w:rPr>
                <w:rFonts w:hint="eastAsia" w:ascii="宋体" w:hAnsi="宋体" w:eastAsia="宋体" w:cs="宋体"/>
                <w:lang w:val="en-US" w:eastAsia="zh-CN"/>
              </w:rPr>
              <w:t>useradd *</w:t>
            </w:r>
            <w:r>
              <w:rPr>
                <w:rFonts w:hint="eastAsia" w:ascii="宋体" w:hAnsi="宋体" w:eastAsia="宋体" w:cs="宋体"/>
                <w:lang w:val="en-US" w:eastAsia="zh-CN"/>
              </w:rPr>
              <w:br w:type="textWrapping"/>
            </w:r>
            <w:r>
              <w:rPr>
                <w:rFonts w:hint="eastAsia" w:ascii="宋体" w:hAnsi="宋体" w:eastAsia="宋体" w:cs="宋体"/>
                <w:lang w:val="en-US" w:eastAsia="zh-CN"/>
              </w:rPr>
              <w:t>chgrp *</w:t>
            </w:r>
            <w:r>
              <w:rPr>
                <w:rFonts w:hint="eastAsia" w:ascii="宋体" w:hAnsi="宋体" w:eastAsia="宋体" w:cs="宋体"/>
                <w:lang w:val="en-US" w:eastAsia="zh-CN"/>
              </w:rPr>
              <w:br w:type="textWrapping"/>
            </w:r>
            <w:r>
              <w:rPr>
                <w:rFonts w:hint="eastAsia" w:ascii="宋体" w:hAnsi="宋体" w:eastAsia="宋体" w:cs="宋体"/>
                <w:lang w:val="en-US" w:eastAsia="zh-CN"/>
              </w:rPr>
              <w:br w:type="textWrapping"/>
            </w:r>
            <w:r>
              <w:rPr>
                <w:rFonts w:hint="eastAsia" w:ascii="宋体" w:hAnsi="宋体" w:eastAsia="宋体" w:cs="宋体"/>
                <w:lang w:val="en-US" w:eastAsia="zh-CN"/>
              </w:rPr>
              <w:t>###########Windows#######</w:t>
            </w:r>
            <w:r>
              <w:rPr>
                <w:rFonts w:hint="eastAsia" w:ascii="宋体" w:hAnsi="宋体" w:eastAsia="宋体" w:cs="宋体"/>
                <w:lang w:val="en-US" w:eastAsia="zh-CN"/>
              </w:rPr>
              <w:br w:type="textWrapping"/>
            </w:r>
            <w:r>
              <w:rPr>
                <w:rFonts w:hint="eastAsia" w:ascii="宋体" w:hAnsi="宋体" w:eastAsia="宋体" w:cs="宋体"/>
                <w:lang w:val="en-US" w:eastAsia="zh-CN"/>
              </w:rPr>
              <w:t>系统启动类命令:</w:t>
            </w:r>
            <w:r>
              <w:rPr>
                <w:rFonts w:hint="eastAsia" w:ascii="宋体" w:hAnsi="宋体" w:eastAsia="宋体" w:cs="宋体"/>
                <w:lang w:val="en-US" w:eastAsia="zh-CN"/>
              </w:rPr>
              <w:br w:type="textWrapping"/>
            </w:r>
            <w:r>
              <w:rPr>
                <w:rFonts w:hint="eastAsia" w:ascii="宋体" w:hAnsi="宋体" w:eastAsia="宋体" w:cs="宋体"/>
                <w:lang w:val="en-US" w:eastAsia="zh-CN"/>
              </w:rPr>
              <w:t>shutdown -r*</w:t>
            </w:r>
            <w:r>
              <w:rPr>
                <w:rFonts w:hint="eastAsia" w:ascii="宋体" w:hAnsi="宋体" w:eastAsia="宋体" w:cs="宋体"/>
                <w:lang w:val="en-US" w:eastAsia="zh-CN"/>
              </w:rPr>
              <w:br w:type="textWrapping"/>
            </w:r>
            <w:r>
              <w:rPr>
                <w:rFonts w:hint="eastAsia" w:ascii="宋体" w:hAnsi="宋体" w:eastAsia="宋体" w:cs="宋体"/>
                <w:lang w:val="en-US" w:eastAsia="zh-CN"/>
              </w:rPr>
              <w:t>shutdown -s*</w:t>
            </w:r>
            <w:r>
              <w:rPr>
                <w:rFonts w:hint="eastAsia" w:ascii="宋体" w:hAnsi="宋体" w:eastAsia="宋体" w:cs="宋体"/>
                <w:lang w:val="en-US" w:eastAsia="zh-CN"/>
              </w:rPr>
              <w:br w:type="textWrapping"/>
            </w:r>
            <w:r>
              <w:rPr>
                <w:rFonts w:hint="eastAsia" w:ascii="宋体" w:hAnsi="宋体" w:eastAsia="宋体" w:cs="宋体"/>
                <w:lang w:val="en-US" w:eastAsia="zh-CN"/>
              </w:rPr>
              <w:br w:type="textWrapping"/>
            </w:r>
            <w:r>
              <w:rPr>
                <w:rFonts w:hint="eastAsia" w:ascii="宋体" w:hAnsi="宋体" w:eastAsia="宋体" w:cs="宋体"/>
                <w:lang w:val="en-US" w:eastAsia="zh-CN"/>
              </w:rPr>
              <w:t>操作类系统命令：</w:t>
            </w:r>
            <w:r>
              <w:rPr>
                <w:rFonts w:hint="eastAsia" w:ascii="宋体" w:hAnsi="宋体" w:eastAsia="宋体" w:cs="宋体"/>
                <w:lang w:val="en-US" w:eastAsia="zh-CN"/>
              </w:rPr>
              <w:br w:type="textWrapping"/>
            </w:r>
            <w:r>
              <w:rPr>
                <w:rFonts w:hint="eastAsia" w:ascii="宋体" w:hAnsi="宋体" w:eastAsia="宋体" w:cs="宋体"/>
                <w:lang w:val="en-US" w:eastAsia="zh-CN"/>
              </w:rPr>
              <w:t xml:space="preserve">del* </w:t>
            </w:r>
            <w:r>
              <w:rPr>
                <w:rFonts w:hint="eastAsia" w:ascii="宋体" w:hAnsi="宋体" w:eastAsia="宋体" w:cs="宋体"/>
                <w:lang w:val="en-US" w:eastAsia="zh-CN"/>
              </w:rPr>
              <w:br w:type="textWrapping"/>
            </w:r>
            <w:r>
              <w:rPr>
                <w:rFonts w:hint="eastAsia" w:ascii="宋体" w:hAnsi="宋体" w:eastAsia="宋体" w:cs="宋体"/>
                <w:lang w:val="en-US" w:eastAsia="zh-CN"/>
              </w:rPr>
              <w:t>^rd/ s/ q[\ s]+.*</w:t>
            </w:r>
            <w:r>
              <w:rPr>
                <w:rFonts w:hint="eastAsia" w:ascii="宋体" w:hAnsi="宋体" w:eastAsia="宋体" w:cs="宋体"/>
                <w:lang w:val="en-US" w:eastAsia="zh-CN"/>
              </w:rPr>
              <w:br w:type="textWrapping"/>
            </w:r>
            <w:r>
              <w:rPr>
                <w:rFonts w:hint="eastAsia" w:ascii="宋体" w:hAnsi="宋体" w:eastAsia="宋体" w:cs="宋体"/>
                <w:lang w:val="en-US" w:eastAsia="zh-CN"/>
              </w:rPr>
              <w:t>^net start[\s]+.*</w:t>
            </w:r>
            <w:r>
              <w:rPr>
                <w:rFonts w:hint="eastAsia" w:ascii="宋体" w:hAnsi="宋体" w:eastAsia="宋体" w:cs="宋体"/>
                <w:lang w:val="en-US" w:eastAsia="zh-CN"/>
              </w:rPr>
              <w:br w:type="textWrapping"/>
            </w:r>
            <w:r>
              <w:rPr>
                <w:rFonts w:hint="eastAsia" w:ascii="宋体" w:hAnsi="宋体" w:eastAsia="宋体" w:cs="宋体"/>
                <w:lang w:val="en-US" w:eastAsia="zh-CN"/>
              </w:rPr>
              <w:t>^net use[\s]+.*</w:t>
            </w:r>
            <w:r>
              <w:rPr>
                <w:rFonts w:hint="eastAsia" w:ascii="宋体" w:hAnsi="宋体" w:eastAsia="宋体" w:cs="宋体"/>
                <w:lang w:val="en-US" w:eastAsia="zh-CN"/>
              </w:rPr>
              <w:br w:type="textWrapping"/>
            </w:r>
            <w:r>
              <w:rPr>
                <w:rFonts w:hint="eastAsia" w:ascii="宋体" w:hAnsi="宋体" w:eastAsia="宋体" w:cs="宋体"/>
                <w:lang w:val="en-US" w:eastAsia="zh-CN"/>
              </w:rPr>
              <w:t>^taskkill[\ s]+.*</w:t>
            </w:r>
            <w:r>
              <w:rPr>
                <w:rFonts w:hint="eastAsia" w:ascii="宋体" w:hAnsi="宋体" w:eastAsia="宋体" w:cs="宋体"/>
                <w:lang w:val="en-US" w:eastAsia="zh-CN"/>
              </w:rPr>
              <w:br w:type="textWrapping"/>
            </w:r>
            <w:r>
              <w:rPr>
                <w:rFonts w:hint="eastAsia" w:ascii="宋体" w:hAnsi="宋体" w:eastAsia="宋体" w:cs="宋体"/>
                <w:lang w:val="en-US" w:eastAsia="zh-CN"/>
              </w:rPr>
              <w:t>^reg delete[\ s]+.*</w:t>
            </w:r>
            <w:r>
              <w:rPr>
                <w:rFonts w:hint="eastAsia" w:ascii="宋体" w:hAnsi="宋体" w:eastAsia="宋体" w:cs="宋体"/>
                <w:lang w:val="en-US" w:eastAsia="zh-CN"/>
              </w:rPr>
              <w:br w:type="textWrapping"/>
            </w:r>
            <w:r>
              <w:rPr>
                <w:rFonts w:hint="eastAsia" w:ascii="宋体" w:hAnsi="宋体" w:eastAsia="宋体" w:cs="宋体"/>
                <w:lang w:val="en-US" w:eastAsia="zh-CN"/>
              </w:rPr>
              <w:br w:type="textWrapping"/>
            </w:r>
            <w:r>
              <w:rPr>
                <w:rFonts w:hint="eastAsia" w:ascii="宋体" w:hAnsi="宋体" w:eastAsia="宋体" w:cs="宋体"/>
                <w:lang w:val="en-US" w:eastAsia="zh-CN"/>
              </w:rPr>
              <w:t>用户权限类命令：</w:t>
            </w:r>
            <w:r>
              <w:rPr>
                <w:rFonts w:hint="eastAsia" w:ascii="宋体" w:hAnsi="宋体" w:eastAsia="宋体" w:cs="宋体"/>
                <w:lang w:val="en-US" w:eastAsia="zh-CN"/>
              </w:rPr>
              <w:br w:type="textWrapping"/>
            </w:r>
            <w:r>
              <w:rPr>
                <w:rFonts w:hint="eastAsia" w:ascii="宋体" w:hAnsi="宋体" w:eastAsia="宋体" w:cs="宋体"/>
                <w:lang w:val="en-US" w:eastAsia="zh-CN"/>
              </w:rPr>
              <w:t>^net user[\s]+.*</w:t>
            </w:r>
            <w:r>
              <w:rPr>
                <w:rFonts w:hint="eastAsia" w:ascii="宋体" w:hAnsi="宋体" w:eastAsia="宋体" w:cs="宋体"/>
                <w:lang w:val="en-US" w:eastAsia="zh-CN"/>
              </w:rPr>
              <w:br w:type="textWrapping"/>
            </w:r>
            <w:r>
              <w:rPr>
                <w:rFonts w:hint="eastAsia" w:ascii="宋体" w:hAnsi="宋体" w:eastAsia="宋体" w:cs="宋体"/>
                <w:lang w:val="en-US" w:eastAsia="zh-CN"/>
              </w:rPr>
              <w:t>runas /user:administrator*</w:t>
            </w:r>
            <w:r>
              <w:rPr>
                <w:rFonts w:hint="eastAsia" w:ascii="宋体" w:hAnsi="宋体" w:eastAsia="宋体" w:cs="宋体"/>
                <w:lang w:val="en-US" w:eastAsia="zh-CN"/>
              </w:rPr>
              <w:br w:type="textWrapping"/>
            </w:r>
            <w:r>
              <w:rPr>
                <w:rFonts w:hint="eastAsia" w:ascii="宋体" w:hAnsi="宋体" w:eastAsia="宋体" w:cs="宋体"/>
                <w:lang w:val="en-US" w:eastAsia="zh-CN"/>
              </w:rPr>
              <w:t>^net localgroup[\s]+.*</w:t>
            </w:r>
          </w:p>
          <w:p w14:paraId="74888F39">
            <w:pPr>
              <w:pStyle w:val="2"/>
              <w:rPr>
                <w:rFonts w:hint="eastAsia" w:ascii="宋体" w:hAnsi="宋体" w:eastAsia="宋体" w:cs="宋体"/>
                <w:sz w:val="24"/>
                <w:szCs w:val="24"/>
              </w:rPr>
            </w:pPr>
          </w:p>
        </w:tc>
      </w:tr>
    </w:tbl>
    <w:p w14:paraId="099189E9">
      <w:pPr>
        <w:autoSpaceDE w:val="0"/>
        <w:autoSpaceDN w:val="0"/>
        <w:adjustRightInd w:val="0"/>
        <w:spacing w:line="360" w:lineRule="auto"/>
        <w:rPr>
          <w:rFonts w:hint="eastAsia" w:ascii="宋体" w:hAnsi="宋体" w:cs="宋体"/>
          <w:bCs/>
          <w:color w:val="000000"/>
          <w:sz w:val="24"/>
          <w:szCs w:val="24"/>
          <w:lang w:val="en-US" w:eastAsia="zh-CN"/>
        </w:rPr>
      </w:pPr>
    </w:p>
    <w:p w14:paraId="45CA4B6B">
      <w:pPr>
        <w:pStyle w:val="2"/>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hint="eastAsia" w:ascii="宋体" w:hAnsi="宋体" w:cs="宋体"/>
          <w:kern w:val="2"/>
          <w:sz w:val="24"/>
          <w:szCs w:val="32"/>
          <w:lang w:val="en-US" w:eastAsia="zh-CN" w:bidi="ar-SA"/>
        </w:rPr>
        <w:t>3</w:t>
      </w:r>
      <w:r>
        <w:rPr>
          <w:rFonts w:hint="eastAsia" w:ascii="宋体" w:hAnsi="宋体" w:eastAsia="宋体" w:cs="宋体"/>
          <w:kern w:val="2"/>
          <w:sz w:val="24"/>
          <w:szCs w:val="32"/>
          <w:lang w:val="en-US" w:eastAsia="zh-CN" w:bidi="ar-SA"/>
        </w:rPr>
        <w:t xml:space="preserve"> 白名单</w:t>
      </w:r>
    </w:p>
    <w:p w14:paraId="46DCD2D5">
      <w:pPr>
        <w:spacing w:line="360" w:lineRule="auto"/>
        <w:ind w:firstLine="482" w:firstLineChars="200"/>
        <w:rPr>
          <w:rFonts w:hint="eastAsia" w:ascii="宋体" w:hAnsi="宋体" w:cs="宋体"/>
          <w:kern w:val="2"/>
          <w:sz w:val="24"/>
          <w:szCs w:val="32"/>
          <w:lang w:val="en-US" w:eastAsia="zh-CN" w:bidi="ar-SA"/>
        </w:rPr>
      </w:pPr>
      <w:r>
        <w:rPr>
          <w:rFonts w:hint="eastAsia" w:ascii="宋体" w:hAnsi="宋体" w:cs="宋体"/>
          <w:b/>
          <w:bCs/>
          <w:kern w:val="2"/>
          <w:sz w:val="24"/>
          <w:szCs w:val="32"/>
          <w:lang w:val="en-US" w:eastAsia="zh-CN" w:bidi="ar-SA"/>
        </w:rPr>
        <w:t>网络连接白名单：</w:t>
      </w:r>
    </w:p>
    <w:p w14:paraId="716635F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主机作为客户端：每条白名单应配置为固定协议，目的IP和端口均固定一个，例：TCP 10.0.0.10 2404，表示可以使用TCP连接10.0.0.10的2404端口；主机作为服务端：每条白名单应配置为固定协议，源IP为一个IP地址或地址数少于20各的IP段，源端口为1024-65535，例：TCP 10.0.0.11 1024-65535，表示可以接受来自10.0.0.11的1024-65535端口的TCP访问</w:t>
      </w:r>
      <w:r>
        <w:rPr>
          <w:rFonts w:hint="eastAsia" w:ascii="宋体" w:hAnsi="宋体" w:cs="宋体"/>
          <w:kern w:val="2"/>
          <w:sz w:val="24"/>
          <w:szCs w:val="32"/>
          <w:lang w:val="en-US" w:eastAsia="zh-CN" w:bidi="ar-SA"/>
        </w:rPr>
        <w:t>。</w:t>
      </w:r>
    </w:p>
    <w:p w14:paraId="7F2D63BA">
      <w:pPr>
        <w:spacing w:line="360" w:lineRule="auto"/>
        <w:ind w:firstLine="482" w:firstLineChars="200"/>
        <w:rPr>
          <w:rFonts w:hint="eastAsia" w:ascii="宋体" w:hAnsi="宋体" w:eastAsia="宋体" w:cs="宋体"/>
          <w:sz w:val="24"/>
          <w:szCs w:val="32"/>
          <w:lang w:eastAsia="zh-CN"/>
        </w:rPr>
      </w:pPr>
      <w:r>
        <w:rPr>
          <w:rFonts w:hint="eastAsia" w:ascii="宋体" w:hAnsi="宋体" w:eastAsia="宋体" w:cs="宋体"/>
          <w:b/>
          <w:bCs/>
          <w:sz w:val="24"/>
          <w:szCs w:val="32"/>
        </w:rPr>
        <w:t>服务端口白名单</w:t>
      </w:r>
      <w:r>
        <w:rPr>
          <w:rFonts w:hint="eastAsia" w:ascii="宋体" w:hAnsi="宋体" w:eastAsia="宋体" w:cs="宋体"/>
          <w:b/>
          <w:bCs/>
          <w:sz w:val="24"/>
          <w:szCs w:val="32"/>
          <w:lang w:eastAsia="zh-CN"/>
        </w:rPr>
        <w:t>：</w:t>
      </w:r>
    </w:p>
    <w:p w14:paraId="78DB309B">
      <w:pPr>
        <w:spacing w:line="360" w:lineRule="auto"/>
        <w:ind w:firstLine="480" w:firstLineChars="200"/>
        <w:rPr>
          <w:rFonts w:ascii="宋体" w:hAnsi="宋体" w:eastAsia="宋体" w:cs="宋体"/>
          <w:sz w:val="24"/>
          <w:szCs w:val="32"/>
        </w:rPr>
      </w:pPr>
      <w:r>
        <w:rPr>
          <w:rFonts w:hint="eastAsia" w:ascii="宋体" w:hAnsi="宋体" w:eastAsia="宋体" w:cs="宋体"/>
          <w:sz w:val="24"/>
          <w:szCs w:val="32"/>
          <w:lang w:val="en-US" w:eastAsia="zh-CN"/>
        </w:rPr>
        <w:t>完善探针服务端口白名单，</w:t>
      </w:r>
      <w:r>
        <w:rPr>
          <w:rFonts w:hint="eastAsia" w:ascii="宋体" w:hAnsi="宋体" w:eastAsia="宋体" w:cs="宋体"/>
          <w:sz w:val="24"/>
          <w:szCs w:val="32"/>
        </w:rPr>
        <w:t>当前主机开放的服务端口列表。例：22,ssh 表示开放ssh服务；80,http 表示开放http服务。</w:t>
      </w:r>
    </w:p>
    <w:p w14:paraId="4C38B868">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w:t>
      </w:r>
      <w:r>
        <w:rPr>
          <w:rFonts w:hint="eastAsia" w:ascii="宋体" w:hAnsi="宋体" w:cs="宋体"/>
          <w:sz w:val="24"/>
          <w:szCs w:val="32"/>
          <w:lang w:val="en-US" w:eastAsia="zh-CN"/>
        </w:rPr>
        <w:t>4</w:t>
      </w:r>
      <w:r>
        <w:rPr>
          <w:rFonts w:hint="eastAsia" w:ascii="宋体" w:hAnsi="宋体" w:eastAsia="宋体" w:cs="宋体"/>
          <w:sz w:val="24"/>
          <w:szCs w:val="32"/>
          <w:lang w:val="en-US" w:eastAsia="zh-CN"/>
        </w:rPr>
        <w:t>网络安全监测装置版本校验</w:t>
      </w:r>
    </w:p>
    <w:p w14:paraId="13525DC8">
      <w:pPr>
        <w:spacing w:line="360" w:lineRule="auto"/>
        <w:ind w:firstLine="480" w:firstLineChars="200"/>
        <w:rPr>
          <w:rFonts w:ascii="宋体" w:hAnsi="宋体" w:eastAsia="宋体" w:cs="宋体"/>
          <w:sz w:val="24"/>
          <w:szCs w:val="32"/>
        </w:rPr>
      </w:pPr>
      <w:r>
        <w:rPr>
          <w:rFonts w:hint="eastAsia" w:ascii="宋体" w:hAnsi="宋体" w:eastAsia="宋体" w:cs="宋体"/>
          <w:sz w:val="24"/>
          <w:szCs w:val="32"/>
        </w:rPr>
        <w:t>升级I区、II区网络安全监测装置，配合调度进行版本校验工作；</w:t>
      </w:r>
    </w:p>
    <w:p w14:paraId="37A70591">
      <w:pPr>
        <w:spacing w:line="360" w:lineRule="auto"/>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5.</w:t>
      </w:r>
      <w:r>
        <w:rPr>
          <w:rFonts w:hint="eastAsia" w:ascii="宋体" w:hAnsi="宋体" w:cs="宋体"/>
          <w:sz w:val="24"/>
          <w:szCs w:val="32"/>
          <w:lang w:val="en-US" w:eastAsia="zh-CN"/>
        </w:rPr>
        <w:t>5</w:t>
      </w:r>
      <w:r>
        <w:rPr>
          <w:rFonts w:hint="eastAsia" w:ascii="宋体" w:hAnsi="宋体" w:eastAsia="宋体" w:cs="宋体"/>
          <w:sz w:val="24"/>
          <w:szCs w:val="32"/>
        </w:rPr>
        <w:t>按照调度提供的设备告警测试项内容进行告警测试触发工作</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配合主站平台完成探针核查调阅工作；</w:t>
      </w:r>
    </w:p>
    <w:p w14:paraId="34CD977D">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hint="eastAsia" w:ascii="宋体" w:hAnsi="宋体" w:cs="宋体"/>
          <w:kern w:val="2"/>
          <w:sz w:val="24"/>
          <w:szCs w:val="32"/>
          <w:lang w:val="en-US" w:eastAsia="zh-CN" w:bidi="ar-SA"/>
        </w:rPr>
        <w:t>6</w:t>
      </w:r>
      <w:r>
        <w:rPr>
          <w:rFonts w:hint="eastAsia" w:ascii="宋体" w:hAnsi="宋体" w:eastAsia="宋体" w:cs="宋体"/>
          <w:kern w:val="2"/>
          <w:sz w:val="24"/>
          <w:szCs w:val="32"/>
          <w:lang w:val="en-US" w:eastAsia="zh-CN" w:bidi="ar-SA"/>
        </w:rPr>
        <w:t>本项目应立足于电网调度及运营管理的需求，充分考虑光伏电站调度运行的应用需求，满足各项规范要求的基础，保证系统在各项功能基础上体现整体实用性及系统针对不同应用环节的适用性。</w:t>
      </w:r>
    </w:p>
    <w:p w14:paraId="695429D0">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hint="eastAsia" w:ascii="宋体" w:hAnsi="宋体" w:cs="宋体"/>
          <w:kern w:val="2"/>
          <w:sz w:val="24"/>
          <w:szCs w:val="32"/>
          <w:lang w:val="en-US" w:eastAsia="zh-CN" w:bidi="ar-SA"/>
        </w:rPr>
        <w:t>7</w:t>
      </w:r>
      <w:r>
        <w:rPr>
          <w:rFonts w:hint="eastAsia" w:ascii="宋体" w:hAnsi="宋体" w:eastAsia="宋体" w:cs="宋体"/>
          <w:kern w:val="2"/>
          <w:sz w:val="24"/>
          <w:szCs w:val="32"/>
          <w:lang w:val="en-US" w:eastAsia="zh-CN" w:bidi="ar-SA"/>
        </w:rPr>
        <w:t>本项目应严格遵循国家电网公司颁布的相关功能及技术规范。</w:t>
      </w:r>
    </w:p>
    <w:p w14:paraId="78BDF085">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hint="eastAsia" w:ascii="宋体" w:hAnsi="宋体" w:cs="宋体"/>
          <w:kern w:val="2"/>
          <w:sz w:val="24"/>
          <w:szCs w:val="32"/>
          <w:lang w:val="en-US" w:eastAsia="zh-CN" w:bidi="ar-SA"/>
        </w:rPr>
        <w:t>8</w:t>
      </w:r>
      <w:r>
        <w:rPr>
          <w:rFonts w:hint="eastAsia" w:ascii="宋体" w:hAnsi="宋体" w:eastAsia="宋体" w:cs="宋体"/>
          <w:kern w:val="2"/>
          <w:sz w:val="24"/>
          <w:szCs w:val="32"/>
          <w:lang w:val="en-US" w:eastAsia="zh-CN" w:bidi="ar-SA"/>
        </w:rPr>
        <w:t>项目应满足《电力二次系统安全防护规定》对电网计算机监控系统和系统之间互联的安全要求。</w:t>
      </w:r>
    </w:p>
    <w:p w14:paraId="70B5BC81">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w:t>
      </w:r>
      <w:r>
        <w:rPr>
          <w:rFonts w:hint="eastAsia" w:ascii="宋体" w:hAnsi="宋体" w:cs="宋体"/>
          <w:kern w:val="2"/>
          <w:sz w:val="24"/>
          <w:szCs w:val="32"/>
          <w:lang w:val="en-US" w:eastAsia="zh-CN" w:bidi="ar-SA"/>
        </w:rPr>
        <w:t>9</w:t>
      </w:r>
      <w:r>
        <w:rPr>
          <w:rFonts w:hint="eastAsia" w:ascii="宋体" w:hAnsi="宋体" w:eastAsia="宋体" w:cs="宋体"/>
          <w:kern w:val="2"/>
          <w:sz w:val="24"/>
          <w:szCs w:val="32"/>
          <w:lang w:val="en-US" w:eastAsia="zh-CN" w:bidi="ar-SA"/>
        </w:rPr>
        <w:t>在接入或调试过程中不得影响原系统的运行；</w:t>
      </w:r>
      <w:r>
        <w:rPr>
          <w:rFonts w:hint="eastAsia" w:ascii="宋体" w:hAnsi="宋体" w:cs="宋体"/>
          <w:kern w:val="2"/>
          <w:sz w:val="24"/>
          <w:szCs w:val="32"/>
          <w:lang w:val="en-US" w:eastAsia="zh-CN" w:bidi="ar-SA"/>
        </w:rPr>
        <w:t>站端</w:t>
      </w:r>
      <w:r>
        <w:rPr>
          <w:rFonts w:hint="eastAsia" w:ascii="宋体" w:hAnsi="宋体" w:eastAsia="宋体" w:cs="宋体"/>
          <w:kern w:val="2"/>
          <w:sz w:val="24"/>
          <w:szCs w:val="32"/>
          <w:lang w:val="en-US" w:eastAsia="zh-CN" w:bidi="ar-SA"/>
        </w:rPr>
        <w:t>调试工作，须采用经安全加固的便携式计算机及移动介质，严格按照调度分配的安全策略和网络资源实施；禁止违规连接互联网或跨安全大区直连</w:t>
      </w:r>
      <w:r>
        <w:rPr>
          <w:rFonts w:hint="eastAsia" w:ascii="宋体" w:hAnsi="宋体" w:cs="宋体"/>
          <w:kern w:val="2"/>
          <w:sz w:val="24"/>
          <w:szCs w:val="32"/>
          <w:lang w:val="en-US" w:eastAsia="zh-CN" w:bidi="ar-SA"/>
        </w:rPr>
        <w:t>；</w:t>
      </w:r>
    </w:p>
    <w:p w14:paraId="77589B83">
      <w:pPr>
        <w:spacing w:line="360" w:lineRule="auto"/>
        <w:ind w:firstLine="480" w:firstLineChars="200"/>
        <w:rPr>
          <w:rFonts w:hint="default"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5.1</w:t>
      </w:r>
      <w:r>
        <w:rPr>
          <w:rFonts w:hint="eastAsia" w:ascii="宋体" w:hAnsi="宋体" w:cs="宋体"/>
          <w:kern w:val="2"/>
          <w:sz w:val="24"/>
          <w:szCs w:val="32"/>
          <w:lang w:val="en-US" w:eastAsia="zh-CN" w:bidi="ar-SA"/>
        </w:rPr>
        <w:t>0</w:t>
      </w:r>
      <w:r>
        <w:rPr>
          <w:rFonts w:hint="eastAsia" w:ascii="宋体" w:hAnsi="宋体" w:eastAsia="宋体" w:cs="宋体"/>
          <w:kern w:val="2"/>
          <w:sz w:val="24"/>
          <w:szCs w:val="32"/>
          <w:lang w:val="en-US" w:eastAsia="zh-CN" w:bidi="ar-SA"/>
        </w:rPr>
        <w:t>施工现场出现应急事件时，需听从指挥和管理，严格遵守电站安全生产条例。</w:t>
      </w:r>
    </w:p>
    <w:p w14:paraId="275A25A7">
      <w:pPr>
        <w:spacing w:line="360" w:lineRule="auto"/>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理现场，保持施工现场的干净、整洁。</w:t>
      </w:r>
    </w:p>
    <w:p w14:paraId="00C4212D">
      <w:pPr>
        <w:pStyle w:val="2"/>
        <w:rPr>
          <w:rFonts w:hint="default"/>
          <w:lang w:val="en-US" w:eastAsia="zh-CN"/>
        </w:rPr>
      </w:pPr>
    </w:p>
    <w:p w14:paraId="28F4C852">
      <w:pPr>
        <w:pageBreakBefore w:val="0"/>
        <w:kinsoku/>
        <w:wordWrap/>
        <w:overflowPunct/>
        <w:topLinePunct w:val="0"/>
        <w:bidi w:val="0"/>
        <w:snapToGrid w:val="0"/>
        <w:spacing w:line="360" w:lineRule="auto"/>
        <w:outlineLvl w:val="0"/>
        <w:rPr>
          <w:rFonts w:hint="eastAsia" w:ascii="宋体" w:hAnsi="宋体" w:cs="宋体"/>
          <w:b/>
          <w:bCs/>
          <w:color w:val="000000"/>
          <w:sz w:val="24"/>
          <w:szCs w:val="24"/>
          <w:lang w:eastAsia="zh-CN"/>
        </w:rPr>
      </w:pPr>
      <w:r>
        <w:rPr>
          <w:rFonts w:hint="eastAsia" w:ascii="宋体" w:hAnsi="宋体" w:eastAsia="宋体" w:cs="宋体"/>
          <w:b/>
          <w:bCs/>
          <w:color w:val="000000"/>
          <w:sz w:val="24"/>
          <w:szCs w:val="24"/>
          <w:lang w:val="en-US" w:eastAsia="zh-CN"/>
        </w:rPr>
        <w:t>6.</w:t>
      </w:r>
      <w:r>
        <w:rPr>
          <w:rFonts w:hint="eastAsia" w:ascii="宋体" w:hAnsi="宋体" w:cs="宋体"/>
          <w:b/>
          <w:bCs/>
          <w:color w:val="000000"/>
          <w:sz w:val="24"/>
          <w:szCs w:val="24"/>
          <w:lang w:val="en-US" w:eastAsia="zh-CN"/>
        </w:rPr>
        <w:t>服务内容</w:t>
      </w:r>
      <w:r>
        <w:rPr>
          <w:rFonts w:hint="eastAsia" w:ascii="宋体" w:hAnsi="宋体" w:eastAsia="宋体" w:cs="宋体"/>
          <w:b/>
          <w:bCs/>
          <w:color w:val="000000"/>
          <w:sz w:val="24"/>
          <w:szCs w:val="24"/>
        </w:rPr>
        <w:t>清单</w:t>
      </w:r>
      <w:bookmarkEnd w:id="17"/>
    </w:p>
    <w:tbl>
      <w:tblPr>
        <w:tblStyle w:val="10"/>
        <w:tblW w:w="89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9"/>
        <w:gridCol w:w="2612"/>
        <w:gridCol w:w="5657"/>
      </w:tblGrid>
      <w:tr w14:paraId="7E1D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699" w:type="dxa"/>
            <w:vAlign w:val="center"/>
          </w:tcPr>
          <w:p w14:paraId="6F739C31">
            <w:pPr>
              <w:pStyle w:val="21"/>
              <w:widowControl/>
              <w:jc w:val="center"/>
              <w:rPr>
                <w:rFonts w:hint="eastAsia" w:asciiTheme="minorEastAsia" w:hAnsiTheme="minorEastAsia" w:eastAsiaTheme="minorEastAsia" w:cstheme="minorEastAsia"/>
                <w:sz w:val="18"/>
                <w:szCs w:val="18"/>
              </w:rPr>
            </w:pPr>
            <w:bookmarkStart w:id="18" w:name="_Toc86742365"/>
            <w:r>
              <w:rPr>
                <w:rFonts w:hint="eastAsia" w:asciiTheme="minorEastAsia" w:hAnsiTheme="minorEastAsia" w:eastAsiaTheme="minorEastAsia" w:cstheme="minorEastAsia"/>
                <w:sz w:val="18"/>
                <w:szCs w:val="18"/>
              </w:rPr>
              <w:t>序号</w:t>
            </w:r>
          </w:p>
        </w:tc>
        <w:tc>
          <w:tcPr>
            <w:tcW w:w="2612" w:type="dxa"/>
            <w:vAlign w:val="center"/>
          </w:tcPr>
          <w:p w14:paraId="50A316D2">
            <w:pPr>
              <w:pStyle w:val="21"/>
              <w:widowControl/>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名称</w:t>
            </w:r>
          </w:p>
        </w:tc>
        <w:tc>
          <w:tcPr>
            <w:tcW w:w="5657" w:type="dxa"/>
            <w:vAlign w:val="center"/>
          </w:tcPr>
          <w:p w14:paraId="7468F63A">
            <w:pPr>
              <w:pStyle w:val="21"/>
              <w:widowControl/>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lang w:val="en-US" w:eastAsia="zh-CN"/>
              </w:rPr>
              <w:t>维护</w:t>
            </w:r>
            <w:r>
              <w:rPr>
                <w:rFonts w:hint="eastAsia" w:asciiTheme="minorEastAsia" w:hAnsiTheme="minorEastAsia" w:eastAsiaTheme="minorEastAsia" w:cstheme="minorEastAsia"/>
                <w:sz w:val="18"/>
                <w:szCs w:val="18"/>
              </w:rPr>
              <w:t>内容详情</w:t>
            </w:r>
          </w:p>
        </w:tc>
      </w:tr>
      <w:tr w14:paraId="635A2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3D08BB64">
            <w:pPr>
              <w:pStyle w:val="21"/>
              <w:widowControl/>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1</w:t>
            </w:r>
          </w:p>
        </w:tc>
        <w:tc>
          <w:tcPr>
            <w:tcW w:w="2612" w:type="dxa"/>
            <w:shd w:val="clear" w:color="auto" w:fill="auto"/>
            <w:vAlign w:val="center"/>
          </w:tcPr>
          <w:p w14:paraId="28198D68">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Agent网络安全探针软件升级及策略细化（故障录波处理单元、故障录波系统</w:t>
            </w:r>
            <w: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t>、行波测距系统</w:t>
            </w:r>
            <w:r>
              <w:rPr>
                <w:rFonts w:hint="eastAsia" w:asciiTheme="minorEastAsia" w:hAnsiTheme="minorEastAsia" w:eastAsiaTheme="minorEastAsia" w:cstheme="minorEastAsia"/>
                <w:color w:val="000000" w:themeColor="text1"/>
                <w:sz w:val="18"/>
                <w:szCs w:val="18"/>
                <w14:textFill>
                  <w14:solidFill>
                    <w14:schemeClr w14:val="tx1"/>
                  </w14:solidFill>
                </w14:textFill>
              </w:rPr>
              <w:t>）</w:t>
            </w:r>
          </w:p>
        </w:tc>
        <w:tc>
          <w:tcPr>
            <w:tcW w:w="5657" w:type="dxa"/>
            <w:shd w:val="clear" w:color="auto" w:fill="auto"/>
            <w:vAlign w:val="center"/>
          </w:tcPr>
          <w:p w14:paraId="7C9F167A">
            <w:pPr>
              <w:pStyle w:val="22"/>
              <w:spacing w:before="0" w:beforeAutospacing="0" w:after="0" w:afterAutospacing="0" w:line="276" w:lineRule="auto"/>
              <w:ind w:firstLine="0"/>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国网奎屯供电公司110kV长春变等35座变电站</w:t>
            </w:r>
            <w:r>
              <w:rPr>
                <w:rFonts w:hint="eastAsia" w:asciiTheme="minorEastAsia" w:hAnsiTheme="minorEastAsia" w:eastAsiaTheme="minorEastAsia" w:cstheme="minorEastAsia"/>
                <w:color w:val="000000" w:themeColor="text1"/>
                <w:sz w:val="18"/>
                <w:szCs w:val="18"/>
                <w14:textFill>
                  <w14:solidFill>
                    <w14:schemeClr w14:val="tx1"/>
                  </w14:solidFill>
                </w14:textFill>
              </w:rPr>
              <w:t>故障录波处理单元、故障录波系统Agent网络安全探针软件升级及策略细化</w:t>
            </w:r>
          </w:p>
        </w:tc>
      </w:tr>
      <w:tr w14:paraId="2C1F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34A8AFF9">
            <w:pPr>
              <w:pStyle w:val="21"/>
              <w:widowControl/>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2</w:t>
            </w:r>
          </w:p>
        </w:tc>
        <w:tc>
          <w:tcPr>
            <w:tcW w:w="2612" w:type="dxa"/>
            <w:shd w:val="clear" w:color="auto" w:fill="auto"/>
            <w:vAlign w:val="center"/>
          </w:tcPr>
          <w:p w14:paraId="610B1A72">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保信子站及其工作站、网络报文分析及分析装置、同步相量装置</w:t>
            </w:r>
            <w:r>
              <w:rPr>
                <w:rFonts w:hint="eastAsia" w:asciiTheme="minorEastAsia" w:hAnsiTheme="minorEastAsia" w:eastAsiaTheme="minorEastAsia" w:cstheme="minorEastAsia"/>
                <w:color w:val="000000" w:themeColor="text1"/>
                <w:sz w:val="18"/>
                <w:szCs w:val="18"/>
                <w14:textFill>
                  <w14:solidFill>
                    <w14:schemeClr w14:val="tx1"/>
                  </w14:solidFill>
                </w14:textFill>
              </w:rPr>
              <w:t>）</w:t>
            </w:r>
          </w:p>
        </w:tc>
        <w:tc>
          <w:tcPr>
            <w:tcW w:w="5657" w:type="dxa"/>
            <w:shd w:val="clear" w:color="auto" w:fill="auto"/>
            <w:vAlign w:val="center"/>
          </w:tcPr>
          <w:p w14:paraId="34064D9B">
            <w:pPr>
              <w:spacing w:before="0" w:beforeAutospacing="0" w:after="0" w:afterAutospacing="0" w:line="276" w:lineRule="auto"/>
              <w:ind w:firstLine="0"/>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国网奎屯供电公司110kV长春变等35座变电站保信子站及其工作站、网络报文分析及分析装置</w:t>
            </w: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p>
        </w:tc>
      </w:tr>
      <w:tr w14:paraId="5C43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176E9167">
            <w:pPr>
              <w:pStyle w:val="21"/>
              <w:widowControl/>
              <w:jc w:val="center"/>
              <w:rPr>
                <w:rFonts w:hint="eastAsia" w:asciiTheme="minorEastAsia" w:hAnsiTheme="minorEastAsia" w:eastAsiaTheme="minorEastAsia" w:cstheme="minorEastAsia"/>
                <w:color w:val="000000" w:themeColor="text1"/>
                <w:sz w:val="18"/>
                <w:szCs w:val="18"/>
                <w:lang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3</w:t>
            </w:r>
          </w:p>
        </w:tc>
        <w:tc>
          <w:tcPr>
            <w:tcW w:w="2612" w:type="dxa"/>
            <w:shd w:val="clear" w:color="auto" w:fill="auto"/>
            <w:vAlign w:val="center"/>
          </w:tcPr>
          <w:p w14:paraId="58ED3B5A">
            <w:pPr>
              <w:pStyle w:val="22"/>
              <w:spacing w:before="0" w:beforeAutospacing="0" w:after="0" w:afterAutospacing="0" w:line="276" w:lineRule="auto"/>
              <w:ind w:firstLine="0"/>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监控系统服务器及工作站、远动装置（含I、II区数据通信网关机）、变电站在线监测</w:t>
            </w:r>
            <w:r>
              <w:rPr>
                <w:rFonts w:hint="eastAsia" w:asciiTheme="minorEastAsia" w:hAnsiTheme="minorEastAsia" w:eastAsiaTheme="minorEastAsia" w:cstheme="minorEastAsia"/>
                <w:color w:val="000000" w:themeColor="text1"/>
                <w:sz w:val="18"/>
                <w:szCs w:val="18"/>
                <w14:textFill>
                  <w14:solidFill>
                    <w14:schemeClr w14:val="tx1"/>
                  </w14:solidFill>
                </w14:textFill>
              </w:rPr>
              <w:t>）</w:t>
            </w:r>
          </w:p>
        </w:tc>
        <w:tc>
          <w:tcPr>
            <w:tcW w:w="5657" w:type="dxa"/>
            <w:shd w:val="clear" w:color="auto" w:fill="auto"/>
            <w:vAlign w:val="center"/>
          </w:tcPr>
          <w:p w14:paraId="3A90D6B8">
            <w:pPr>
              <w:spacing w:before="0" w:beforeAutospacing="0" w:after="0" w:afterAutospacing="0" w:line="276" w:lineRule="auto"/>
              <w:ind w:firstLine="0"/>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国网奎屯供电公司110kV长春变等35座变电站监控系统服务器及工作站、远动装置（含I、II区数据通信网关机）、五防服务器、变电站在线监测</w:t>
            </w: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p>
        </w:tc>
      </w:tr>
      <w:tr w14:paraId="1FB8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2F437C52">
            <w:pPr>
              <w:pStyle w:val="21"/>
              <w:widowControl/>
              <w:jc w:val="cente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4</w:t>
            </w:r>
          </w:p>
        </w:tc>
        <w:tc>
          <w:tcPr>
            <w:tcW w:w="2612" w:type="dxa"/>
            <w:shd w:val="clear" w:color="auto" w:fill="auto"/>
            <w:vAlign w:val="center"/>
          </w:tcPr>
          <w:p w14:paraId="2C2B4460">
            <w:pPr>
              <w:pStyle w:val="22"/>
              <w:spacing w:before="0" w:beforeAutospacing="0" w:after="0" w:afterAutospacing="0" w:line="276" w:lineRule="auto"/>
              <w:ind w:firstLine="0" w:firstLineChars="0"/>
              <w:jc w:val="center"/>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安全自动装置、综合应用系统、安全稳定控制系统</w:t>
            </w:r>
            <w:r>
              <w:rPr>
                <w:rFonts w:hint="eastAsia" w:asciiTheme="minorEastAsia" w:hAnsiTheme="minorEastAsia" w:eastAsiaTheme="minorEastAsia" w:cstheme="minorEastAsia"/>
                <w:color w:val="000000" w:themeColor="text1"/>
                <w:sz w:val="18"/>
                <w:szCs w:val="18"/>
                <w14:textFill>
                  <w14:solidFill>
                    <w14:schemeClr w14:val="tx1"/>
                  </w14:solidFill>
                </w14:textFill>
              </w:rPr>
              <w:t>）</w:t>
            </w:r>
          </w:p>
        </w:tc>
        <w:tc>
          <w:tcPr>
            <w:tcW w:w="5657" w:type="dxa"/>
            <w:shd w:val="clear" w:color="auto" w:fill="auto"/>
            <w:vAlign w:val="center"/>
          </w:tcPr>
          <w:p w14:paraId="31925929">
            <w:pPr>
              <w:spacing w:before="0" w:beforeAutospacing="0" w:after="0" w:afterAutospacing="0" w:line="276" w:lineRule="auto"/>
              <w:ind w:firstLine="0" w:firstLineChars="0"/>
              <w:rPr>
                <w:rFonts w:hint="eastAsia" w:asciiTheme="minorEastAsia" w:hAnsiTheme="minorEastAsia" w:eastAsiaTheme="minorEastAsia" w:cstheme="minorEastAsia"/>
                <w:color w:val="000000" w:themeColor="text1"/>
                <w:sz w:val="18"/>
                <w:szCs w:val="18"/>
                <w14:textFill>
                  <w14:solidFill>
                    <w14:schemeClr w14:val="tx1"/>
                  </w14:solidFill>
                </w14:textFill>
              </w:rPr>
            </w:pPr>
            <w:r>
              <w:rPr>
                <w:rFonts w:hint="eastAsia" w:asciiTheme="minorEastAsia" w:hAnsiTheme="minorEastAsia" w:eastAsiaTheme="minorEastAsia" w:cstheme="minorEastAsia"/>
                <w:color w:val="000000" w:themeColor="text1"/>
                <w:sz w:val="18"/>
                <w:szCs w:val="18"/>
                <w14:textFill>
                  <w14:solidFill>
                    <w14:schemeClr w14:val="tx1"/>
                  </w14:solidFill>
                </w14:textFill>
              </w:rPr>
              <w:t>完成</w:t>
            </w: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国网奎屯供电公司110kV长春变等35座变电站安全自动装置、综合应用系统、安全稳定控制系统</w:t>
            </w:r>
            <w:r>
              <w:rPr>
                <w:rFonts w:hint="eastAsia" w:asciiTheme="minorEastAsia" w:hAnsiTheme="minorEastAsia" w:eastAsiaTheme="minorEastAsia" w:cstheme="minorEastAsia"/>
                <w:color w:val="000000" w:themeColor="text1"/>
                <w:sz w:val="18"/>
                <w:szCs w:val="18"/>
                <w14:textFill>
                  <w14:solidFill>
                    <w14:schemeClr w14:val="tx1"/>
                  </w14:solidFill>
                </w14:textFill>
              </w:rPr>
              <w:t>Agent网络安全探针软件升级及策略细化</w:t>
            </w:r>
          </w:p>
        </w:tc>
      </w:tr>
      <w:tr w14:paraId="7564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2122404D">
            <w:pPr>
              <w:pStyle w:val="21"/>
              <w:widowControl/>
              <w:jc w:val="center"/>
              <w:rPr>
                <w:rFonts w:hint="default" w:asciiTheme="minorEastAsia" w:hAnsiTheme="minorEastAsia" w:eastAsiaTheme="minorEastAsia" w:cstheme="minorEastAsia"/>
                <w:color w:val="000000" w:themeColor="text1"/>
                <w:sz w:val="18"/>
                <w:szCs w:val="1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5</w:t>
            </w:r>
          </w:p>
        </w:tc>
        <w:tc>
          <w:tcPr>
            <w:tcW w:w="2612" w:type="dxa"/>
            <w:shd w:val="clear" w:color="auto" w:fill="auto"/>
            <w:vAlign w:val="center"/>
          </w:tcPr>
          <w:p w14:paraId="037C91FF">
            <w:pPr>
              <w:pStyle w:val="22"/>
              <w:spacing w:before="0" w:beforeAutospacing="0" w:after="0" w:afterAutospacing="0" w:line="276" w:lineRule="auto"/>
              <w:ind w:firstLine="0" w:firstLineChars="0"/>
              <w:jc w:val="center"/>
              <w:rPr>
                <w:rFonts w:hint="default"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交换机、防火墙等设备接入</w:t>
            </w:r>
          </w:p>
        </w:tc>
        <w:tc>
          <w:tcPr>
            <w:tcW w:w="5657" w:type="dxa"/>
            <w:shd w:val="clear" w:color="auto" w:fill="auto"/>
            <w:vAlign w:val="center"/>
          </w:tcPr>
          <w:p w14:paraId="32CB9659">
            <w:pPr>
              <w:spacing w:before="0" w:beforeAutospacing="0" w:after="0" w:afterAutospacing="0" w:line="276" w:lineRule="auto"/>
              <w:ind w:firstLine="0" w:firstLineChars="0"/>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pPr>
            <w:r>
              <w:rPr>
                <w:rFonts w:hint="eastAsia" w:asciiTheme="minorEastAsia" w:hAnsiTheme="minorEastAsia" w:eastAsiaTheme="minorEastAsia" w:cstheme="minorEastAsia"/>
                <w:color w:val="000000" w:themeColor="text1"/>
                <w:kern w:val="2"/>
                <w:sz w:val="18"/>
                <w:szCs w:val="18"/>
                <w:lang w:val="en-US" w:eastAsia="zh-CN" w:bidi="ar-SA"/>
                <w14:textFill>
                  <w14:solidFill>
                    <w14:schemeClr w14:val="tx1"/>
                  </w14:solidFill>
                </w14:textFill>
              </w:rPr>
              <w:t>国网奎屯供电公司110kV长春变等35座变电站站内站控层交换机、调度数据网交换机、防火墙等电力监控系统网络安全监测功能。</w:t>
            </w:r>
          </w:p>
        </w:tc>
      </w:tr>
      <w:tr w14:paraId="145BF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99" w:type="dxa"/>
            <w:shd w:val="clear" w:color="auto" w:fill="auto"/>
            <w:vAlign w:val="center"/>
          </w:tcPr>
          <w:p w14:paraId="1D56C85A">
            <w:pPr>
              <w:pStyle w:val="21"/>
              <w:widowControl/>
              <w:jc w:val="center"/>
              <w:rPr>
                <w:rFonts w:hint="default" w:asciiTheme="minorEastAsia" w:hAnsiTheme="minorEastAsia" w:eastAsiaTheme="minorEastAsia" w:cstheme="minorEastAsia"/>
                <w:color w:val="000000" w:themeColor="text1"/>
                <w:sz w:val="18"/>
                <w:szCs w:val="1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18"/>
                <w:szCs w:val="18"/>
                <w:lang w:val="en-US" w:eastAsia="zh-CN"/>
                <w14:textFill>
                  <w14:solidFill>
                    <w14:schemeClr w14:val="tx1"/>
                  </w14:solidFill>
                </w14:textFill>
              </w:rPr>
              <w:t>6</w:t>
            </w:r>
          </w:p>
        </w:tc>
        <w:tc>
          <w:tcPr>
            <w:tcW w:w="2612" w:type="dxa"/>
            <w:shd w:val="clear" w:color="auto" w:fill="auto"/>
            <w:vAlign w:val="center"/>
          </w:tcPr>
          <w:p w14:paraId="5F7BED42">
            <w:pPr>
              <w:pStyle w:val="21"/>
              <w:widowControl/>
              <w:shd w:val="clear" w:color="auto" w:fill="auto"/>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网络安全监测装置维护</w:t>
            </w:r>
          </w:p>
        </w:tc>
        <w:tc>
          <w:tcPr>
            <w:tcW w:w="5657" w:type="dxa"/>
            <w:shd w:val="clear" w:color="auto" w:fill="auto"/>
            <w:vAlign w:val="bottom"/>
          </w:tcPr>
          <w:p w14:paraId="0BD5A1A6">
            <w:pPr>
              <w:pStyle w:val="21"/>
              <w:widowControl/>
              <w:shd w:val="clear" w:color="auto" w:fill="auto"/>
              <w:jc w:val="center"/>
              <w:rPr>
                <w:rFonts w:hint="eastAsia" w:ascii="宋体" w:hAnsi="宋体" w:eastAsia="宋体" w:cs="宋体"/>
                <w:color w:val="auto"/>
                <w:sz w:val="18"/>
                <w:szCs w:val="18"/>
                <w:highlight w:val="none"/>
                <w:lang w:val="en-US" w:eastAsia="zh-CN" w:bidi="ar-SA"/>
              </w:rPr>
            </w:pPr>
            <w:r>
              <w:rPr>
                <w:rFonts w:hint="eastAsia" w:ascii="宋体" w:hAnsi="宋体" w:eastAsia="宋体" w:cs="宋体"/>
                <w:color w:val="auto"/>
                <w:sz w:val="18"/>
                <w:szCs w:val="18"/>
                <w:highlight w:val="none"/>
                <w:lang w:val="en-US" w:eastAsia="zh-CN"/>
              </w:rPr>
              <w:t>完成变电站网络安全监测装置升级、双平面接入、</w:t>
            </w:r>
            <w:r>
              <w:rPr>
                <w:rFonts w:hint="eastAsia" w:ascii="宋体" w:hAnsi="宋体" w:eastAsia="宋体" w:cs="宋体"/>
                <w:color w:val="000000"/>
                <w:sz w:val="18"/>
                <w:szCs w:val="18"/>
                <w:lang w:val="en-US" w:eastAsia="zh-CN"/>
              </w:rPr>
              <w:t>对时整改等</w:t>
            </w:r>
            <w:r>
              <w:rPr>
                <w:rFonts w:hint="eastAsia" w:ascii="宋体" w:hAnsi="宋体" w:eastAsia="宋体" w:cs="宋体"/>
                <w:color w:val="auto"/>
                <w:sz w:val="18"/>
                <w:szCs w:val="18"/>
                <w:highlight w:val="none"/>
                <w:lang w:val="en-US" w:eastAsia="zh-CN"/>
              </w:rPr>
              <w:t>工作，满足网安平台版本校验要求</w:t>
            </w:r>
          </w:p>
        </w:tc>
      </w:tr>
    </w:tbl>
    <w:p w14:paraId="0C033535">
      <w:pPr>
        <w:pageBreakBefore w:val="0"/>
        <w:kinsoku/>
        <w:wordWrap/>
        <w:overflowPunct/>
        <w:topLinePunct w:val="0"/>
        <w:bidi w:val="0"/>
        <w:snapToGrid w:val="0"/>
        <w:spacing w:line="360" w:lineRule="auto"/>
        <w:outlineLvl w:val="0"/>
        <w:rPr>
          <w:rFonts w:ascii="宋体" w:hAnsi="宋体" w:cs="宋体"/>
          <w:b/>
          <w:bCs/>
          <w:color w:val="000000"/>
          <w:sz w:val="24"/>
          <w:szCs w:val="24"/>
        </w:rPr>
      </w:pPr>
      <w:r>
        <w:rPr>
          <w:rFonts w:hint="eastAsia" w:ascii="宋体" w:hAnsi="宋体" w:cs="宋体"/>
          <w:b/>
          <w:bCs/>
          <w:color w:val="000000"/>
          <w:sz w:val="24"/>
          <w:szCs w:val="24"/>
        </w:rPr>
        <w:t>7.项目资料和验收要求</w:t>
      </w:r>
      <w:bookmarkEnd w:id="18"/>
    </w:p>
    <w:p w14:paraId="6CBCA3B7">
      <w:pPr>
        <w:pageBreakBefore w:val="0"/>
        <w:kinsoku/>
        <w:wordWrap/>
        <w:overflowPunct/>
        <w:topLinePunct w:val="0"/>
        <w:bidi w:val="0"/>
        <w:snapToGrid w:val="0"/>
        <w:spacing w:line="360" w:lineRule="auto"/>
        <w:jc w:val="left"/>
        <w:outlineLvl w:val="1"/>
        <w:rPr>
          <w:rFonts w:ascii="宋体" w:hAnsi="宋体" w:cs="宋体"/>
          <w:color w:val="000000"/>
          <w:sz w:val="24"/>
          <w:szCs w:val="24"/>
        </w:rPr>
      </w:pPr>
      <w:r>
        <w:rPr>
          <w:rFonts w:hint="eastAsia" w:ascii="宋体" w:hAnsi="宋体" w:cs="宋体"/>
          <w:color w:val="000000"/>
          <w:sz w:val="24"/>
          <w:szCs w:val="24"/>
        </w:rPr>
        <w:t>7.1 需要</w:t>
      </w:r>
      <w:r>
        <w:rPr>
          <w:rFonts w:hint="eastAsia" w:ascii="宋体" w:hAnsi="宋体" w:cs="宋体"/>
          <w:color w:val="000000"/>
          <w:sz w:val="24"/>
          <w:szCs w:val="24"/>
          <w:lang w:eastAsia="zh-CN"/>
        </w:rPr>
        <w:t>投标方</w:t>
      </w:r>
      <w:r>
        <w:rPr>
          <w:rFonts w:hint="eastAsia" w:ascii="宋体" w:hAnsi="宋体" w:cs="宋体"/>
          <w:color w:val="000000"/>
          <w:sz w:val="24"/>
          <w:szCs w:val="24"/>
        </w:rPr>
        <w:t>提交的资料</w:t>
      </w:r>
    </w:p>
    <w:p w14:paraId="7263FBF3">
      <w:pPr>
        <w:numPr>
          <w:ilvl w:val="0"/>
          <w:numId w:val="0"/>
        </w:numPr>
        <w:spacing w:line="360" w:lineRule="auto"/>
        <w:rPr>
          <w:rFonts w:hint="eastAsia" w:ascii="宋体" w:hAnsi="宋体" w:cs="宋体"/>
          <w:color w:val="000000"/>
          <w:sz w:val="24"/>
        </w:rPr>
      </w:pPr>
      <w:r>
        <w:rPr>
          <w:rFonts w:hint="eastAsia" w:ascii="宋体" w:hAnsi="宋体" w:cs="宋体"/>
          <w:color w:val="000000"/>
          <w:sz w:val="24"/>
          <w:lang w:val="en-US" w:eastAsia="zh-CN"/>
        </w:rPr>
        <w:t>7.1.1</w:t>
      </w:r>
      <w:r>
        <w:rPr>
          <w:rFonts w:hint="eastAsia" w:ascii="宋体" w:hAnsi="宋体" w:cs="宋体"/>
          <w:color w:val="000000"/>
          <w:sz w:val="24"/>
        </w:rPr>
        <w:t>技术协议签订后，施工方应在</w:t>
      </w:r>
      <w:r>
        <w:rPr>
          <w:rFonts w:hint="eastAsia" w:ascii="宋体" w:hAnsi="宋体" w:cs="宋体"/>
          <w:color w:val="000000"/>
          <w:sz w:val="24"/>
          <w:lang w:val="en-US" w:eastAsia="zh-CN"/>
        </w:rPr>
        <w:t>5</w:t>
      </w:r>
      <w:r>
        <w:rPr>
          <w:rFonts w:hint="eastAsia" w:ascii="宋体" w:hAnsi="宋体" w:cs="宋体"/>
          <w:color w:val="000000"/>
          <w:sz w:val="24"/>
        </w:rPr>
        <w:t>个自然日内向</w:t>
      </w:r>
      <w:r>
        <w:rPr>
          <w:rFonts w:hint="eastAsia" w:ascii="宋体" w:hAnsi="宋体" w:cs="宋体"/>
          <w:color w:val="000000"/>
          <w:sz w:val="24"/>
          <w:lang w:eastAsia="zh-CN"/>
        </w:rPr>
        <w:t>招标方</w:t>
      </w:r>
      <w:r>
        <w:rPr>
          <w:rFonts w:hint="eastAsia" w:ascii="宋体" w:hAnsi="宋体" w:cs="宋体"/>
          <w:color w:val="000000"/>
          <w:sz w:val="24"/>
        </w:rPr>
        <w:t>提供</w:t>
      </w:r>
      <w:r>
        <w:rPr>
          <w:rFonts w:hint="eastAsia" w:ascii="宋体" w:hAnsi="宋体" w:cs="宋体"/>
          <w:color w:val="000000"/>
          <w:sz w:val="24"/>
          <w:lang w:eastAsia="zh-CN"/>
        </w:rPr>
        <w:t>三措一案</w:t>
      </w:r>
      <w:r>
        <w:rPr>
          <w:rFonts w:hint="eastAsia" w:ascii="宋体" w:hAnsi="宋体" w:cs="宋体"/>
          <w:color w:val="000000"/>
          <w:sz w:val="24"/>
        </w:rPr>
        <w:t>等资料</w:t>
      </w:r>
      <w:bookmarkStart w:id="51" w:name="_GoBack"/>
      <w:bookmarkEnd w:id="51"/>
      <w:r>
        <w:rPr>
          <w:rFonts w:hint="eastAsia" w:ascii="宋体" w:hAnsi="宋体" w:cs="宋体"/>
          <w:color w:val="000000"/>
          <w:sz w:val="24"/>
        </w:rPr>
        <w:t>。</w:t>
      </w:r>
    </w:p>
    <w:p w14:paraId="1E5934C1">
      <w:pPr>
        <w:numPr>
          <w:ilvl w:val="0"/>
          <w:numId w:val="0"/>
        </w:numPr>
        <w:spacing w:line="360" w:lineRule="auto"/>
        <w:rPr>
          <w:rFonts w:hint="eastAsia"/>
          <w:color w:val="000000"/>
          <w:lang w:val="en-US" w:eastAsia="zh-CN"/>
        </w:rPr>
      </w:pPr>
      <w:r>
        <w:rPr>
          <w:rFonts w:hint="eastAsia" w:ascii="宋体" w:hAnsi="宋体" w:cs="宋体"/>
          <w:color w:val="000000"/>
          <w:sz w:val="24"/>
          <w:lang w:val="en-US" w:eastAsia="zh-CN"/>
        </w:rPr>
        <w:t xml:space="preserve">7.1.2 </w:t>
      </w:r>
      <w:r>
        <w:rPr>
          <w:rFonts w:hint="eastAsia" w:ascii="宋体" w:hAnsi="宋体" w:cs="宋体"/>
          <w:color w:val="000000"/>
          <w:sz w:val="24"/>
        </w:rPr>
        <w:t>在技术协议签订后，施工方应按照</w:t>
      </w:r>
      <w:r>
        <w:rPr>
          <w:rFonts w:hint="eastAsia" w:ascii="宋体" w:hAnsi="宋体" w:cs="宋体"/>
          <w:color w:val="000000"/>
          <w:sz w:val="24"/>
          <w:lang w:eastAsia="zh-CN"/>
        </w:rPr>
        <w:t>招标方</w:t>
      </w:r>
      <w:r>
        <w:rPr>
          <w:rFonts w:hint="eastAsia" w:ascii="宋体" w:hAnsi="宋体" w:cs="宋体"/>
          <w:color w:val="000000"/>
          <w:sz w:val="24"/>
        </w:rPr>
        <w:t>要求，到</w:t>
      </w:r>
      <w:r>
        <w:rPr>
          <w:rFonts w:hint="eastAsia" w:ascii="宋体" w:hAnsi="宋体" w:cs="宋体"/>
          <w:color w:val="000000"/>
          <w:sz w:val="24"/>
          <w:lang w:eastAsia="zh-CN"/>
        </w:rPr>
        <w:t>招标方</w:t>
      </w:r>
      <w:r>
        <w:rPr>
          <w:rFonts w:hint="eastAsia" w:ascii="宋体" w:hAnsi="宋体" w:cs="宋体"/>
          <w:color w:val="000000"/>
          <w:sz w:val="24"/>
        </w:rPr>
        <w:t>办理安全资质审核、配合</w:t>
      </w:r>
      <w:r>
        <w:rPr>
          <w:rFonts w:hint="eastAsia" w:ascii="宋体" w:hAnsi="宋体" w:cs="宋体"/>
          <w:color w:val="000000"/>
          <w:sz w:val="24"/>
          <w:lang w:eastAsia="zh-CN"/>
        </w:rPr>
        <w:t>招标方</w:t>
      </w:r>
      <w:r>
        <w:rPr>
          <w:rFonts w:hint="eastAsia" w:ascii="宋体" w:hAnsi="宋体" w:cs="宋体"/>
          <w:color w:val="000000"/>
          <w:sz w:val="24"/>
        </w:rPr>
        <w:t>进行入场安全教育</w:t>
      </w:r>
      <w:r>
        <w:rPr>
          <w:rFonts w:hint="eastAsia" w:ascii="宋体" w:hAnsi="宋体" w:cs="宋体"/>
          <w:color w:val="000000"/>
          <w:sz w:val="24"/>
          <w:lang w:eastAsia="zh-CN"/>
        </w:rPr>
        <w:t>，</w:t>
      </w:r>
      <w:r>
        <w:rPr>
          <w:rFonts w:hint="eastAsia" w:ascii="宋体" w:hAnsi="宋体" w:cs="宋体"/>
          <w:color w:val="000000"/>
          <w:sz w:val="24"/>
          <w:lang w:val="en-US" w:eastAsia="zh-CN"/>
        </w:rPr>
        <w:t>并对改造的图纸，产品说明书、改造方案等交付招标方进行审核</w:t>
      </w:r>
      <w:r>
        <w:rPr>
          <w:rFonts w:hint="eastAsia" w:ascii="宋体" w:hAnsi="宋体" w:cs="宋体"/>
          <w:color w:val="000000"/>
          <w:sz w:val="24"/>
        </w:rPr>
        <w:t>。</w:t>
      </w:r>
    </w:p>
    <w:p w14:paraId="0DF8B36B">
      <w:pPr>
        <w:pageBreakBefore w:val="0"/>
        <w:kinsoku/>
        <w:wordWrap/>
        <w:overflowPunct/>
        <w:topLinePunct w:val="0"/>
        <w:bidi w:val="0"/>
        <w:snapToGrid w:val="0"/>
        <w:spacing w:line="360" w:lineRule="auto"/>
        <w:jc w:val="left"/>
        <w:rPr>
          <w:rFonts w:hint="eastAsia" w:ascii="宋体" w:hAnsi="宋体" w:cs="宋体"/>
          <w:color w:val="000000"/>
          <w:kern w:val="0"/>
          <w:sz w:val="24"/>
          <w:szCs w:val="24"/>
          <w:highlight w:val="none"/>
        </w:rPr>
      </w:pPr>
      <w:r>
        <w:rPr>
          <w:rFonts w:hint="eastAsia" w:ascii="宋体" w:hAnsi="宋体" w:cs="宋体"/>
          <w:color w:val="000000"/>
          <w:sz w:val="24"/>
          <w:szCs w:val="24"/>
          <w:highlight w:val="none"/>
        </w:rPr>
        <w:t>7.1</w:t>
      </w:r>
      <w:r>
        <w:rPr>
          <w:rFonts w:hint="eastAsia" w:ascii="宋体" w:hAnsi="宋体" w:cs="宋体"/>
          <w:color w:val="000000"/>
          <w:sz w:val="24"/>
          <w:szCs w:val="24"/>
          <w:highlight w:val="none"/>
          <w:lang w:val="en-US" w:eastAsia="zh-CN"/>
        </w:rPr>
        <w:t>.1</w:t>
      </w:r>
      <w:r>
        <w:rPr>
          <w:rFonts w:hint="eastAsia" w:ascii="宋体" w:hAnsi="宋体" w:cs="宋体"/>
          <w:color w:val="000000"/>
          <w:kern w:val="0"/>
          <w:sz w:val="24"/>
          <w:szCs w:val="24"/>
          <w:highlight w:val="none"/>
        </w:rPr>
        <w:t>项目实施方案：</w:t>
      </w:r>
      <w:r>
        <w:rPr>
          <w:rFonts w:hint="eastAsia" w:ascii="宋体" w:hAnsi="宋体" w:cs="宋体"/>
          <w:color w:val="000000"/>
          <w:kern w:val="0"/>
          <w:sz w:val="24"/>
          <w:szCs w:val="24"/>
          <w:highlight w:val="none"/>
          <w:lang w:eastAsia="zh-CN"/>
        </w:rPr>
        <w:t>投标方</w:t>
      </w:r>
      <w:r>
        <w:rPr>
          <w:rFonts w:hint="eastAsia" w:ascii="宋体" w:hAnsi="宋体" w:cs="宋体"/>
          <w:color w:val="000000"/>
          <w:kern w:val="0"/>
          <w:sz w:val="24"/>
          <w:szCs w:val="24"/>
          <w:highlight w:val="none"/>
        </w:rPr>
        <w:t>应提供项目实施方案，主要内容包括实施范围、策略、规范及标准、组织机构及人员配置、项目管理机制等内容。</w:t>
      </w:r>
    </w:p>
    <w:p w14:paraId="4E21B2A4">
      <w:pPr>
        <w:adjustRightInd w:val="0"/>
        <w:snapToGrid w:val="0"/>
        <w:spacing w:line="360" w:lineRule="auto"/>
        <w:outlineLvl w:val="1"/>
        <w:rPr>
          <w:rFonts w:hint="eastAsia" w:ascii="宋体" w:hAnsi="宋体" w:eastAsia="宋体" w:cs="Times New Roman"/>
          <w:color w:val="auto"/>
          <w:spacing w:val="10"/>
          <w:sz w:val="24"/>
          <w:lang w:val="en-US" w:eastAsia="zh-CN"/>
        </w:rPr>
      </w:pPr>
      <w:bookmarkStart w:id="19" w:name="_Toc51164691"/>
      <w:bookmarkStart w:id="20" w:name="_Toc51164734"/>
      <w:bookmarkStart w:id="21" w:name="_Toc51220393"/>
      <w:bookmarkStart w:id="22" w:name="_Toc519863011"/>
      <w:bookmarkStart w:id="23" w:name="_Toc492803622"/>
      <w:bookmarkStart w:id="24" w:name="_Toc54172181"/>
      <w:bookmarkStart w:id="25" w:name="_Toc11762030"/>
      <w:bookmarkStart w:id="26" w:name="_Toc52178413"/>
      <w:bookmarkStart w:id="27" w:name="_Toc11761796"/>
      <w:bookmarkStart w:id="28" w:name="_Toc50904756"/>
      <w:bookmarkStart w:id="29" w:name="_Toc52178412"/>
      <w:bookmarkStart w:id="30" w:name="_Toc51383865"/>
      <w:bookmarkStart w:id="31" w:name="_Toc51383552"/>
      <w:bookmarkStart w:id="32" w:name="_Toc51384244"/>
      <w:bookmarkStart w:id="33" w:name="_Toc88969385"/>
      <w:bookmarkStart w:id="34" w:name="_Toc50257139"/>
      <w:bookmarkStart w:id="35" w:name="_Hlt492704715"/>
      <w:bookmarkStart w:id="36" w:name="_Toc50869719"/>
      <w:bookmarkStart w:id="37" w:name="_Toc17266191"/>
      <w:bookmarkStart w:id="38" w:name="_Toc51160389"/>
      <w:bookmarkStart w:id="39" w:name="_Toc515705617"/>
      <w:r>
        <w:rPr>
          <w:rFonts w:hint="eastAsia" w:ascii="宋体" w:hAnsi="宋体" w:eastAsia="宋体" w:cs="Times New Roman"/>
          <w:color w:val="auto"/>
          <w:spacing w:val="10"/>
          <w:sz w:val="24"/>
          <w:lang w:val="en-US" w:eastAsia="zh-CN"/>
        </w:rPr>
        <w:t>7.2项目应经历两个主要阶段，即现场服务验收和项目最终验收。</w:t>
      </w:r>
    </w:p>
    <w:p w14:paraId="3B34BAC8">
      <w:pPr>
        <w:adjustRightInd w:val="0"/>
        <w:snapToGrid w:val="0"/>
        <w:spacing w:line="360" w:lineRule="auto"/>
        <w:rPr>
          <w:rFonts w:hint="eastAsia" w:ascii="宋体" w:hAnsi="宋体" w:eastAsia="宋体" w:cs="Times New Roman"/>
          <w:color w:val="auto"/>
          <w:spacing w:val="10"/>
          <w:sz w:val="24"/>
          <w:lang w:val="en-US" w:eastAsia="zh-CN"/>
        </w:rPr>
      </w:pPr>
      <w:r>
        <w:rPr>
          <w:rFonts w:hint="eastAsia" w:ascii="宋体" w:hAnsi="宋体" w:eastAsia="宋体" w:cs="Times New Roman"/>
          <w:color w:val="auto"/>
          <w:spacing w:val="10"/>
          <w:sz w:val="24"/>
          <w:lang w:val="en-US" w:eastAsia="zh-CN"/>
        </w:rPr>
        <w:t>7.2.1现场服务验收指相关软硬件设备到达现场后，立即组织的验收工作，由双方共同对照合同清点设备并签字确认。</w:t>
      </w:r>
    </w:p>
    <w:p w14:paraId="5E6AA48C">
      <w:pPr>
        <w:adjustRightInd w:val="0"/>
        <w:snapToGrid w:val="0"/>
        <w:spacing w:line="360" w:lineRule="auto"/>
        <w:rPr>
          <w:rFonts w:hint="eastAsia" w:ascii="宋体" w:hAnsi="宋体" w:eastAsia="宋体" w:cs="Times New Roman"/>
          <w:color w:val="auto"/>
          <w:spacing w:val="10"/>
          <w:sz w:val="24"/>
          <w:lang w:val="en-US" w:eastAsia="zh-CN"/>
        </w:rPr>
      </w:pPr>
      <w:r>
        <w:rPr>
          <w:rFonts w:hint="eastAsia" w:ascii="宋体" w:hAnsi="宋体" w:eastAsia="宋体" w:cs="Times New Roman"/>
          <w:color w:val="auto"/>
          <w:spacing w:val="10"/>
          <w:sz w:val="24"/>
          <w:lang w:val="en-US" w:eastAsia="zh-CN"/>
        </w:rPr>
        <w:t>7.2.2</w:t>
      </w:r>
      <w:r>
        <w:rPr>
          <w:rFonts w:hint="eastAsia" w:ascii="宋体" w:hAnsi="宋体" w:eastAsia="宋体" w:cs="宋体"/>
          <w:kern w:val="2"/>
          <w:sz w:val="24"/>
          <w:szCs w:val="32"/>
          <w:lang w:val="en-US" w:eastAsia="zh-CN" w:bidi="ar-SA"/>
        </w:rPr>
        <w:t>项目最终验收是指项目工作内容完成后，由双方共同约定最终验收时间节点，对项目整体工作进行最终验收，</w:t>
      </w:r>
      <w:bookmarkStart w:id="40" w:name="_Toc19498"/>
      <w:bookmarkStart w:id="41" w:name="_Toc421217918"/>
      <w:bookmarkStart w:id="42" w:name="_Toc357076256"/>
      <w:bookmarkStart w:id="43" w:name="_Toc357081453"/>
      <w:bookmarkStart w:id="44" w:name="_Toc357431470"/>
      <w:bookmarkStart w:id="45" w:name="_Toc13722"/>
      <w:bookmarkStart w:id="46" w:name="_Toc357080362"/>
      <w:r>
        <w:rPr>
          <w:rFonts w:hint="eastAsia" w:ascii="宋体" w:hAnsi="宋体" w:eastAsia="宋体" w:cs="宋体"/>
          <w:kern w:val="2"/>
          <w:sz w:val="24"/>
          <w:szCs w:val="32"/>
          <w:lang w:val="en-US" w:eastAsia="zh-CN" w:bidi="ar-SA"/>
        </w:rPr>
        <w:t>一般为项目工作内容完成后一个月。项目所提供的硬件设备使用情况、软件功能使用情况</w:t>
      </w:r>
      <w:bookmarkEnd w:id="40"/>
      <w:bookmarkEnd w:id="41"/>
      <w:bookmarkEnd w:id="42"/>
      <w:bookmarkEnd w:id="43"/>
      <w:bookmarkEnd w:id="44"/>
      <w:bookmarkEnd w:id="45"/>
      <w:bookmarkEnd w:id="46"/>
      <w:r>
        <w:rPr>
          <w:rFonts w:hint="eastAsia" w:ascii="宋体" w:hAnsi="宋体" w:eastAsia="宋体" w:cs="宋体"/>
          <w:kern w:val="2"/>
          <w:sz w:val="24"/>
          <w:szCs w:val="32"/>
          <w:lang w:val="en-US" w:eastAsia="zh-CN" w:bidi="ar-SA"/>
        </w:rPr>
        <w:t>全部达到招标方要求后，由招标方确认最终验收合格</w:t>
      </w:r>
      <w:r>
        <w:rPr>
          <w:rFonts w:hint="eastAsia" w:ascii="宋体" w:hAnsi="宋体" w:eastAsia="宋体" w:cs="Times New Roman"/>
          <w:color w:val="auto"/>
          <w:spacing w:val="10"/>
          <w:sz w:val="24"/>
          <w:lang w:val="en-US" w:eastAsia="zh-CN"/>
        </w:rPr>
        <w:t>。</w:t>
      </w:r>
    </w:p>
    <w:p w14:paraId="57215EAD">
      <w:pPr>
        <w:pageBreakBefore w:val="0"/>
        <w:kinsoku/>
        <w:wordWrap/>
        <w:overflowPunct/>
        <w:topLinePunct w:val="0"/>
        <w:bidi w:val="0"/>
        <w:snapToGrid w:val="0"/>
        <w:spacing w:line="360" w:lineRule="auto"/>
        <w:outlineLvl w:val="0"/>
        <w:rPr>
          <w:rFonts w:ascii="宋体" w:hAnsi="宋体" w:cs="宋体"/>
          <w:b/>
          <w:bCs/>
          <w:color w:val="000000"/>
          <w:sz w:val="24"/>
          <w:szCs w:val="24"/>
        </w:rPr>
      </w:pPr>
      <w:r>
        <w:rPr>
          <w:rFonts w:hint="eastAsia" w:ascii="宋体" w:hAnsi="宋体" w:cs="宋体"/>
          <w:b/>
          <w:bCs/>
          <w:color w:val="000000"/>
          <w:sz w:val="24"/>
          <w:szCs w:val="24"/>
        </w:rPr>
        <w:t xml:space="preserve">8.安全文明管理 </w:t>
      </w:r>
    </w:p>
    <w:p w14:paraId="137AA986">
      <w:pPr>
        <w:pageBreakBefore w:val="0"/>
        <w:kinsoku/>
        <w:wordWrap/>
        <w:overflowPunct/>
        <w:topLinePunct w:val="0"/>
        <w:bidi w:val="0"/>
        <w:snapToGrid w:val="0"/>
        <w:spacing w:line="360" w:lineRule="auto"/>
        <w:rPr>
          <w:rFonts w:ascii="宋体" w:hAnsi="宋体" w:cs="宋体"/>
          <w:color w:val="000000"/>
          <w:kern w:val="0"/>
          <w:sz w:val="24"/>
          <w:szCs w:val="24"/>
        </w:rPr>
      </w:pPr>
      <w:bookmarkStart w:id="47" w:name="_Toc86742367"/>
      <w:r>
        <w:rPr>
          <w:rFonts w:hint="eastAsia" w:ascii="宋体" w:hAnsi="宋体" w:cs="宋体"/>
          <w:color w:val="000000"/>
          <w:kern w:val="0"/>
          <w:sz w:val="24"/>
          <w:szCs w:val="24"/>
          <w:lang w:val="en-US" w:eastAsia="zh-CN"/>
        </w:rPr>
        <w:t>8.1</w:t>
      </w:r>
      <w:r>
        <w:rPr>
          <w:rFonts w:hint="eastAsia" w:ascii="宋体" w:hAnsi="宋体" w:cs="宋体"/>
          <w:color w:val="000000"/>
          <w:kern w:val="0"/>
          <w:sz w:val="24"/>
          <w:szCs w:val="24"/>
          <w:lang w:eastAsia="zh-CN"/>
        </w:rPr>
        <w:t>投标方</w:t>
      </w:r>
      <w:r>
        <w:rPr>
          <w:rFonts w:hint="eastAsia" w:ascii="宋体" w:hAnsi="宋体" w:cs="宋体"/>
          <w:color w:val="000000"/>
          <w:kern w:val="0"/>
          <w:sz w:val="24"/>
          <w:szCs w:val="24"/>
        </w:rPr>
        <w:t>必须贯彻执行“安全第一、预防为主”的方针，严格执行中华人民共和国电力行业标准《电业安全工作规程》和</w:t>
      </w:r>
      <w:r>
        <w:rPr>
          <w:rFonts w:hint="eastAsia" w:ascii="宋体" w:hAnsi="宋体" w:cs="宋体"/>
          <w:color w:val="000000"/>
          <w:kern w:val="0"/>
          <w:sz w:val="24"/>
          <w:szCs w:val="24"/>
          <w:lang w:eastAsia="zh-CN"/>
        </w:rPr>
        <w:t>招标方</w:t>
      </w:r>
      <w:r>
        <w:rPr>
          <w:rFonts w:hint="eastAsia" w:ascii="宋体" w:hAnsi="宋体" w:cs="宋体"/>
          <w:color w:val="000000"/>
          <w:kern w:val="0"/>
          <w:sz w:val="24"/>
          <w:szCs w:val="24"/>
        </w:rPr>
        <w:t>有关安全规定及各自行业安全工作规程。</w:t>
      </w:r>
    </w:p>
    <w:p w14:paraId="76093AB5">
      <w:pPr>
        <w:pageBreakBefore w:val="0"/>
        <w:kinsoku/>
        <w:wordWrap/>
        <w:overflowPunct/>
        <w:topLinePunct w:val="0"/>
        <w:bidi w:val="0"/>
        <w:snapToGrid w:val="0"/>
        <w:spacing w:line="360" w:lineRule="auto"/>
        <w:outlineLvl w:val="0"/>
        <w:rPr>
          <w:rFonts w:ascii="宋体" w:hAnsi="宋体" w:cs="宋体"/>
          <w:b/>
          <w:bCs/>
          <w:color w:val="000000"/>
          <w:sz w:val="24"/>
          <w:szCs w:val="24"/>
        </w:rPr>
      </w:pPr>
      <w:r>
        <w:rPr>
          <w:rFonts w:hint="eastAsia" w:ascii="宋体" w:hAnsi="宋体" w:cs="宋体"/>
          <w:b/>
          <w:bCs/>
          <w:color w:val="000000"/>
          <w:sz w:val="24"/>
          <w:szCs w:val="24"/>
        </w:rPr>
        <w:t>9.质量保证</w:t>
      </w:r>
    </w:p>
    <w:p w14:paraId="053033DE">
      <w:pPr>
        <w:pageBreakBefore w:val="0"/>
        <w:kinsoku/>
        <w:wordWrap/>
        <w:overflowPunct/>
        <w:topLinePunct w:val="0"/>
        <w:bidi w:val="0"/>
        <w:snapToGrid w:val="0"/>
        <w:spacing w:line="360" w:lineRule="auto"/>
        <w:ind w:firstLine="480" w:firstLineChars="200"/>
        <w:jc w:val="left"/>
        <w:rPr>
          <w:rFonts w:ascii="宋体" w:hAnsi="宋体" w:cs="宋体"/>
          <w:color w:val="000000"/>
          <w:kern w:val="0"/>
          <w:sz w:val="24"/>
          <w:szCs w:val="24"/>
        </w:rPr>
      </w:pPr>
      <w:r>
        <w:rPr>
          <w:rFonts w:hint="eastAsia" w:ascii="宋体" w:hAnsi="宋体" w:cs="宋体"/>
          <w:color w:val="000000"/>
          <w:kern w:val="0"/>
          <w:sz w:val="24"/>
          <w:szCs w:val="24"/>
          <w:lang w:val="en-US" w:eastAsia="zh-CN"/>
        </w:rPr>
        <w:t>投标方</w:t>
      </w:r>
      <w:r>
        <w:rPr>
          <w:rFonts w:hint="eastAsia" w:ascii="宋体" w:hAnsi="宋体" w:cs="宋体"/>
          <w:color w:val="000000"/>
          <w:kern w:val="0"/>
          <w:sz w:val="24"/>
          <w:szCs w:val="24"/>
        </w:rPr>
        <w:t>应对项目执行过程中出现的问题进行及时处理，保证项目安全顺利进行，保证达到预期效果</w:t>
      </w:r>
      <w:bookmarkStart w:id="48" w:name="_Toc291246135"/>
      <w:bookmarkStart w:id="49" w:name="_Toc152596331"/>
      <w:bookmarkStart w:id="50" w:name="_Toc278275415"/>
      <w:r>
        <w:rPr>
          <w:rFonts w:hint="eastAsia" w:ascii="宋体" w:hAnsi="宋体" w:cs="宋体"/>
          <w:color w:val="000000"/>
          <w:kern w:val="0"/>
          <w:sz w:val="24"/>
          <w:szCs w:val="24"/>
        </w:rPr>
        <w:t>。</w:t>
      </w:r>
    </w:p>
    <w:bookmarkEnd w:id="48"/>
    <w:bookmarkEnd w:id="49"/>
    <w:bookmarkEnd w:id="50"/>
    <w:p w14:paraId="319CF8EF">
      <w:pPr>
        <w:pageBreakBefore w:val="0"/>
        <w:kinsoku/>
        <w:wordWrap/>
        <w:overflowPunct/>
        <w:topLinePunct w:val="0"/>
        <w:bidi w:val="0"/>
        <w:snapToGrid w:val="0"/>
        <w:spacing w:line="360" w:lineRule="auto"/>
        <w:jc w:val="left"/>
        <w:rPr>
          <w:rFonts w:ascii="宋体" w:hAnsi="宋体" w:cs="宋体"/>
          <w:color w:val="auto"/>
          <w:kern w:val="0"/>
          <w:sz w:val="24"/>
          <w:szCs w:val="24"/>
        </w:rPr>
      </w:pPr>
      <w:r>
        <w:rPr>
          <w:rFonts w:hint="eastAsia" w:ascii="宋体" w:hAnsi="宋体" w:cs="宋体"/>
          <w:color w:val="auto"/>
          <w:kern w:val="0"/>
          <w:sz w:val="24"/>
          <w:szCs w:val="24"/>
          <w:lang w:val="en-US" w:eastAsia="zh-CN"/>
        </w:rPr>
        <w:t>9.1</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应对项目执行过程中出现的问题进行及时处理，保证项目安全顺利进行，保证达到预期效果。</w:t>
      </w:r>
    </w:p>
    <w:p w14:paraId="03B0B30B">
      <w:pPr>
        <w:pageBreakBefore w:val="0"/>
        <w:kinsoku/>
        <w:wordWrap/>
        <w:overflowPunct/>
        <w:topLinePunct w:val="0"/>
        <w:bidi w:val="0"/>
        <w:snapToGrid w:val="0"/>
        <w:spacing w:line="360" w:lineRule="auto"/>
        <w:jc w:val="left"/>
        <w:rPr>
          <w:rFonts w:ascii="宋体" w:hAnsi="宋体" w:cs="宋体"/>
          <w:color w:val="auto"/>
          <w:kern w:val="0"/>
          <w:sz w:val="24"/>
          <w:szCs w:val="24"/>
        </w:rPr>
      </w:pPr>
      <w:r>
        <w:rPr>
          <w:rFonts w:hint="eastAsia" w:ascii="宋体" w:hAnsi="宋体" w:cs="宋体"/>
          <w:color w:val="auto"/>
          <w:kern w:val="0"/>
          <w:sz w:val="24"/>
          <w:szCs w:val="24"/>
          <w:lang w:val="en-US" w:eastAsia="zh-CN"/>
        </w:rPr>
        <w:t>9.2</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应担负质量保证的责任，应由完全</w:t>
      </w:r>
      <w:r>
        <w:rPr>
          <w:rFonts w:hint="eastAsia" w:ascii="宋体" w:hAnsi="宋体" w:cs="宋体"/>
          <w:color w:val="auto"/>
          <w:kern w:val="0"/>
          <w:sz w:val="24"/>
          <w:szCs w:val="24"/>
          <w:lang w:val="en-US" w:eastAsia="zh-CN"/>
        </w:rPr>
        <w:t>了解</w:t>
      </w:r>
      <w:r>
        <w:rPr>
          <w:rFonts w:hint="eastAsia" w:ascii="宋体" w:hAnsi="宋体" w:cs="宋体"/>
          <w:color w:val="auto"/>
          <w:kern w:val="0"/>
          <w:sz w:val="24"/>
          <w:szCs w:val="24"/>
        </w:rPr>
        <w:t>这些规范及相应标准的人员进行。</w:t>
      </w:r>
    </w:p>
    <w:p w14:paraId="1BF314E0">
      <w:pPr>
        <w:pageBreakBefore w:val="0"/>
        <w:kinsoku/>
        <w:wordWrap/>
        <w:overflowPunct/>
        <w:topLinePunct w:val="0"/>
        <w:bidi w:val="0"/>
        <w:snapToGrid w:val="0"/>
        <w:spacing w:line="360" w:lineRule="auto"/>
        <w:jc w:val="left"/>
        <w:rPr>
          <w:rFonts w:hint="eastAsia" w:ascii="宋体" w:hAnsi="宋体" w:cs="宋体"/>
          <w:color w:val="auto"/>
          <w:kern w:val="0"/>
          <w:sz w:val="24"/>
          <w:szCs w:val="24"/>
        </w:rPr>
      </w:pPr>
      <w:r>
        <w:rPr>
          <w:rFonts w:hint="eastAsia" w:ascii="宋体" w:hAnsi="宋体" w:cs="宋体"/>
          <w:color w:val="auto"/>
          <w:kern w:val="0"/>
          <w:sz w:val="24"/>
          <w:szCs w:val="24"/>
          <w:lang w:val="en-US" w:eastAsia="zh-CN"/>
        </w:rPr>
        <w:t>9.3</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应严格按照国家相关标准、规范进行监测，否则出现质量问题的所有损失均由</w:t>
      </w:r>
      <w:r>
        <w:rPr>
          <w:rFonts w:hint="eastAsia" w:ascii="宋体" w:hAnsi="宋体" w:cs="宋体"/>
          <w:color w:val="auto"/>
          <w:kern w:val="0"/>
          <w:sz w:val="24"/>
          <w:szCs w:val="24"/>
          <w:lang w:eastAsia="zh-CN"/>
        </w:rPr>
        <w:t>投标方</w:t>
      </w:r>
      <w:r>
        <w:rPr>
          <w:rFonts w:hint="eastAsia" w:ascii="宋体" w:hAnsi="宋体" w:cs="宋体"/>
          <w:color w:val="auto"/>
          <w:kern w:val="0"/>
          <w:sz w:val="24"/>
          <w:szCs w:val="24"/>
        </w:rPr>
        <w:t>自己负责。</w:t>
      </w:r>
    </w:p>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7"/>
    <w:p w14:paraId="77977B3C"/>
    <w:sectPr>
      <w:footerReference r:id="rId3" w:type="default"/>
      <w:pgSz w:w="11906" w:h="16838"/>
      <w:pgMar w:top="1440" w:right="1286" w:bottom="1440" w:left="13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GB2312">
    <w:altName w:val="仿宋"/>
    <w:panose1 w:val="00000000000000000000"/>
    <w:charset w:val="00"/>
    <w:family w:val="auto"/>
    <w:pitch w:val="default"/>
    <w:sig w:usb0="00000000" w:usb1="00000000" w:usb2="00000000" w:usb3="00000000" w:csb0="00040001"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E5798">
    <w:pPr>
      <w:pStyle w:val="8"/>
      <w:jc w:val="center"/>
    </w:pPr>
    <w:r>
      <w:fldChar w:fldCharType="begin"/>
    </w:r>
    <w:r>
      <w:instrText xml:space="preserve">PAGE   \* MERGEFORMAT</w:instrText>
    </w:r>
    <w:r>
      <w:fldChar w:fldCharType="separate"/>
    </w:r>
    <w:r>
      <w:rPr>
        <w:lang w:val="zh-CN"/>
      </w:rPr>
      <w:t>20</w:t>
    </w:r>
    <w:r>
      <w:rPr>
        <w:lang w:val="zh-CN"/>
      </w:rPr>
      <w:fldChar w:fldCharType="end"/>
    </w:r>
  </w:p>
  <w:p w14:paraId="03D8E12B">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47E1C"/>
    <w:multiLevelType w:val="multilevel"/>
    <w:tmpl w:val="04247E1C"/>
    <w:lvl w:ilvl="0" w:tentative="0">
      <w:start w:val="1"/>
      <w:numFmt w:val="decimal"/>
      <w:lvlText w:val="（%1）"/>
      <w:lvlJc w:val="left"/>
      <w:pPr>
        <w:ind w:left="987" w:hanging="420"/>
      </w:pPr>
      <w:rPr>
        <w:rFonts w:hint="eastAsia"/>
      </w:rPr>
    </w:lvl>
    <w:lvl w:ilvl="1" w:tentative="0">
      <w:start w:val="1"/>
      <w:numFmt w:val="lowerLetter"/>
      <w:pStyle w:val="15"/>
      <w:lvlText w:val="%2)"/>
      <w:lvlJc w:val="left"/>
      <w:pPr>
        <w:ind w:left="1554"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1">
    <w:nsid w:val="748D16CD"/>
    <w:multiLevelType w:val="multilevel"/>
    <w:tmpl w:val="748D16CD"/>
    <w:lvl w:ilvl="0" w:tentative="0">
      <w:start w:val="1"/>
      <w:numFmt w:val="decimal"/>
      <w:pStyle w:val="16"/>
      <w:lvlText w:val="（%1）"/>
      <w:lvlJc w:val="left"/>
      <w:pPr>
        <w:tabs>
          <w:tab w:val="left" w:pos="1200"/>
        </w:tabs>
        <w:ind w:left="120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djYjNiNWU4ZDY0YzE2MmY5MTBiNzhmYWQ4YmM2NzQifQ=="/>
  </w:docVars>
  <w:rsids>
    <w:rsidRoot w:val="7BA40167"/>
    <w:rsid w:val="001D04FC"/>
    <w:rsid w:val="035A5ED6"/>
    <w:rsid w:val="09E94D15"/>
    <w:rsid w:val="0A993890"/>
    <w:rsid w:val="0B040A4D"/>
    <w:rsid w:val="0B88166E"/>
    <w:rsid w:val="0E835296"/>
    <w:rsid w:val="14523E46"/>
    <w:rsid w:val="175C59D6"/>
    <w:rsid w:val="19C6655D"/>
    <w:rsid w:val="1A8C337D"/>
    <w:rsid w:val="1ACA5B23"/>
    <w:rsid w:val="1F520F52"/>
    <w:rsid w:val="20EA6035"/>
    <w:rsid w:val="21F43A24"/>
    <w:rsid w:val="23EA4799"/>
    <w:rsid w:val="24833B2E"/>
    <w:rsid w:val="25711212"/>
    <w:rsid w:val="25856495"/>
    <w:rsid w:val="27757FA3"/>
    <w:rsid w:val="27DB7B8A"/>
    <w:rsid w:val="27DF1C1D"/>
    <w:rsid w:val="2A890CF1"/>
    <w:rsid w:val="2C870F29"/>
    <w:rsid w:val="2D0F4683"/>
    <w:rsid w:val="321253FC"/>
    <w:rsid w:val="33285FFE"/>
    <w:rsid w:val="35363298"/>
    <w:rsid w:val="360A0708"/>
    <w:rsid w:val="3EA22CF9"/>
    <w:rsid w:val="405B588D"/>
    <w:rsid w:val="40E4779A"/>
    <w:rsid w:val="41E8096F"/>
    <w:rsid w:val="45134D62"/>
    <w:rsid w:val="4621457E"/>
    <w:rsid w:val="46B74FF7"/>
    <w:rsid w:val="483D4132"/>
    <w:rsid w:val="48586B40"/>
    <w:rsid w:val="485E3502"/>
    <w:rsid w:val="49101585"/>
    <w:rsid w:val="4CE37C54"/>
    <w:rsid w:val="4DFF5F36"/>
    <w:rsid w:val="4F60733D"/>
    <w:rsid w:val="5425144D"/>
    <w:rsid w:val="548B07D6"/>
    <w:rsid w:val="557A493E"/>
    <w:rsid w:val="565E37EB"/>
    <w:rsid w:val="57E679B6"/>
    <w:rsid w:val="58CE64D9"/>
    <w:rsid w:val="5B117142"/>
    <w:rsid w:val="61203F32"/>
    <w:rsid w:val="67180CF1"/>
    <w:rsid w:val="67554F0A"/>
    <w:rsid w:val="6A715F3E"/>
    <w:rsid w:val="6BA75C64"/>
    <w:rsid w:val="6BD1035C"/>
    <w:rsid w:val="70113413"/>
    <w:rsid w:val="714E18AD"/>
    <w:rsid w:val="737329ED"/>
    <w:rsid w:val="75EB1C0C"/>
    <w:rsid w:val="77521981"/>
    <w:rsid w:val="78B6319E"/>
    <w:rsid w:val="78C15ABA"/>
    <w:rsid w:val="799058E6"/>
    <w:rsid w:val="7AA7369D"/>
    <w:rsid w:val="7B036FEB"/>
    <w:rsid w:val="7BA40167"/>
    <w:rsid w:val="7BDC4C3A"/>
    <w:rsid w:val="7DBE2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Normal Indent"/>
    <w:basedOn w:val="1"/>
    <w:next w:val="3"/>
    <w:unhideWhenUsed/>
    <w:qFormat/>
    <w:uiPriority w:val="99"/>
    <w:pPr>
      <w:ind w:firstLine="420"/>
    </w:pPr>
  </w:style>
  <w:style w:type="paragraph" w:styleId="3">
    <w:name w:val="Body Text"/>
    <w:basedOn w:val="1"/>
    <w:qFormat/>
    <w:uiPriority w:val="0"/>
    <w:pPr>
      <w:spacing w:after="120"/>
    </w:pPr>
    <w:rPr>
      <w:szCs w:val="24"/>
    </w:r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left="1210"/>
    </w:pPr>
    <w:rPr>
      <w:sz w:val="28"/>
    </w:rPr>
  </w:style>
  <w:style w:type="paragraph" w:styleId="7">
    <w:name w:val="Block Text"/>
    <w:basedOn w:val="1"/>
    <w:unhideWhenUsed/>
    <w:qFormat/>
    <w:uiPriority w:val="0"/>
    <w:pPr>
      <w:spacing w:after="120"/>
      <w:ind w:left="1440" w:leftChars="700" w:right="1440" w:rightChars="7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Body Text First Indent 2"/>
    <w:basedOn w:val="6"/>
    <w:qFormat/>
    <w:uiPriority w:val="0"/>
    <w:pPr>
      <w:ind w:firstLine="420" w:firstLineChars="200"/>
    </w:pPr>
    <w:rPr>
      <w:kern w:val="0"/>
      <w:sz w:val="24"/>
      <w:szCs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NormalCharacter"/>
    <w:qFormat/>
    <w:uiPriority w:val="0"/>
    <w:rPr>
      <w:kern w:val="2"/>
      <w:sz w:val="21"/>
      <w:szCs w:val="24"/>
      <w:lang w:val="en-US" w:eastAsia="zh-CN" w:bidi="ar-SA"/>
    </w:rPr>
  </w:style>
  <w:style w:type="paragraph" w:customStyle="1" w:styleId="14">
    <w:name w:val="List Paragraph"/>
    <w:basedOn w:val="1"/>
    <w:qFormat/>
    <w:uiPriority w:val="99"/>
    <w:pPr>
      <w:ind w:firstLine="420" w:firstLineChars="200"/>
    </w:pPr>
  </w:style>
  <w:style w:type="paragraph" w:customStyle="1" w:styleId="15">
    <w:name w:val="引言二级条标题"/>
    <w:basedOn w:val="16"/>
    <w:next w:val="17"/>
    <w:qFormat/>
    <w:uiPriority w:val="0"/>
    <w:pPr>
      <w:numPr>
        <w:ilvl w:val="1"/>
        <w:numId w:val="1"/>
      </w:numPr>
      <w:tabs>
        <w:tab w:val="left" w:pos="360"/>
        <w:tab w:val="left" w:pos="1200"/>
      </w:tabs>
    </w:pPr>
    <w:rPr>
      <w:b w:val="0"/>
    </w:rPr>
  </w:style>
  <w:style w:type="paragraph" w:customStyle="1" w:styleId="16">
    <w:name w:val="引言一级条标题"/>
    <w:basedOn w:val="1"/>
    <w:next w:val="17"/>
    <w:qFormat/>
    <w:uiPriority w:val="0"/>
    <w:pPr>
      <w:widowControl/>
      <w:numPr>
        <w:ilvl w:val="0"/>
        <w:numId w:val="2"/>
      </w:numPr>
    </w:pPr>
    <w:rPr>
      <w:rFonts w:eastAsia="黑体"/>
      <w:b/>
      <w:szCs w:val="20"/>
    </w:rPr>
  </w:style>
  <w:style w:type="paragraph" w:customStyle="1" w:styleId="17">
    <w:name w:val="段"/>
    <w:next w:val="1"/>
    <w:qFormat/>
    <w:uiPriority w:val="0"/>
    <w:pPr>
      <w:tabs>
        <w:tab w:val="center" w:pos="4201"/>
        <w:tab w:val="right" w:leader="dot" w:pos="9298"/>
      </w:tabs>
      <w:autoSpaceDE w:val="0"/>
      <w:autoSpaceDN w:val="0"/>
      <w:spacing w:line="240" w:lineRule="auto"/>
      <w:ind w:firstLine="420" w:firstLineChars="200"/>
      <w:jc w:val="both"/>
    </w:pPr>
    <w:rPr>
      <w:rFonts w:ascii="宋体" w:hAnsi="Times New Roman" w:eastAsia="宋体" w:cs="Times New Roman"/>
      <w:sz w:val="21"/>
      <w:szCs w:val="20"/>
      <w:lang w:val="en-US" w:eastAsia="zh-CN" w:bidi="ar-SA"/>
    </w:rPr>
  </w:style>
  <w:style w:type="character" w:customStyle="1" w:styleId="18">
    <w:name w:val="font31"/>
    <w:basedOn w:val="12"/>
    <w:qFormat/>
    <w:uiPriority w:val="0"/>
    <w:rPr>
      <w:rFonts w:hint="eastAsia" w:ascii="宋体" w:hAnsi="宋体" w:eastAsia="宋体" w:cs="宋体"/>
      <w:color w:val="000000"/>
      <w:sz w:val="22"/>
      <w:szCs w:val="22"/>
      <w:u w:val="none"/>
    </w:rPr>
  </w:style>
  <w:style w:type="character" w:customStyle="1" w:styleId="19">
    <w:name w:val="font11"/>
    <w:basedOn w:val="12"/>
    <w:qFormat/>
    <w:uiPriority w:val="0"/>
    <w:rPr>
      <w:rFonts w:hint="eastAsia" w:ascii="宋体" w:hAnsi="宋体" w:eastAsia="宋体" w:cs="宋体"/>
      <w:b/>
      <w:bCs/>
      <w:color w:val="FF0000"/>
      <w:sz w:val="22"/>
      <w:szCs w:val="22"/>
      <w:u w:val="none"/>
    </w:rPr>
  </w:style>
  <w:style w:type="character" w:customStyle="1" w:styleId="20">
    <w:name w:val="font21"/>
    <w:basedOn w:val="12"/>
    <w:qFormat/>
    <w:uiPriority w:val="0"/>
    <w:rPr>
      <w:rFonts w:hint="eastAsia" w:ascii="宋体" w:hAnsi="宋体" w:eastAsia="宋体" w:cs="宋体"/>
      <w:color w:val="000000"/>
      <w:sz w:val="22"/>
      <w:szCs w:val="22"/>
      <w:u w:val="none"/>
    </w:rPr>
  </w:style>
  <w:style w:type="paragraph" w:customStyle="1" w:styleId="21">
    <w:name w:val="Normal_1"/>
    <w:qFormat/>
    <w:uiPriority w:val="0"/>
    <w:pPr>
      <w:widowControl w:val="0"/>
      <w:jc w:val="both"/>
    </w:pPr>
    <w:rPr>
      <w:rFonts w:ascii="仿宋GB2312" w:hAnsi="仿宋GB2312" w:eastAsia="仿宋GB2312" w:cs="仿宋GB2312"/>
      <w:sz w:val="21"/>
      <w:szCs w:val="24"/>
      <w:lang w:val="en-US" w:eastAsia="zh-CN" w:bidi="ar-SA"/>
    </w:rPr>
  </w:style>
  <w:style w:type="paragraph" w:customStyle="1" w:styleId="22">
    <w:name w:val="普通(网站)1_0"/>
    <w:basedOn w:val="21"/>
    <w:qFormat/>
    <w:uiPriority w:val="0"/>
    <w:pPr>
      <w:widowControl/>
      <w:spacing w:before="100" w:beforeAutospacing="1" w:after="100" w:afterAutospacing="1" w:line="600" w:lineRule="exact"/>
      <w:ind w:firstLine="200"/>
      <w:jc w:val="left"/>
    </w:pPr>
    <w:rPr>
      <w:rFonts w:ascii="宋体" w:hAnsi="宋体" w:cs="宋体"/>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7174</Words>
  <Characters>8754</Characters>
  <Lines>0</Lines>
  <Paragraphs>0</Paragraphs>
  <TotalTime>16</TotalTime>
  <ScaleCrop>false</ScaleCrop>
  <LinksUpToDate>false</LinksUpToDate>
  <CharactersWithSpaces>8873</CharactersWithSpaces>
  <Application>WPS Office_12.8.2.18913_F1E327BC-269C-435d-A152-05C5408002CA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2023-07-20T00:39:00Z</dcterms:created>
  <dc:creator>小默鱼</dc:creator>
  <cp:lastModifiedBy>马磊</cp:lastModifiedBy>
  <dcterms:modified xsi:type="dcterms:W3CDTF">2026-04-01T04:31:39Z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D66A68E22ED04FD990FFE2BD9D04D786_11</vt:lpwstr>
  </property>
</Properties>
</file>