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p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r>
        <w:rPr>
          <w:sz w:val="24"/>
          <w:szCs w:val="24"/>
          <w:rFonts w:eastAsia="仿宋_GB2312"/>
        </w:rPr>
        <w:t xml:space="preserve">本技术方案是针对国网新疆乌鲁木齐供电公司配网工程全过程数字化管控应用业扩配套类项目深化应用的技术服务方案。我方在充分理解项目背景、业务需求和技术要求的基础上，结合多年电力行业信息化服务经验，制定了本方案。方案涵盖项目理解、目标分析、实施路径、工作规划等完整内容，旨在为项目的高质量实施提供全面的技术指导。</w:t>
      </w:r>
    </w:p>
    <w:p>
      <w:p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r>
        <w:rPr>
          <w:sz w:val="24"/>
          <w:szCs w:val="24"/>
          <w:rFonts w:eastAsia="仿宋_GB2312"/>
        </w:rPr>
        <w:t xml:space="preserve">我方深刻认识到，本项目不仅仅是一次系统功能的升级改造，更是乌鲁木齐供电公司配网工程管理模式变革的重要推动力。通过本项目的实施，将推动业扩配套项目管理从经验驱动向数据驱动转型，从事后统计向实时管控转型，从分散管理向集约管理转型，全面提升企业的精益化管理能力和数字化运营水平。</w:t>
      </w:r>
    </w:p>
    <w:p w14:paraId="494BBF8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6FC224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1.1.1  国家政策与行业背景</w:t>
      </w:r>
    </w:p>
    <w:p w14:paraId="3BB5DDB1">
      <w:pPr>
        <w:spacing w:before="60" w:after="60" w:line="440" w:lineRule="exact"/>
        <w:ind w:firstLine="480"/>
      </w:pPr>
      <w:r>
        <w:rPr>
          <w:rFonts w:ascii="宋体" w:hAnsi="宋体" w:eastAsia="宋体"/>
          <w:b w:val="0"/>
          <w:sz w:val="24"/>
        </w:rPr>
        <w:t>当前，国家大力推进能源革命与数字经济战略深度融合，电力行业数字化转型已进入全面提速阶段。国家电网有限公司依据《"十四五"数字化规划》，明确提出以数字技术赋能电网建设与运营，推动配网工程管理从传统模式向全流程数字化管控模式转型。</w:t>
      </w:r>
    </w:p>
    <w:p w14:paraId="6AA43F67">
      <w:pPr>
        <w:spacing w:before="60" w:after="60" w:line="440" w:lineRule="exact"/>
        <w:ind w:firstLine="480"/>
      </w:pPr>
      <w:r>
        <w:rPr>
          <w:rFonts w:ascii="宋体" w:hAnsi="宋体" w:eastAsia="宋体"/>
          <w:b w:val="0"/>
          <w:sz w:val="24"/>
        </w:rPr>
        <w:t>国网新疆电力有限公司积极响应国家电网战略部署，持续深化新疆电网数字化建设。乌鲁木齐作为新疆维吾尔自治区政治、经济、文化中心，其配电网承载着全疆最大规模的用电负荷，配网工程建设体量大、类型复杂、业扩配套项目数量多，对数字化管控能力提出了更高要求。</w:t>
      </w:r>
    </w:p>
    <w:p w14:paraId="5F74E9AD">
      <w:pPr>
        <w:spacing w:before="60" w:after="60" w:line="440" w:lineRule="exact"/>
        <w:ind w:firstLine="480"/>
      </w:pPr>
      <w:r>
        <w:rPr>
          <w:rFonts w:ascii="宋体" w:hAnsi="宋体" w:eastAsia="宋体"/>
          <w:b w:val="0"/>
          <w:sz w:val="24"/>
        </w:rPr>
        <w:t>在此背景下，国网新疆乌鲁木齐供电公司于2024年完成配网工程全过程数字化管控应用平台一期建设，实现了对配网工程从立项到竣工验收的基础数字化管控。然而，随着业务规模扩大与管理精细化要求提升，现有系统在业扩配套类项目的流程管理、数据统计分析等方面仍存在较大深化空间，亟需开展深化应用技术服务。</w:t>
      </w:r>
    </w:p>
    <w:p>
      <w:pPr>
        <w:spacing w:before="60" w:after="60" w:line="440" w:lineRule="exact"/>
        <w:ind w:firstLine="480"/>
      </w:pPr>
      <w:r>
        <w:rPr>
          <w:sz w:val="24"/>
          <w:szCs w:val="24"/>
          <w:rFonts w:eastAsia="仿宋_GB2312"/>
        </w:rPr>
        <w:t xml:space="preserve">从国家战略层面看，2025年国务院发布的《加快建设全国统一电力市场体系的指导意见》进一步强调了电力行业数字化、智能化转型的紧迫性。配网作为连接电源和用户的最后一公里，其工程管理的数字化水平直接影响到电力服务质量和用户获得电力的便利度。推动配网工程数字化管控，是落实国家新型电力系统建设战略的重要组成部分。</w:t>
      </w:r>
    </w:p>
    <w:p>
      <w:pPr>
        <w:spacing w:before="60" w:after="60" w:line="440" w:lineRule="exact"/>
        <w:ind w:firstLine="480"/>
      </w:pPr>
      <w:r>
        <w:rPr>
          <w:sz w:val="24"/>
          <w:szCs w:val="24"/>
          <w:rFonts w:eastAsia="仿宋_GB2312"/>
        </w:rPr>
        <w:t xml:space="preserve">乌鲁木齐作为新疆首府城市和丝绸之路经济带核心区的中心城市，近年来城市建设和经济发展持续加速，新建住宅小区、商业综合体、工业园区不断涌现，用电报装需求持续增长。据统计，乌鲁木齐供电公司年度受理业扩报装申请超过5000户，其中需要配套建设输变配电工程的项目达数百个。如此庞大的业扩配套工程管理量，传统的纸质台账和分散系统管理模式已难以为继，迫切需要全流程数字化管控手段来提升管理效率和服务质量。</w:t>
      </w:r>
    </w:p>
    <w:p>
      <w:pPr>
        <w:spacing w:before="60" w:after="60" w:line="440" w:lineRule="exact"/>
        <w:ind w:firstLine="480"/>
      </w:pPr>
      <w:r>
        <w:rPr>
          <w:sz w:val="24"/>
          <w:szCs w:val="24"/>
          <w:rFonts w:eastAsia="仿宋_GB2312"/>
        </w:rPr>
        <w:t xml:space="preserve">从乌鲁木齐供电公司的配网建设规模来看，公司下辖多个供电分公司和供电所，管辖范围涵盖乌鲁木齐市七区一县及周边区域。配电网线路总长度超过2万公里，配电变压器数量超过3万台，年度配网工程投资额达数亿元。其中业扩配套工程作为连接用户与电网的最后一公里，项目数量占配网工程总量的60%以上，是配网工程管理的重点领域。</w:t>
      </w:r>
    </w:p>
    <w:p>
      <w:pPr>
        <w:spacing w:before="60" w:after="60" w:line="440" w:lineRule="exact"/>
        <w:ind w:firstLine="480"/>
      </w:pPr>
      <w:r>
        <w:rPr>
          <w:sz w:val="24"/>
          <w:szCs w:val="24"/>
          <w:rFonts w:eastAsia="仿宋_GB2312"/>
        </w:rPr>
        <w:t xml:space="preserve">从业务管理现状来看，乌鲁木齐供电公司已在2024年完成配网工程全过程数字化管控应用平台一期建设。但经过一年的实际运行，各业务部门反馈了大量的优化需求。据统计，一期系统运行以来累计收集用户反馈意见超过200条，其中约70%集中在业扩配套类项目的流程管控和数据分析两个方面。</w:t>
      </w:r>
    </w:p>
    <w:p>
      <w:pPr>
        <w:spacing w:before="60" w:after="60" w:line="440" w:lineRule="exact"/>
        <w:ind w:firstLine="480"/>
      </w:pPr>
      <w:r>
        <w:rPr>
          <w:sz w:val="24"/>
          <w:szCs w:val="24"/>
          <w:rFonts w:eastAsia="仿宋_GB2312"/>
        </w:rPr>
        <w:t xml:space="preserve">从管理层关注重点来看，公司领导层特别关注以下几个方面：一是业扩接电时限的管控和优化，直接影响获得电力营商环境评价指标；二是工程投资效益的分析和评估；三是施工质量和安全的全过程管控；四是各区域各单位的管理绩效对标分析。这些管理关注点将在本项目的业务分析深化中得到重点回应。</w:t>
      </w:r>
    </w:p>
    <w:p>
      <w:pPr>
        <w:spacing w:before="60" w:after="60" w:line="440" w:lineRule="exact"/>
        <w:ind w:firstLine="480"/>
      </w:pPr>
      <w:r>
        <w:rPr>
          <w:sz w:val="24"/>
          <w:szCs w:val="24"/>
          <w:rFonts w:eastAsia="仿宋_GB2312"/>
        </w:rPr>
        <w:t xml:space="preserve">从行业对标来看，国内先进供电企业（如国网浙江、江苏、上海等）已在配网工程数字化管控领域取得显著成效，实现了工程全生命周期的在线化、透明化和智能化管理。乌鲁木齐供电公司作为新疆最大的供电企业，有责任对标先进、缩小差距，通过本项目的深化应用，推动配网工程管理水平跻身国网系统前列。</w:t>
      </w:r>
    </w:p>
    <w:p>
      <w:pPr>
        <w:spacing w:before="60" w:after="60" w:line="440" w:lineRule="exact"/>
        <w:ind w:firstLine="480"/>
      </w:pPr>
      <w:r>
        <w:rPr>
          <w:sz w:val="24"/>
          <w:szCs w:val="24"/>
          <w:rFonts w:eastAsia="仿宋_GB2312"/>
        </w:rPr>
        <w:t xml:space="preserve">从技术发展趋势看，云计算、大数据、人工智能、物联网等新一代信息技术正加速与电力行业深度融合。配网工程管理平台作为企业级核心业务系统，需要持续引入新技术手段来提升系统能力。本项目在现有平台基础上开展深化应用，正是顺应技术发展趋势、持续提升平台能力的战略举措。</w:t>
      </w:r>
    </w:p>
    <w:p>
      <w:pPr>
        <w:spacing w:before="60" w:after="60" w:line="440" w:lineRule="exact"/>
        <w:ind w:firstLine="480"/>
      </w:pPr>
      <w:r>
        <w:rPr>
          <w:sz w:val="24"/>
          <w:szCs w:val="24"/>
          <w:rFonts w:eastAsia="仿宋_GB2312"/>
        </w:rPr>
        <w:t xml:space="preserve">从管理实践角度看，配网工程数字化管控的核心价值在于实现工程管理的"四化"：流程标准化——将分散的、差异化的管理流程统一为规范化的系统流程，确保各区域、各类型项目执行标准的一致性；数据实时化——将事后录入、定期统计的数据管理模式转变为实时采集、实时更新的数据管理模式，消除信息滞后；管控可视化——将隐性的、碎片化的管理信息转化为可视化的、集成化的管理视图，让管理者"一目了然"；决策数据化——将基于经验和感觉的决策模式转变为基于数据分析和趋势预判的科学决策模式。</w:t>
      </w:r>
    </w:p>
    <w:p>
      <w:pPr>
        <w:spacing w:before="60" w:after="60" w:line="440" w:lineRule="exact"/>
        <w:ind w:firstLine="480"/>
      </w:pPr>
      <w:r>
        <w:rPr>
          <w:sz w:val="24"/>
          <w:szCs w:val="24"/>
          <w:rFonts w:eastAsia="仿宋_GB2312"/>
        </w:rPr>
        <w:t xml:space="preserve">本次深化应用正是围绕上述"四化"目标展开的系统性工程。通过流程深化实现"流程标准化"和"数据实时化"，通过业务分析深化实现"管控可视化"和"决策数据化"。两大核心任务相辅相成、互为支撑，共同推动乌鲁木齐供电公司业扩配套项目管理能力的跨越式提升。</w:t>
      </w:r>
    </w:p>
    <w:p w14:paraId="2D7A5C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1.1.2  业扩配套类项目特点与现状</w:t>
      </w:r>
    </w:p>
    <w:p w14:paraId="392FF59B">
      <w:pPr>
        <w:spacing w:before="60" w:after="60" w:line="440" w:lineRule="exact"/>
        <w:ind w:firstLine="480"/>
      </w:pPr>
      <w:r>
        <w:rPr>
          <w:rFonts w:ascii="宋体" w:hAnsi="宋体" w:eastAsia="宋体"/>
          <w:b w:val="0"/>
          <w:sz w:val="24"/>
        </w:rPr>
        <w:t>业扩配套工程是指因用户申请新装、增容、迁址等原因，由供电公司负责配套建设的输变配电工程。此类工程具有以下显著特点：</w:t>
      </w:r>
    </w:p>
    <w:p w14:paraId="639F0716">
      <w:pPr>
        <w:pStyle w:val="8"/>
        <w:spacing w:before="40" w:after="40"/>
        <w:ind w:left="480"/>
      </w:pPr>
      <w:r>
        <w:rPr>
          <w:rFonts w:ascii="宋体" w:hAnsi="宋体" w:eastAsia="宋体"/>
          <w:b w:val="0"/>
          <w:sz w:val="24"/>
        </w:rPr>
        <w:t>项目数量多、规模小：单个业扩配套项目工程量相对较小，但全年启动项目数量可达数百甚至上千个，管理颗粒度要求极高。</w:t>
      </w:r>
    </w:p>
    <w:p w14:paraId="535DCD56">
      <w:pPr>
        <w:pStyle w:val="8"/>
        <w:spacing w:before="40" w:after="40"/>
        <w:ind w:left="480"/>
      </w:pPr>
      <w:r>
        <w:rPr>
          <w:rFonts w:ascii="宋体" w:hAnsi="宋体" w:eastAsia="宋体"/>
          <w:b w:val="0"/>
          <w:sz w:val="24"/>
        </w:rPr>
        <w:t>时限敏感性强：业扩配套工程直接关联用户接电时限，需严格管控各节点工期，影响用户满意度与企业服务口碑。</w:t>
      </w:r>
    </w:p>
    <w:p w14:paraId="5246BAFF">
      <w:pPr>
        <w:pStyle w:val="8"/>
        <w:spacing w:before="40" w:after="40"/>
        <w:ind w:left="480"/>
      </w:pPr>
      <w:r>
        <w:rPr>
          <w:rFonts w:ascii="宋体" w:hAnsi="宋体" w:eastAsia="宋体"/>
          <w:b w:val="0"/>
          <w:sz w:val="24"/>
        </w:rPr>
        <w:t>流程环节多：涵盖可研委托、项目立项、设计管理、施工管理、结算送审、档案归档等多个环节，跨部门协同需求突出。</w:t>
      </w:r>
    </w:p>
    <w:p w14:paraId="38A99628">
      <w:pPr>
        <w:pStyle w:val="8"/>
        <w:spacing w:before="40" w:after="40"/>
        <w:ind w:left="480"/>
      </w:pPr>
      <w:r>
        <w:rPr>
          <w:rFonts w:ascii="宋体" w:hAnsi="宋体" w:eastAsia="宋体"/>
          <w:b w:val="0"/>
          <w:sz w:val="24"/>
        </w:rPr>
        <w:t>数据离散化：各流程节点数据散布于多个系统及纸质台账，难以实现全生命周期数据贯通与统一分析。</w:t>
      </w:r>
    </w:p>
    <w:p w14:paraId="5688DFD7">
      <w:pPr>
        <w:spacing w:before="60" w:after="60" w:line="440" w:lineRule="exact"/>
        <w:ind w:firstLine="480"/>
      </w:pPr>
      <w:r>
        <w:rPr>
          <w:rFonts w:ascii="宋体" w:hAnsi="宋体" w:eastAsia="宋体"/>
          <w:b w:val="0"/>
          <w:sz w:val="24"/>
        </w:rPr>
        <w:t>当前乌鲁木齐供电公司业扩配套类项目在数字化管控方面面临以下主要问题：</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5102"/>
        <w:gridCol w:w="1134"/>
      </w:tblGrid>
      <w:tr w14:paraId="17D5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497D"/>
          </w:tcPr>
          <w:p w14:paraId="493B3F31">
            <w:pPr>
              <w:spacing w:after="0" w:line="240" w:lineRule="auto"/>
              <w:jc w:val="center"/>
            </w:pPr>
            <w:r>
              <w:rPr>
                <w:rFonts w:ascii="黑体" w:hAnsi="黑体" w:eastAsia="黑体"/>
                <w:b/>
                <w:color w:val="FFFFFF"/>
                <w:sz w:val="22"/>
              </w:rPr>
              <w:t>问题类别</w:t>
            </w:r>
          </w:p>
        </w:tc>
        <w:tc>
          <w:tcPr>
            <w:tcW w:w="5102" w:type="dxa"/>
            <w:shd w:val="clear" w:color="auto" w:fill="1F497D"/>
          </w:tcPr>
          <w:p w14:paraId="0F272367">
            <w:pPr>
              <w:spacing w:after="0" w:line="240" w:lineRule="auto"/>
              <w:jc w:val="center"/>
            </w:pPr>
            <w:r>
              <w:rPr>
                <w:rFonts w:ascii="黑体" w:hAnsi="黑体" w:eastAsia="黑体"/>
                <w:b/>
                <w:color w:val="FFFFFF"/>
                <w:sz w:val="22"/>
              </w:rPr>
              <w:t>具体表现</w:t>
            </w:r>
          </w:p>
        </w:tc>
        <w:tc>
          <w:tcPr>
            <w:tcW w:w="1134" w:type="dxa"/>
            <w:shd w:val="clear" w:color="auto" w:fill="1F497D"/>
          </w:tcPr>
          <w:p w14:paraId="20B28F42">
            <w:pPr>
              <w:spacing w:after="0" w:line="240" w:lineRule="auto"/>
              <w:jc w:val="center"/>
            </w:pPr>
            <w:r>
              <w:rPr>
                <w:rFonts w:ascii="黑体" w:hAnsi="黑体" w:eastAsia="黑体"/>
                <w:b/>
                <w:color w:val="FFFFFF"/>
                <w:sz w:val="22"/>
              </w:rPr>
              <w:t>影响程度</w:t>
            </w:r>
          </w:p>
        </w:tc>
      </w:tr>
      <w:tr w14:paraId="3D50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CE6F1"/>
          </w:tcPr>
          <w:p w14:paraId="0363B383">
            <w:pPr>
              <w:spacing w:after="0" w:line="240" w:lineRule="auto"/>
              <w:jc w:val="center"/>
            </w:pPr>
            <w:r>
              <w:rPr>
                <w:rFonts w:ascii="宋体" w:hAnsi="宋体" w:eastAsia="宋体"/>
                <w:b w:val="0"/>
                <w:sz w:val="22"/>
              </w:rPr>
              <w:t>流程驱动不足</w:t>
            </w:r>
          </w:p>
        </w:tc>
        <w:tc>
          <w:tcPr>
            <w:tcW w:w="5102" w:type="dxa"/>
            <w:shd w:val="clear" w:color="auto" w:fill="DCE6F1"/>
          </w:tcPr>
          <w:p w14:paraId="0074BE30">
            <w:pPr>
              <w:spacing w:after="0" w:line="240" w:lineRule="auto"/>
              <w:jc w:val="center"/>
            </w:pPr>
            <w:r>
              <w:rPr>
                <w:rFonts w:ascii="宋体" w:hAnsi="宋体" w:eastAsia="宋体"/>
                <w:b w:val="0"/>
                <w:sz w:val="22"/>
              </w:rPr>
              <w:t>系统内业扩配套项目流程与实际业务脱节，部分关键节点缺乏系统化管控</w:t>
            </w:r>
          </w:p>
        </w:tc>
        <w:tc>
          <w:tcPr>
            <w:tcW w:w="1134" w:type="dxa"/>
            <w:shd w:val="clear" w:color="auto" w:fill="DCE6F1"/>
          </w:tcPr>
          <w:p w14:paraId="7BA092C0">
            <w:pPr>
              <w:spacing w:after="0" w:line="240" w:lineRule="auto"/>
              <w:jc w:val="center"/>
            </w:pPr>
            <w:r>
              <w:rPr>
                <w:rFonts w:ascii="宋体" w:hAnsi="宋体" w:eastAsia="宋体"/>
                <w:b w:val="0"/>
                <w:sz w:val="22"/>
              </w:rPr>
              <w:t>高</w:t>
            </w:r>
          </w:p>
        </w:tc>
      </w:tr>
      <w:tr w14:paraId="7EDD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E2CB2F4">
            <w:pPr>
              <w:spacing w:after="0" w:line="240" w:lineRule="auto"/>
              <w:jc w:val="center"/>
            </w:pPr>
            <w:r>
              <w:rPr>
                <w:rFonts w:ascii="宋体" w:hAnsi="宋体" w:eastAsia="宋体"/>
                <w:b w:val="0"/>
                <w:sz w:val="22"/>
              </w:rPr>
              <w:t>数据录入低效</w:t>
            </w:r>
          </w:p>
        </w:tc>
        <w:tc>
          <w:tcPr>
            <w:tcW w:w="5102" w:type="dxa"/>
          </w:tcPr>
          <w:p w14:paraId="5215FF1E">
            <w:pPr>
              <w:spacing w:after="0" w:line="240" w:lineRule="auto"/>
              <w:jc w:val="center"/>
            </w:pPr>
            <w:r>
              <w:rPr>
                <w:rFonts w:ascii="宋体" w:hAnsi="宋体" w:eastAsia="宋体"/>
                <w:b w:val="0"/>
                <w:sz w:val="22"/>
              </w:rPr>
              <w:t>用户需通过导入模板手动创建业务数据，数据准确性和及时性难以保障</w:t>
            </w:r>
          </w:p>
        </w:tc>
        <w:tc>
          <w:tcPr>
            <w:tcW w:w="1134" w:type="dxa"/>
          </w:tcPr>
          <w:p w14:paraId="4B4BE3FA">
            <w:pPr>
              <w:spacing w:after="0" w:line="240" w:lineRule="auto"/>
              <w:jc w:val="center"/>
            </w:pPr>
            <w:r>
              <w:rPr>
                <w:rFonts w:ascii="宋体" w:hAnsi="宋体" w:eastAsia="宋体"/>
                <w:b w:val="0"/>
                <w:sz w:val="22"/>
              </w:rPr>
              <w:t>高</w:t>
            </w:r>
          </w:p>
        </w:tc>
      </w:tr>
      <w:tr w14:paraId="49CE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CE6F1"/>
          </w:tcPr>
          <w:p w14:paraId="09F5A111">
            <w:pPr>
              <w:spacing w:after="0" w:line="240" w:lineRule="auto"/>
              <w:jc w:val="center"/>
            </w:pPr>
            <w:r>
              <w:rPr>
                <w:rFonts w:ascii="宋体" w:hAnsi="宋体" w:eastAsia="宋体"/>
                <w:b w:val="0"/>
                <w:sz w:val="22"/>
              </w:rPr>
              <w:t>统计分析滞后</w:t>
            </w:r>
          </w:p>
        </w:tc>
        <w:tc>
          <w:tcPr>
            <w:tcW w:w="5102" w:type="dxa"/>
            <w:shd w:val="clear" w:color="auto" w:fill="DCE6F1"/>
          </w:tcPr>
          <w:p w14:paraId="7331538A">
            <w:pPr>
              <w:spacing w:after="0" w:line="240" w:lineRule="auto"/>
              <w:jc w:val="center"/>
            </w:pPr>
            <w:r>
              <w:rPr>
                <w:rFonts w:ascii="宋体" w:hAnsi="宋体" w:eastAsia="宋体"/>
                <w:b w:val="0"/>
                <w:sz w:val="22"/>
              </w:rPr>
              <w:t>缺乏与项目全生命周期流程联动的实时统计分析能力</w:t>
            </w:r>
          </w:p>
        </w:tc>
        <w:tc>
          <w:tcPr>
            <w:tcW w:w="1134" w:type="dxa"/>
            <w:shd w:val="clear" w:color="auto" w:fill="DCE6F1"/>
          </w:tcPr>
          <w:p w14:paraId="6D694FB6">
            <w:pPr>
              <w:spacing w:after="0" w:line="240" w:lineRule="auto"/>
              <w:jc w:val="center"/>
            </w:pPr>
            <w:r>
              <w:rPr>
                <w:rFonts w:ascii="宋体" w:hAnsi="宋体" w:eastAsia="宋体"/>
                <w:b w:val="0"/>
                <w:sz w:val="22"/>
              </w:rPr>
              <w:t>中</w:t>
            </w:r>
          </w:p>
        </w:tc>
      </w:tr>
      <w:tr w14:paraId="0352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5392AB8">
            <w:pPr>
              <w:spacing w:after="0" w:line="240" w:lineRule="auto"/>
              <w:jc w:val="center"/>
            </w:pPr>
            <w:r>
              <w:rPr>
                <w:rFonts w:ascii="宋体" w:hAnsi="宋体" w:eastAsia="宋体"/>
                <w:b w:val="0"/>
                <w:sz w:val="22"/>
              </w:rPr>
              <w:t>监控预警缺失</w:t>
            </w:r>
          </w:p>
        </w:tc>
        <w:tc>
          <w:tcPr>
            <w:tcW w:w="5102" w:type="dxa"/>
          </w:tcPr>
          <w:p w14:paraId="57C21C94">
            <w:pPr>
              <w:spacing w:after="0" w:line="240" w:lineRule="auto"/>
              <w:jc w:val="center"/>
            </w:pPr>
            <w:r>
              <w:rPr>
                <w:rFonts w:ascii="宋体" w:hAnsi="宋体" w:eastAsia="宋体"/>
                <w:b w:val="0"/>
                <w:sz w:val="22"/>
              </w:rPr>
              <w:t>项目进度偏差、关键节点超期等情况无法及时预警</w:t>
            </w:r>
          </w:p>
        </w:tc>
        <w:tc>
          <w:tcPr>
            <w:tcW w:w="1134" w:type="dxa"/>
          </w:tcPr>
          <w:p w14:paraId="30E98554">
            <w:pPr>
              <w:spacing w:after="0" w:line="240" w:lineRule="auto"/>
              <w:jc w:val="center"/>
            </w:pPr>
            <w:r>
              <w:rPr>
                <w:rFonts w:ascii="宋体" w:hAnsi="宋体" w:eastAsia="宋体"/>
                <w:b w:val="0"/>
                <w:sz w:val="22"/>
              </w:rPr>
              <w:t>中</w:t>
            </w:r>
          </w:p>
        </w:tc>
      </w:tr>
      <w:tr w14:paraId="3AAE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CE6F1"/>
          </w:tcPr>
          <w:p w14:paraId="6104C2D2">
            <w:pPr>
              <w:spacing w:after="0" w:line="240" w:lineRule="auto"/>
              <w:jc w:val="center"/>
            </w:pPr>
            <w:r>
              <w:rPr>
                <w:rFonts w:ascii="宋体" w:hAnsi="宋体" w:eastAsia="宋体"/>
                <w:b w:val="0"/>
                <w:sz w:val="22"/>
              </w:rPr>
              <w:t>档案管理松散</w:t>
            </w:r>
          </w:p>
        </w:tc>
        <w:tc>
          <w:tcPr>
            <w:tcW w:w="5102" w:type="dxa"/>
            <w:shd w:val="clear" w:color="auto" w:fill="DCE6F1"/>
          </w:tcPr>
          <w:p w14:paraId="6A87D4C5">
            <w:pPr>
              <w:spacing w:after="0" w:line="240" w:lineRule="auto"/>
              <w:jc w:val="center"/>
            </w:pPr>
            <w:r>
              <w:rPr>
                <w:rFonts w:ascii="宋体" w:hAnsi="宋体" w:eastAsia="宋体"/>
                <w:b w:val="0"/>
                <w:sz w:val="22"/>
              </w:rPr>
              <w:t>档案归档数字化程度低，查阅效率低下</w:t>
            </w:r>
          </w:p>
        </w:tc>
        <w:tc>
          <w:tcPr>
            <w:tcW w:w="1134" w:type="dxa"/>
            <w:shd w:val="clear" w:color="auto" w:fill="DCE6F1"/>
          </w:tcPr>
          <w:p w14:paraId="5D1875D3">
            <w:pPr>
              <w:spacing w:after="0" w:line="240" w:lineRule="auto"/>
              <w:jc w:val="center"/>
            </w:pPr>
            <w:r>
              <w:rPr>
                <w:rFonts w:ascii="宋体" w:hAnsi="宋体" w:eastAsia="宋体"/>
                <w:b w:val="0"/>
                <w:sz w:val="22"/>
              </w:rPr>
              <w:t>低</w:t>
            </w:r>
          </w:p>
        </w:tc>
      </w:tr>
    </w:tbl>
    <w:p w14:paraId="792E5311"/>
    <w:p>
      <w:r>
        <w:rPr>
          <w:sz w:val="24"/>
          <w:szCs w:val="24"/>
          <w:rFonts w:eastAsia="仿宋_GB2312"/>
        </w:rPr>
        <w:t xml:space="preserve">具体而言，当前乌鲁木齐供电公司业扩配套类项目在数字化管控方面面临的主要问题包括以下几个方面：</w:t>
      </w:r>
    </w:p>
    <w:p>
      <w:r>
        <w:rPr>
          <w:sz w:val="24"/>
          <w:szCs w:val="24"/>
          <w:rFonts w:eastAsia="仿宋_GB2312"/>
        </w:rPr>
        <w:t xml:space="preserve">（1）流程管控不完整。现有系统虽已覆盖部分关键流程节点，但仍有部分环节（如可研委托、施工计划管理、结算送审等）未完全纳入系统管控，存在线上线下并行的"双轨运行"状态，导致数据断链和管理盲区。</w:t>
      </w:r>
    </w:p>
    <w:p>
      <w:r>
        <w:rPr>
          <w:sz w:val="24"/>
          <w:szCs w:val="24"/>
          <w:rFonts w:eastAsia="仿宋_GB2312"/>
        </w:rPr>
        <w:t xml:space="preserve">（2）数据采集不自动。大量业务数据仍需人工手动录入系统或通过Excel模板导入，数据的时效性和准确性难以保证。据调研统计，现有系统中约40%的关键数据字段依赖手工录入，数据录入滞后期平均达3-5个工作日。</w:t>
      </w:r>
    </w:p>
    <w:p>
      <w:r>
        <w:rPr>
          <w:sz w:val="24"/>
          <w:szCs w:val="24"/>
          <w:rFonts w:eastAsia="仿宋_GB2312"/>
        </w:rPr>
        <w:t xml:space="preserve">（3）分析能力不足。现有"业扩项目分析"报表功能单一，仅支持基本的统计汇总，缺乏多维度交叉分析、趋势分析、偏差分析等高级分析能力。管理人员无法通过系统快速获取业务运营的深层洞察，制约了数据驱动决策能力的发挥。</w:t>
      </w:r>
    </w:p>
    <w:p>
      <w:r>
        <w:rPr>
          <w:sz w:val="24"/>
          <w:szCs w:val="24"/>
          <w:rFonts w:eastAsia="仿宋_GB2312"/>
        </w:rPr>
        <w:t xml:space="preserve">（4）跨系统协同薄弱。业扩配套项目涉及的多个业务系统（营销系统、ERP系统、工程管理系统、档案系统等）之间数据互通不畅，同一项目的信息分散在不同系统中，无法形成完整的项目全景视图，跨部门协同效率低下。</w:t>
      </w:r>
    </w:p>
    <w:p>
      <w:r>
        <w:rPr>
          <w:sz w:val="24"/>
          <w:szCs w:val="24"/>
          <w:rFonts w:eastAsia="仿宋_GB2312"/>
        </w:rPr>
        <w:t xml:space="preserve">（5）工期管控缺乏预警。目前对业扩配套项目工期的监控主要依赖人工定期检查，缺乏系统化的自动预警机制。当项目进度滞后时，往往在问题积累到较严重程度后才被发现，错过了最佳干预时机。</w:t>
      </w:r>
    </w:p>
    <w:p>
      <w:r>
        <w:rPr>
          <w:sz w:val="24"/>
          <w:szCs w:val="24"/>
          <w:rFonts w:eastAsia="仿宋_GB2312"/>
        </w:rPr>
        <w:t xml:space="preserve">（6）标准化程度不够。不同区域、不同类型的业扩配套项目在流程执行上存在差异，缺乏统一的标准化操作规范和质量检查标准，导致项目管理质量参差不齐。</w:t>
      </w:r>
    </w:p>
    <w:p w14:paraId="78A591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1.1.3  本次服务的必要性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上述问题如不及时解决，将产生以下影响：一是管理效率持续低下，随着业扩配套项目数量的增长，人工管理模式的效率瓶颈将愈发突出；二是数据资产流失，分散在各处的业务数据无法沉淀为企业的数据资产，丧失了通过数据分析优化管理的机会；三是风险暴露加大，缺乏系统化的管控手段，合规性和及时性方面的管理风险持续存在；四是用户体验受损，工期管控不力直接影响用户接电体验，损害企业服务品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因此，当前开展业扩配套类项目的数字化管控深化应用，既是解决现实管理痛点的迫切需要，也是夯实长远数字化发展基础的战略选择。通过本项目的实施，将彻底解决上述问题，推动业扩配套项目管理实现从"能用"到"好用"的质的飞跃。</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上述问题如不及时解决，将产生以下影响：一是管理效率持续低下，随着业扩配套项目数量的增长，人工管理模式的效率瓶颈将愈发突出；二是数据资产流失，分散在各处的业务数据无法沉淀为企业的数据资产，丧失了通过数据分析优化管理的机会；三是风险暴露加大，缺乏系统化的管控手段，合规性和及时性方面的管理风险持续存在；四是用户体验受损，工期管控不力直接影响用户接电体验，损害企业服务品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因此，当前开展业扩配套类项目的数字化管控深化应用，既是解决现实管理痛点的迫切需要，也是夯实长远数字化发展基础的战略选择。通过本项目的实施，将彻底解决上述问题，推动业扩配套项目管理实现从"能用"到"好用"的质的飞跃。</w:t>
      </w:r>
    </w:p>
    <w:p w14:paraId="5BFF047C">
      <w:pPr>
        <w:spacing w:before="60" w:after="60" w:line="440" w:lineRule="exact"/>
        <w:ind w:firstLine="480"/>
      </w:pPr>
      <w:r>
        <w:rPr>
          <w:rFonts w:ascii="宋体" w:hAnsi="宋体" w:eastAsia="宋体"/>
          <w:b w:val="0"/>
          <w:sz w:val="24"/>
        </w:rPr>
        <w:t>本次技术服务旨在通过流程深化与业务分析深化两大核心任务，补齐现有系统在业扩配套类项目管理方面的短板，实现项目全生命周期数字化、智能化管控，推动乌鲁木齐供电公司配网工程管理水平迈上新台阶。</w:t>
      </w:r>
    </w:p>
    <w:p>
      <w:pPr>
        <w:spacing w:before="60" w:after="60" w:line="440" w:lineRule="exact"/>
        <w:ind w:firstLine="480"/>
      </w:pPr>
      <w:r>
        <w:rPr>
          <w:sz w:val="24"/>
          <w:szCs w:val="24"/>
          <w:rFonts w:eastAsia="仿宋_GB2312"/>
        </w:rPr>
        <w:t xml:space="preserve">具体而言，本次深化应用的两大核心任务——流程深化和业务分析深化——将从"管理执行"和"管理决策"两个维度同时发力，形成完整的数字化管控能力闭环：</w:t>
      </w:r>
    </w:p>
    <w:p>
      <w:pPr>
        <w:spacing w:before="60" w:after="60" w:line="440" w:lineRule="exact"/>
        <w:ind w:firstLine="480"/>
      </w:pPr>
      <w:r>
        <w:rPr>
          <w:sz w:val="24"/>
          <w:szCs w:val="24"/>
          <w:rFonts w:eastAsia="仿宋_GB2312"/>
        </w:rPr>
        <w:t xml:space="preserve">流程深化解决的是"管理执行"层面的问题：确保每一个业扩配套项目都按照规范流程执行，每一个关键环节都有系统管控和数据留痕，每一个超期风险都能被及时发现和预警。流程深化的目标是让项目管理"有章可循、有据可查、有人负责"。</w:t>
      </w:r>
    </w:p>
    <w:p>
      <w:pPr>
        <w:spacing w:before="60" w:after="60" w:line="440" w:lineRule="exact"/>
        <w:ind w:firstLine="480"/>
      </w:pPr>
      <w:r>
        <w:rPr>
          <w:sz w:val="24"/>
          <w:szCs w:val="24"/>
          <w:rFonts w:eastAsia="仿宋_GB2312"/>
        </w:rPr>
        <w:t xml:space="preserve">业务分析深化解决的是"管理决策"层面的问题：将散落在各流程环节的业务数据汇聚起来，通过多维度分析和可视化展示，帮助管理者看清业务全貌、发现运营规律、识别管理短板、预判发展趋势。业务分析深化的目标是让管理决策"有数可依、有据可证、有理可循"。</w:t>
      </w:r>
    </w:p>
    <w:p>
      <w:pPr>
        <w:spacing w:before="60" w:after="60" w:line="440" w:lineRule="exact"/>
        <w:ind w:firstLine="480"/>
      </w:pPr>
      <w:r>
        <w:rPr>
          <w:sz w:val="24"/>
          <w:szCs w:val="24"/>
          <w:rFonts w:eastAsia="仿宋_GB2312"/>
        </w:rPr>
        <w:t xml:space="preserve">两大核心任务互为支撑：流程深化为业务分析提供准确、实时、完整的数据基础；业务分析的结果反过来指导流程的持续优化。形成"流程产生数据→数据驱动分析→分析优化流程"的良性循环，推动业扩配套项目管理能力的螺旋式上升。</w:t>
      </w:r>
    </w:p>
    <w:p>
      <w:pPr>
        <w:spacing w:before="60" w:after="60" w:line="440" w:lineRule="exact"/>
        <w:ind w:firstLine="480"/>
      </w:pPr>
      <w:r>
        <w:rPr>
          <w:sz w:val="24"/>
          <w:szCs w:val="24"/>
          <w:rFonts w:eastAsia="仿宋_GB2312"/>
        </w:rPr>
        <w:t xml:space="preserve">本次深化应用的必要性可以从以下几个维度进行分析：</w:t>
      </w:r>
    </w:p>
    <w:p>
      <w:pPr>
        <w:spacing w:before="60" w:after="60" w:line="440" w:lineRule="exact"/>
        <w:ind w:firstLine="480"/>
      </w:pPr>
      <w:r>
        <w:rPr>
          <w:sz w:val="24"/>
          <w:szCs w:val="24"/>
          <w:rFonts w:eastAsia="仿宋_GB2312"/>
        </w:rPr>
        <w:t xml:space="preserve">从业务发展需要看：随着乌鲁木齐城市建设的持续加速和"获得电力"营商环境优化要求的不断提高，业扩配套工程的数量和时限要求都在持续增长。如果不对现有系统进行深化优化，管理效率瓶颈将日益凸显，直接影响用户接电体验和企业服务品牌。</w:t>
      </w:r>
    </w:p>
    <w:p>
      <w:pPr>
        <w:spacing w:before="60" w:after="60" w:line="440" w:lineRule="exact"/>
        <w:ind w:firstLine="480"/>
      </w:pPr>
      <w:r>
        <w:rPr>
          <w:sz w:val="24"/>
          <w:szCs w:val="24"/>
          <w:rFonts w:eastAsia="仿宋_GB2312"/>
        </w:rPr>
        <w:t xml:space="preserve">从管理提升需要看：国网公司近年来持续强化配网工程精益化管理要求，对工程全过程各环节的规范性、及时性、完整性都提出了更高标准。通过流程深化实现管理要求的系统化固化和自动化执行，是满足上级管理要求、提升内部管控水平的有效路径。</w:t>
      </w:r>
    </w:p>
    <w:p>
      <w:pPr>
        <w:spacing w:before="60" w:after="60" w:line="440" w:lineRule="exact"/>
        <w:ind w:firstLine="480"/>
      </w:pPr>
      <w:r>
        <w:rPr>
          <w:sz w:val="24"/>
          <w:szCs w:val="24"/>
          <w:rFonts w:eastAsia="仿宋_GB2312"/>
        </w:rPr>
        <w:t xml:space="preserve">从数据治理需要看：企业数字化转型的核心是数据驱动。当前业扩配套项目数据的手工采集模式严重制约了数据质量和时效性，导致数据分析的价值无法充分发挥。通过数据自动归集改造，从源头解决数据质量问题，是释放数据资产价值的关键举措。</w:t>
      </w:r>
    </w:p>
    <w:p>
      <w:pPr>
        <w:spacing w:before="60" w:after="60" w:line="440" w:lineRule="exact"/>
        <w:ind w:firstLine="480"/>
      </w:pPr>
      <w:r>
        <w:rPr>
          <w:sz w:val="24"/>
          <w:szCs w:val="24"/>
          <w:rFonts w:eastAsia="仿宋_GB2312"/>
        </w:rPr>
        <w:t xml:space="preserve">从系统投资回报看：一期平台建设已投入大量资源，但由于深化应用不足，平台能力未得到充分发挥，投资回报率有待提升。通过本次深化应用，能够最大化发挥已有平台的潜力，以较小的增量投入获得显著的管理效益提升，投入产出比高。</w:t>
      </w:r>
    </w:p>
    <w:p>
      <w:pPr>
        <w:spacing w:before="60" w:after="60" w:line="440" w:lineRule="exact"/>
        <w:ind w:firstLine="480"/>
      </w:pPr>
      <w:r>
        <w:rPr>
          <w:sz w:val="24"/>
          <w:szCs w:val="24"/>
          <w:rFonts w:eastAsia="仿宋_GB2312"/>
        </w:rPr>
        <w:t xml:space="preserve">从风险防控需要看：业扩配套工程涉及大量的资金流转和合同管理，如果缺乏完善的数字化管控手段，存在管理漏洞和合规风险。通过流程深化，将业务规则和管控要求嵌入系统流程，实现"制度上系统、流程自动走"，有效降低管理风险和违规操作的可能性。</w:t>
      </w:r>
    </w:p>
    <w:p w14:paraId="60AE8AC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2AA780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1.2.1  总体目标</w:t>
      </w:r>
    </w:p>
    <w:p w14:paraId="29B1A3D0">
      <w:pPr>
        <w:spacing w:before="60" w:after="60" w:line="440" w:lineRule="exact"/>
        <w:ind w:firstLine="480"/>
      </w:pPr>
      <w:r>
        <w:rPr>
          <w:rFonts w:ascii="宋体" w:hAnsi="宋体" w:eastAsia="宋体"/>
          <w:b w:val="0"/>
          <w:sz w:val="24"/>
        </w:rPr>
        <w:t>本项目总体目标为：在现有配网工程全过程数字化管控应用平台基础上，针对业扩配套类项目开展深化应用，全面优化流程管控能力，构建数据驱动的业务分析体系，实现业扩配套类项目"管得住、看得清、算得准"的数字化管理目标。</w:t>
      </w:r>
    </w:p>
    <w:p>
      <w:pPr>
        <w:spacing w:before="60" w:after="60" w:line="440" w:lineRule="exact"/>
        <w:ind w:firstLine="480"/>
      </w:pPr>
      <w:r>
        <w:rPr>
          <w:sz w:val="24"/>
          <w:szCs w:val="24"/>
          <w:rFonts w:eastAsia="仿宋_GB2312"/>
        </w:rPr>
        <w:t xml:space="preserve">"管得住"——通过全流程数字化管控，实现业扩配套项目各环节的规范化、透明化管理，每个流程节点"有记录、有标准、有考核"，从制度层面和技术层面双重确保管理要求落到实处。</w:t>
      </w:r>
    </w:p>
    <w:p>
      <w:pPr>
        <w:spacing w:before="60" w:after="60" w:line="440" w:lineRule="exact"/>
        <w:ind w:firstLine="480"/>
      </w:pPr>
      <w:r>
        <w:rPr>
          <w:sz w:val="24"/>
          <w:szCs w:val="24"/>
          <w:rFonts w:eastAsia="仿宋_GB2312"/>
        </w:rPr>
        <w:t xml:space="preserve">"看得清"——通过数据实时归集和多维分析展示，使管理者能够随时、清晰地了解业扩配套项目的整体运行状态、进度分布、质量情况和风险提示，实现管理信息的"一屏尽览、一目了然"。</w:t>
      </w:r>
    </w:p>
    <w:p>
      <w:pPr>
        <w:spacing w:before="60" w:after="60" w:line="440" w:lineRule="exact"/>
        <w:ind w:firstLine="480"/>
      </w:pPr>
      <w:r>
        <w:rPr>
          <w:sz w:val="24"/>
          <w:szCs w:val="24"/>
          <w:rFonts w:eastAsia="仿宋_GB2312"/>
        </w:rPr>
        <w:t xml:space="preserve">"算得准"——通过自动化数据采集和标准化统计口径，确保业务数据的准确性和一致性。无论是单项目的工期计算、费用核算，还是多项目的统计分析、趋势预测，都能基于准确数据得出可靠结论。</w:t>
      </w:r>
    </w:p>
    <w:p>
      <w:pPr>
        <w:spacing w:before="60" w:after="60" w:line="440" w:lineRule="exact"/>
        <w:ind w:firstLine="480"/>
      </w:pPr>
      <w:r>
        <w:rPr>
          <w:sz w:val="24"/>
          <w:szCs w:val="24"/>
          <w:rFonts w:eastAsia="仿宋_GB2312"/>
        </w:rPr>
        <w:t xml:space="preserve">总体目标的实现将使乌鲁木齐供电公司业扩配套项目管理水平实现从"粗放型"到"精益型"的转型升级，为企业配网工程管理数字化树立标杆。</w:t>
      </w:r>
    </w:p>
    <w:p>
      <w:pPr>
        <w:spacing w:before="60" w:after="60" w:line="440" w:lineRule="exact"/>
        <w:ind w:firstLine="480"/>
      </w:pPr>
      <w:r>
        <w:rPr>
          <w:sz w:val="24"/>
          <w:szCs w:val="24"/>
          <w:rFonts w:eastAsia="仿宋_GB2312"/>
        </w:rPr>
        <w:t xml:space="preserve">"管得住"——通过全流程数字化管控，实现业扩配套项目各环节的规范化、透明化管理，每个流程节点"有记录、有标准、有考核"，从制度层面和技术层面双重确保管理要求落到实处。</w:t>
      </w:r>
    </w:p>
    <w:p>
      <w:pPr>
        <w:spacing w:before="60" w:after="60" w:line="440" w:lineRule="exact"/>
        <w:ind w:firstLine="480"/>
      </w:pPr>
      <w:r>
        <w:rPr>
          <w:sz w:val="24"/>
          <w:szCs w:val="24"/>
          <w:rFonts w:eastAsia="仿宋_GB2312"/>
        </w:rPr>
        <w:t xml:space="preserve">"看得清"——通过数据实时归集和多维分析展示，使管理者能够随时、清晰地了解业扩配套项目的整体运行状态、进度分布、质量情况和风险提示，实现管理信息的"一屏尽览、一目了然"。</w:t>
      </w:r>
    </w:p>
    <w:p>
      <w:pPr>
        <w:spacing w:before="60" w:after="60" w:line="440" w:lineRule="exact"/>
        <w:ind w:firstLine="480"/>
      </w:pPr>
      <w:r>
        <w:rPr>
          <w:sz w:val="24"/>
          <w:szCs w:val="24"/>
          <w:rFonts w:eastAsia="仿宋_GB2312"/>
        </w:rPr>
        <w:t xml:space="preserve">"算得准"——通过自动化数据采集和标准化统计口径，确保业务数据的准确性和一致性。无论是单项目的工期计算、费用核算，还是多项目的统计分析、趋势预测，都能基于准确数据得出可靠结论。</w:t>
      </w:r>
    </w:p>
    <w:p>
      <w:pPr>
        <w:spacing w:before="60" w:after="60" w:line="440" w:lineRule="exact"/>
        <w:ind w:firstLine="480"/>
      </w:pPr>
      <w:r>
        <w:rPr>
          <w:sz w:val="24"/>
          <w:szCs w:val="24"/>
          <w:rFonts w:eastAsia="仿宋_GB2312"/>
        </w:rPr>
        <w:t xml:space="preserve">总体目标的实现将使乌鲁木齐供电公司业扩配套项目管理水平实现从"粗放型"到"精益型"的转型升级，为企业配网工程管理数字化树立标杆。</w:t>
      </w:r>
    </w:p>
    <w:p w14:paraId="0FE460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1.2.2  具体目标</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本项目具体目标分为流程深化目标和业务分析深化目标两大类：</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流程深化具体目标：</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（1）流程覆盖率目标：实现业扩配套类项目从可研委托到档案归档全生命周期6大流程环节（可研管理、项目立项、设计管理、施工管理、结算送审、档案归档）100%纳入系统管控，消除流程断点和管理盲区。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（2）自动化程度目标：流程节点间的数据传递自动化率达到90%以上，大幅减少人工转录和重复录入。关键审批流程实现电子化在线办理，纸质审批单据减少80%以上。</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（3）工期管控目标：实现业扩配套项目里程碑计划的100%在线管理，系统自动监控各节点计划与实际偏差，偏差超阈值时自动预警通知，工期超期率降低50%以上。</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（4）数据完整性目标：流程关键节点必填字段完整率达到95%以上，杜绝关键信息缺失导致的后续环节无法执行或统计分析不准确的问题。</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业务分析深化具体目标：</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（5）数据自动化目标："业扩项目分析"报表100%实现数据自动归集，彻底取消手工模板导入方式，数据时效性从T+3提升至T+0（实时）。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（6）分析维度目标：支持不少于6个业务维度的交叉分析（项目类型、施工单位、区域、年度、状态、工期等），满足不同层级管理人员的分析需求。</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（7）校核能力目标：建立不少于10条自动校核规则，覆盖数据完整性、业务合规性、工期合理性等方面，实现问题项目的自动识别和标记。</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（8）用户体验目标：报表响应时间不超过3秒，支持一键导出，操作界面简洁直观，用户培训后即可独立使用。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252"/>
        <w:gridCol w:w="2268"/>
      </w:tblGrid>
      <w:tr w14:paraId="479C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97D"/>
          </w:tcPr>
          <w:p w14:paraId="56EB71DF">
            <w:pPr>
              <w:spacing w:after="0" w:line="240" w:lineRule="auto"/>
              <w:jc w:val="center"/>
            </w:pPr>
            <w:r>
              <w:rPr>
                <w:rFonts w:ascii="黑体" w:hAnsi="黑体" w:eastAsia="黑体"/>
                <w:b/>
                <w:color w:val="FFFFFF"/>
                <w:sz w:val="22"/>
              </w:rPr>
              <w:t>目标维度</w:t>
            </w:r>
          </w:p>
        </w:tc>
        <w:tc>
          <w:tcPr>
            <w:tcW w:w="4252" w:type="dxa"/>
            <w:shd w:val="clear" w:color="auto" w:fill="1F497D"/>
          </w:tcPr>
          <w:p w14:paraId="07480F24">
            <w:pPr>
              <w:spacing w:after="0" w:line="240" w:lineRule="auto"/>
              <w:jc w:val="center"/>
            </w:pPr>
            <w:r>
              <w:rPr>
                <w:rFonts w:ascii="黑体" w:hAnsi="黑体" w:eastAsia="黑体"/>
                <w:b/>
                <w:color w:val="FFFFFF"/>
                <w:sz w:val="22"/>
              </w:rPr>
              <w:t>目标描述</w:t>
            </w:r>
          </w:p>
        </w:tc>
        <w:tc>
          <w:tcPr>
            <w:tcW w:w="2268" w:type="dxa"/>
            <w:shd w:val="clear" w:color="auto" w:fill="1F497D"/>
          </w:tcPr>
          <w:p w14:paraId="2F375241">
            <w:pPr>
              <w:spacing w:after="0" w:line="240" w:lineRule="auto"/>
              <w:jc w:val="center"/>
            </w:pPr>
            <w:r>
              <w:rPr>
                <w:rFonts w:ascii="黑体" w:hAnsi="黑体" w:eastAsia="黑体"/>
                <w:b/>
                <w:color w:val="FFFFFF"/>
                <w:sz w:val="22"/>
              </w:rPr>
              <w:t>量化指标</w:t>
            </w:r>
          </w:p>
        </w:tc>
      </w:tr>
      <w:tr w14:paraId="2392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36875C91">
            <w:pPr>
              <w:spacing w:after="0" w:line="240" w:lineRule="auto"/>
              <w:jc w:val="center"/>
            </w:pPr>
            <w:r>
              <w:rPr>
                <w:rFonts w:ascii="宋体" w:hAnsi="宋体" w:eastAsia="宋体"/>
                <w:b w:val="0"/>
                <w:sz w:val="22"/>
              </w:rPr>
              <w:t>流程完整性</w:t>
            </w:r>
          </w:p>
        </w:tc>
        <w:tc>
          <w:tcPr>
            <w:tcW w:w="4252" w:type="dxa"/>
            <w:shd w:val="clear" w:color="auto" w:fill="DCE6F1"/>
          </w:tcPr>
          <w:p w14:paraId="23B45FB7">
            <w:pPr>
              <w:spacing w:after="0" w:line="240" w:lineRule="auto"/>
              <w:jc w:val="center"/>
            </w:pPr>
            <w:r>
              <w:rPr>
                <w:rFonts w:ascii="宋体" w:hAnsi="宋体" w:eastAsia="宋体"/>
                <w:b w:val="0"/>
                <w:sz w:val="22"/>
              </w:rPr>
              <w:t>覆盖业扩配套项目全生命周期所有关键流程节点</w:t>
            </w:r>
          </w:p>
        </w:tc>
        <w:tc>
          <w:tcPr>
            <w:tcW w:w="2268" w:type="dxa"/>
            <w:shd w:val="clear" w:color="auto" w:fill="DCE6F1"/>
          </w:tcPr>
          <w:p w14:paraId="1858E2E4">
            <w:pPr>
              <w:spacing w:after="0" w:line="240" w:lineRule="auto"/>
              <w:jc w:val="center"/>
            </w:pPr>
            <w:r>
              <w:rPr>
                <w:rFonts w:ascii="宋体" w:hAnsi="宋体" w:eastAsia="宋体"/>
                <w:b w:val="0"/>
                <w:sz w:val="22"/>
              </w:rPr>
              <w:t>流程覆盖率≥95%</w:t>
            </w:r>
          </w:p>
        </w:tc>
      </w:tr>
      <w:tr w14:paraId="5E46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69CAE4">
            <w:pPr>
              <w:spacing w:after="0" w:line="240" w:lineRule="auto"/>
              <w:jc w:val="center"/>
            </w:pPr>
            <w:r>
              <w:rPr>
                <w:rFonts w:ascii="宋体" w:hAnsi="宋体" w:eastAsia="宋体"/>
                <w:b w:val="0"/>
                <w:sz w:val="22"/>
              </w:rPr>
              <w:t>数据准确性</w:t>
            </w:r>
          </w:p>
        </w:tc>
        <w:tc>
          <w:tcPr>
            <w:tcW w:w="4252" w:type="dxa"/>
          </w:tcPr>
          <w:p w14:paraId="1FC14ABA">
            <w:pPr>
              <w:spacing w:after="0" w:line="240" w:lineRule="auto"/>
              <w:jc w:val="center"/>
            </w:pPr>
            <w:r>
              <w:rPr>
                <w:rFonts w:ascii="宋体" w:hAnsi="宋体" w:eastAsia="宋体"/>
                <w:b w:val="0"/>
                <w:sz w:val="22"/>
              </w:rPr>
              <w:t>实现流程节点数据自动采集，消除手工录入误差</w:t>
            </w:r>
          </w:p>
        </w:tc>
        <w:tc>
          <w:tcPr>
            <w:tcW w:w="2268" w:type="dxa"/>
          </w:tcPr>
          <w:p w14:paraId="5583E697">
            <w:pPr>
              <w:spacing w:after="0" w:line="240" w:lineRule="auto"/>
              <w:jc w:val="center"/>
            </w:pPr>
            <w:r>
              <w:rPr>
                <w:rFonts w:ascii="宋体" w:hAnsi="宋体" w:eastAsia="宋体"/>
                <w:b w:val="0"/>
                <w:sz w:val="22"/>
              </w:rPr>
              <w:t>数据准确率≥98%</w:t>
            </w:r>
          </w:p>
        </w:tc>
      </w:tr>
      <w:tr w14:paraId="738F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23377E08">
            <w:pPr>
              <w:spacing w:after="0" w:line="240" w:lineRule="auto"/>
              <w:jc w:val="center"/>
            </w:pPr>
            <w:r>
              <w:rPr>
                <w:rFonts w:ascii="宋体" w:hAnsi="宋体" w:eastAsia="宋体"/>
                <w:b w:val="0"/>
                <w:sz w:val="22"/>
              </w:rPr>
              <w:t>响应时效性</w:t>
            </w:r>
          </w:p>
        </w:tc>
        <w:tc>
          <w:tcPr>
            <w:tcW w:w="4252" w:type="dxa"/>
            <w:shd w:val="clear" w:color="auto" w:fill="DCE6F1"/>
          </w:tcPr>
          <w:p w14:paraId="01A8B8ED">
            <w:pPr>
              <w:spacing w:after="0" w:line="240" w:lineRule="auto"/>
              <w:jc w:val="center"/>
            </w:pPr>
            <w:r>
              <w:rPr>
                <w:rFonts w:ascii="宋体" w:hAnsi="宋体" w:eastAsia="宋体"/>
                <w:b w:val="0"/>
                <w:sz w:val="22"/>
              </w:rPr>
              <w:t>系统操作响应时间满足业务实时需求</w:t>
            </w:r>
          </w:p>
        </w:tc>
        <w:tc>
          <w:tcPr>
            <w:tcW w:w="2268" w:type="dxa"/>
            <w:shd w:val="clear" w:color="auto" w:fill="DCE6F1"/>
          </w:tcPr>
          <w:p w14:paraId="009BA27E">
            <w:pPr>
              <w:spacing w:after="0" w:line="240" w:lineRule="auto"/>
              <w:jc w:val="center"/>
            </w:pPr>
            <w:r>
              <w:rPr>
                <w:rFonts w:ascii="宋体" w:hAnsi="宋体" w:eastAsia="宋体"/>
                <w:b w:val="0"/>
                <w:sz w:val="22"/>
              </w:rPr>
              <w:t>页面响应时间≤3秒</w:t>
            </w:r>
          </w:p>
        </w:tc>
      </w:tr>
      <w:tr w14:paraId="6C5B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1A59A87">
            <w:pPr>
              <w:spacing w:after="0" w:line="240" w:lineRule="auto"/>
              <w:jc w:val="center"/>
            </w:pPr>
            <w:r>
              <w:rPr>
                <w:rFonts w:ascii="宋体" w:hAnsi="宋体" w:eastAsia="宋体"/>
                <w:b w:val="0"/>
                <w:sz w:val="22"/>
              </w:rPr>
              <w:t>分析及时性</w:t>
            </w:r>
          </w:p>
        </w:tc>
        <w:tc>
          <w:tcPr>
            <w:tcW w:w="4252" w:type="dxa"/>
          </w:tcPr>
          <w:p w14:paraId="4BF07794">
            <w:pPr>
              <w:spacing w:after="0" w:line="240" w:lineRule="auto"/>
              <w:jc w:val="center"/>
            </w:pPr>
            <w:r>
              <w:rPr>
                <w:rFonts w:ascii="宋体" w:hAnsi="宋体" w:eastAsia="宋体"/>
                <w:b w:val="0"/>
                <w:sz w:val="22"/>
              </w:rPr>
              <w:t>业务统计报表实时更新，支持多维度数据分析</w:t>
            </w:r>
          </w:p>
        </w:tc>
        <w:tc>
          <w:tcPr>
            <w:tcW w:w="2268" w:type="dxa"/>
          </w:tcPr>
          <w:p w14:paraId="695FB563">
            <w:pPr>
              <w:spacing w:after="0" w:line="240" w:lineRule="auto"/>
              <w:jc w:val="center"/>
            </w:pPr>
            <w:r>
              <w:rPr>
                <w:rFonts w:ascii="宋体" w:hAnsi="宋体" w:eastAsia="宋体"/>
                <w:b w:val="0"/>
                <w:sz w:val="22"/>
              </w:rPr>
              <w:t>报表刷新延迟≤1分钟</w:t>
            </w:r>
          </w:p>
        </w:tc>
      </w:tr>
      <w:tr w14:paraId="49FC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0A0D66C3">
            <w:pPr>
              <w:spacing w:after="0" w:line="240" w:lineRule="auto"/>
              <w:jc w:val="center"/>
            </w:pPr>
            <w:r>
              <w:rPr>
                <w:rFonts w:ascii="宋体" w:hAnsi="宋体" w:eastAsia="宋体"/>
                <w:b w:val="0"/>
                <w:sz w:val="22"/>
              </w:rPr>
              <w:t>预警有效性</w:t>
            </w:r>
          </w:p>
        </w:tc>
        <w:tc>
          <w:tcPr>
            <w:tcW w:w="4252" w:type="dxa"/>
            <w:shd w:val="clear" w:color="auto" w:fill="DCE6F1"/>
          </w:tcPr>
          <w:p w14:paraId="5F67B4B3">
            <w:pPr>
              <w:spacing w:after="0" w:line="240" w:lineRule="auto"/>
              <w:jc w:val="center"/>
            </w:pPr>
            <w:r>
              <w:rPr>
                <w:rFonts w:ascii="宋体" w:hAnsi="宋体" w:eastAsia="宋体"/>
                <w:b w:val="0"/>
                <w:sz w:val="22"/>
              </w:rPr>
              <w:t>关键节点超期预警准确率高，误报率低</w:t>
            </w:r>
          </w:p>
        </w:tc>
        <w:tc>
          <w:tcPr>
            <w:tcW w:w="2268" w:type="dxa"/>
            <w:shd w:val="clear" w:color="auto" w:fill="DCE6F1"/>
          </w:tcPr>
          <w:p w14:paraId="108690B2">
            <w:pPr>
              <w:spacing w:after="0" w:line="240" w:lineRule="auto"/>
              <w:jc w:val="center"/>
            </w:pPr>
            <w:r>
              <w:rPr>
                <w:rFonts w:ascii="宋体" w:hAnsi="宋体" w:eastAsia="宋体"/>
                <w:b w:val="0"/>
                <w:sz w:val="22"/>
              </w:rPr>
              <w:t>预警准确率≥90%</w:t>
            </w:r>
          </w:p>
        </w:tc>
      </w:tr>
      <w:tr w14:paraId="065A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A3DB5E9">
            <w:pPr>
              <w:spacing w:after="0" w:line="240" w:lineRule="auto"/>
              <w:jc w:val="center"/>
            </w:pPr>
            <w:r>
              <w:rPr>
                <w:rFonts w:ascii="宋体" w:hAnsi="宋体" w:eastAsia="宋体"/>
                <w:b w:val="0"/>
                <w:sz w:val="22"/>
              </w:rPr>
              <w:t>用户满意度</w:t>
            </w:r>
          </w:p>
        </w:tc>
        <w:tc>
          <w:tcPr>
            <w:tcW w:w="4252" w:type="dxa"/>
          </w:tcPr>
          <w:p w14:paraId="5CD1C63D">
            <w:pPr>
              <w:spacing w:after="0" w:line="240" w:lineRule="auto"/>
              <w:jc w:val="center"/>
            </w:pPr>
            <w:r>
              <w:rPr>
                <w:rFonts w:ascii="宋体" w:hAnsi="宋体" w:eastAsia="宋体"/>
                <w:b w:val="0"/>
                <w:sz w:val="22"/>
              </w:rPr>
              <w:t>业务人员对系统易用性和功能完整性的综合满意度</w:t>
            </w:r>
          </w:p>
        </w:tc>
        <w:tc>
          <w:tcPr>
            <w:tcW w:w="2268" w:type="dxa"/>
          </w:tcPr>
          <w:p w14:paraId="2CD311D7">
            <w:pPr>
              <w:spacing w:after="0" w:line="240" w:lineRule="auto"/>
              <w:jc w:val="center"/>
            </w:pPr>
            <w:r>
              <w:rPr>
                <w:rFonts w:ascii="宋体" w:hAnsi="宋体" w:eastAsia="宋体"/>
                <w:b w:val="0"/>
                <w:sz w:val="22"/>
              </w:rPr>
              <w:t>满意度评分≥4.0/5.0</w:t>
            </w:r>
          </w:p>
        </w:tc>
      </w:tr>
    </w:tbl>
    <w:p w14:paraId="508B8AF4"/>
    <w:p w14:paraId="4CE0BA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1.2.3  阶段性目标</w:t>
      </w:r>
    </w:p>
    <w:p w14:paraId="02104424">
      <w:pPr>
        <w:spacing w:before="60" w:after="60" w:line="440" w:lineRule="exact"/>
        <w:ind w:firstLine="480"/>
      </w:pPr>
      <w:r>
        <w:rPr>
          <w:rFonts w:ascii="宋体" w:hAnsi="宋体" w:eastAsia="宋体"/>
          <w:b w:val="0"/>
          <w:sz w:val="24"/>
        </w:rPr>
        <w:t>根据项目服务周期，制定以下阶段性目标：</w:t>
      </w:r>
    </w:p>
    <w:p w14:paraId="64B5086A">
      <w:pPr>
        <w:pStyle w:val="8"/>
        <w:spacing w:before="40" w:after="40"/>
        <w:ind w:left="480"/>
      </w:pPr>
      <w:r>
        <w:rPr>
          <w:rFonts w:ascii="宋体" w:hAnsi="宋体" w:eastAsia="宋体"/>
          <w:b w:val="0"/>
          <w:sz w:val="24"/>
        </w:rPr>
        <w:t>第一阶段（需求调研与方案设计，2026年7月6日-8月31日）：完成业扩配套类项目全流程现状梳理，形成详细需求规格说明书；输出流程优化设计方案和数据分析报表设计方案，经项目单位评审确认。</w:t>
      </w:r>
    </w:p>
    <w:p w14:paraId="06ED8525">
      <w:pPr>
        <w:pStyle w:val="8"/>
        <w:spacing w:before="40" w:after="40"/>
        <w:ind w:left="480"/>
      </w:pPr>
      <w:r>
        <w:rPr>
          <w:rFonts w:ascii="宋体" w:hAnsi="宋体" w:eastAsia="宋体"/>
          <w:b w:val="0"/>
          <w:sz w:val="24"/>
        </w:rPr>
        <w:t>第二阶段（深化实施，2026年9月1日-11月30日）：完成流程深化配置与优化，实现各流程节点自动数据采集；完成"业扩项目分析"报表改造，实现数据自动归集与多维分析。</w:t>
      </w:r>
    </w:p>
    <w:p w14:paraId="02D566C8">
      <w:pPr>
        <w:pStyle w:val="8"/>
        <w:spacing w:before="40" w:after="40"/>
        <w:ind w:left="480"/>
        <w:rPr>
          <w:rFonts w:hint="eastAsia" w:ascii="宋体" w:hAnsi="宋体" w:eastAsia="宋体"/>
          <w:sz w:val="24"/>
          <w:lang w:val="en-US" w:eastAsia="zh-CN"/>
        </w:rPr>
      </w:pPr>
      <w:r>
        <w:rPr>
          <w:rFonts w:ascii="宋体" w:hAnsi="宋体" w:eastAsia="宋体"/>
          <w:b w:val="0"/>
          <w:sz w:val="24"/>
        </w:rPr>
        <w:t>第三阶段（测试验证与上线，2026年12月1日-12月30日）：完成系统功能测试、用户验收测试；组织培训推广，正式上线运行；输出项目总结报告。</w:t>
      </w:r>
    </w:p>
    <w:p>
      <w:pPr>
        <w:pStyle w:val="8"/>
        <w:spacing w:before="40" w:after="40"/>
        <w:ind w:left="480"/>
        <w:rPr>
          <w:rFonts w:hint="eastAsia" w:ascii="宋体" w:hAnsi="宋体" w:eastAsia="宋体"/>
          <w:sz w:val="24"/>
          <w:lang w:val="en-US" w:eastAsia="zh-CN"/>
        </w:rPr>
      </w:pPr>
      <w:r>
        <w:rPr>
          <w:sz w:val="24"/>
          <w:szCs w:val="24"/>
          <w:rFonts w:eastAsia="仿宋_GB2312"/>
        </w:rPr>
        <w:t xml:space="preserve">项目目标达成的关键成功因素包括：</w:t>
      </w:r>
    </w:p>
    <w:p>
      <w:pPr>
        <w:pStyle w:val="8"/>
        <w:spacing w:before="40" w:after="40"/>
        <w:ind w:left="480"/>
        <w:rPr>
          <w:rFonts w:hint="eastAsia" w:ascii="宋体" w:hAnsi="宋体" w:eastAsia="宋体"/>
          <w:sz w:val="24"/>
          <w:lang w:val="en-US" w:eastAsia="zh-CN"/>
        </w:rPr>
      </w:pPr>
      <w:r>
        <w:rPr>
          <w:sz w:val="24"/>
          <w:szCs w:val="24"/>
          <w:rFonts w:eastAsia="仿宋_GB2312"/>
        </w:rPr>
        <w:t xml:space="preserve">（1）业务需求的精准把握：深入调研一线业务人员的实际操作习惯和痛点问题，确保系统功能设计真正贴合业务实际，避免"建而不用"的情况发生。</w:t>
      </w:r>
    </w:p>
    <w:p>
      <w:pPr>
        <w:pStyle w:val="8"/>
        <w:spacing w:before="40" w:after="40"/>
        <w:ind w:left="480"/>
        <w:rPr>
          <w:rFonts w:hint="eastAsia" w:ascii="宋体" w:hAnsi="宋体" w:eastAsia="宋体"/>
          <w:sz w:val="24"/>
          <w:lang w:val="en-US" w:eastAsia="zh-CN"/>
        </w:rPr>
      </w:pPr>
      <w:r>
        <w:rPr>
          <w:sz w:val="24"/>
          <w:szCs w:val="24"/>
          <w:rFonts w:eastAsia="仿宋_GB2312"/>
        </w:rPr>
        <w:t xml:space="preserve">（2）技术方案的合理设计：在现有平台技术架构基础上进行扩展和优化，确保新增功能与现有系统的无缝集成，避免技术债务的积累。</w:t>
      </w:r>
    </w:p>
    <w:p>
      <w:pPr>
        <w:pStyle w:val="8"/>
        <w:spacing w:before="40" w:after="40"/>
        <w:ind w:left="480"/>
        <w:rPr>
          <w:rFonts w:hint="eastAsia" w:ascii="宋体" w:hAnsi="宋体" w:eastAsia="宋体"/>
          <w:sz w:val="24"/>
          <w:lang w:val="en-US" w:eastAsia="zh-CN"/>
        </w:rPr>
      </w:pPr>
      <w:r>
        <w:rPr>
          <w:sz w:val="24"/>
          <w:szCs w:val="24"/>
          <w:rFonts w:eastAsia="仿宋_GB2312"/>
        </w:rPr>
        <w:t xml:space="preserve">（3）数据质量的有效保障：建立从数据定义、数据采集、数据存储到数据应用的全链路质量管控机制，确保数据资产的可信和可用。</w:t>
      </w:r>
    </w:p>
    <w:p>
      <w:pPr>
        <w:pStyle w:val="8"/>
        <w:spacing w:before="40" w:after="40"/>
        <w:ind w:left="480"/>
        <w:rPr>
          <w:rFonts w:hint="eastAsia" w:ascii="宋体" w:hAnsi="宋体" w:eastAsia="宋体"/>
          <w:sz w:val="24"/>
          <w:lang w:val="en-US" w:eastAsia="zh-CN"/>
        </w:rPr>
      </w:pPr>
      <w:r>
        <w:rPr>
          <w:sz w:val="24"/>
          <w:szCs w:val="24"/>
          <w:rFonts w:eastAsia="仿宋_GB2312"/>
        </w:rPr>
        <w:t xml:space="preserve">（4）变革管理的有序推进：系统改造必然涉及业务流程和工作习惯的调整，需要通过有效的变革管理手段（培训、宣贯、试点等）引导用户顺利过渡。</w:t>
      </w:r>
    </w:p>
    <w:p>
      <w:pPr>
        <w:pStyle w:val="8"/>
        <w:spacing w:before="40" w:after="40"/>
        <w:ind w:left="480"/>
        <w:rPr>
          <w:rFonts w:hint="eastAsia" w:ascii="宋体" w:hAnsi="宋体" w:eastAsia="宋体"/>
          <w:sz w:val="24"/>
          <w:lang w:val="en-US" w:eastAsia="zh-CN"/>
        </w:rPr>
      </w:pPr>
      <w:r>
        <w:rPr>
          <w:sz w:val="24"/>
          <w:szCs w:val="24"/>
          <w:rFonts w:eastAsia="仿宋_GB2312"/>
        </w:rPr>
        <w:t xml:space="preserve">（5）持续优化的机制建立：系统上线不是终点而是起点，需要建立持续收集用户反馈和优化迭代的长效机制，确保系统始终满足不断变化的业务需求。</w:t>
      </w:r>
    </w:p>
    <w:p>
      <w:pPr>
        <w:pStyle w:val="8"/>
        <w:spacing w:before="40" w:after="40"/>
        <w:ind w:left="480"/>
        <w:rPr>
          <w:rFonts w:hint="eastAsia" w:ascii="宋体" w:hAnsi="宋体" w:eastAsia="宋体"/>
          <w:sz w:val="24"/>
          <w:lang w:val="en-US" w:eastAsia="zh-CN"/>
        </w:rPr>
      </w:pPr>
      <w:r>
        <w:rPr>
          <w:sz w:val="24"/>
          <w:szCs w:val="24"/>
          <w:rFonts w:eastAsia="仿宋_GB2312"/>
        </w:rPr>
        <w:t xml:space="preserve">为确保上述目标的顺利达成，我方建立以下目标保障机制：</w:t>
      </w:r>
    </w:p>
    <w:p>
      <w:pPr>
        <w:pStyle w:val="8"/>
        <w:spacing w:before="40" w:after="40"/>
        <w:ind w:left="480"/>
        <w:rPr>
          <w:rFonts w:hint="eastAsia" w:ascii="宋体" w:hAnsi="宋体" w:eastAsia="宋体"/>
          <w:sz w:val="24"/>
          <w:lang w:val="en-US" w:eastAsia="zh-CN"/>
        </w:rPr>
      </w:pPr>
      <w:r>
        <w:rPr>
          <w:sz w:val="24"/>
          <w:szCs w:val="24"/>
          <w:rFonts w:eastAsia="仿宋_GB2312"/>
        </w:rPr>
        <w:t xml:space="preserve">（1）目标分解与跟踪：将总体目标分解为可量化的阶段性子目标，建立目标达成进度跟踪表，每两周评估一次目标达成情况。</w:t>
      </w:r>
    </w:p>
    <w:p>
      <w:pPr>
        <w:pStyle w:val="8"/>
        <w:spacing w:before="40" w:after="40"/>
        <w:ind w:left="480"/>
        <w:rPr>
          <w:rFonts w:hint="eastAsia" w:ascii="宋体" w:hAnsi="宋体" w:eastAsia="宋体"/>
          <w:sz w:val="24"/>
          <w:lang w:val="en-US" w:eastAsia="zh-CN"/>
        </w:rPr>
      </w:pPr>
      <w:r>
        <w:rPr>
          <w:sz w:val="24"/>
          <w:szCs w:val="24"/>
          <w:rFonts w:eastAsia="仿宋_GB2312"/>
        </w:rPr>
        <w:t xml:space="preserve">（2）质量门禁机制：在各阶段关键里程碑节点设置质量门禁，只有通过质量审核的交付物才允许进入下一阶段。</w:t>
      </w:r>
    </w:p>
    <w:p>
      <w:pPr>
        <w:pStyle w:val="8"/>
        <w:spacing w:before="40" w:after="40"/>
        <w:ind w:left="480"/>
        <w:rPr>
          <w:rFonts w:hint="eastAsia" w:ascii="宋体" w:hAnsi="宋体" w:eastAsia="宋体"/>
          <w:sz w:val="24"/>
          <w:lang w:val="en-US" w:eastAsia="zh-CN"/>
        </w:rPr>
      </w:pPr>
      <w:r>
        <w:rPr>
          <w:sz w:val="24"/>
          <w:szCs w:val="24"/>
          <w:rFonts w:eastAsia="仿宋_GB2312"/>
        </w:rPr>
        <w:t xml:space="preserve">（3）用户参与机制：在项目全过程中保持与甲方业务用户的紧密互动，确保交付成果真正满足业务需要。</w:t>
      </w:r>
    </w:p>
    <w:p>
      <w:pPr>
        <w:pStyle w:val="8"/>
        <w:spacing w:before="40" w:after="40"/>
        <w:ind w:left="480"/>
        <w:rPr>
          <w:rFonts w:hint="eastAsia" w:ascii="宋体" w:hAnsi="宋体" w:eastAsia="宋体"/>
          <w:sz w:val="24"/>
          <w:lang w:val="en-US" w:eastAsia="zh-CN"/>
        </w:rPr>
      </w:pPr>
      <w:r>
        <w:rPr>
          <w:sz w:val="24"/>
          <w:szCs w:val="24"/>
          <w:rFonts w:eastAsia="仿宋_GB2312"/>
        </w:rPr>
        <w:t xml:space="preserve">（4）风险预警机制：建立项目风险日志，对识别到的风险项目进行持续跟踪，及时启动应对措施。</w:t>
      </w:r>
    </w:p>
    <w:p>
      <w:pPr>
        <w:pStyle w:val="8"/>
        <w:spacing w:before="40" w:after="40"/>
        <w:ind w:left="480"/>
        <w:rPr>
          <w:rFonts w:hint="eastAsia" w:ascii="宋体" w:hAnsi="宋体" w:eastAsia="宋体"/>
          <w:sz w:val="24"/>
          <w:lang w:val="en-US" w:eastAsia="zh-CN"/>
        </w:rPr>
      </w:pPr>
      <w:r>
        <w:rPr>
          <w:sz w:val="24"/>
          <w:szCs w:val="24"/>
          <w:rFonts w:eastAsia="仿宋_GB2312"/>
        </w:rPr>
        <w:t xml:space="preserve">项目工期调整说明：本项目服务周期为2026年7月6日至2026年12月30日，共计约6个月。各阶段时间安排如下：</w:t>
      </w:r>
    </w:p>
    <w:p>
      <w:pPr>
        <w:pStyle w:val="8"/>
        <w:spacing w:before="40" w:after="40"/>
        <w:ind w:left="480"/>
        <w:rPr>
          <w:rFonts w:hint="eastAsia" w:ascii="宋体" w:hAnsi="宋体" w:eastAsia="宋体"/>
          <w:sz w:val="24"/>
          <w:lang w:val="en-US" w:eastAsia="zh-CN"/>
        </w:rPr>
      </w:pPr>
      <w:r>
        <w:rPr>
          <w:sz w:val="24"/>
          <w:szCs w:val="24"/>
          <w:rFonts w:eastAsia="仿宋_GB2312"/>
        </w:rPr>
        <w:t xml:space="preserve">第一阶段（需求调研与方案设计）：2026年7月6日-8月31日，共约8周。</w:t>
      </w:r>
    </w:p>
    <w:p>
      <w:pPr>
        <w:pStyle w:val="8"/>
        <w:spacing w:before="40" w:after="40"/>
        <w:ind w:left="480"/>
        <w:rPr>
          <w:rFonts w:hint="eastAsia" w:ascii="宋体" w:hAnsi="宋体" w:eastAsia="宋体"/>
          <w:sz w:val="24"/>
          <w:lang w:val="en-US" w:eastAsia="zh-CN"/>
        </w:rPr>
      </w:pPr>
      <w:r>
        <w:rPr>
          <w:sz w:val="24"/>
          <w:szCs w:val="24"/>
          <w:rFonts w:eastAsia="仿宋_GB2312"/>
        </w:rPr>
        <w:t xml:space="preserve">第二阶段（深化实施）：2026年9月1日-11月30日，共约13周。</w:t>
      </w:r>
    </w:p>
    <w:p>
      <w:pPr>
        <w:pStyle w:val="8"/>
        <w:spacing w:before="40" w:after="40"/>
        <w:ind w:left="480"/>
        <w:rPr>
          <w:rFonts w:hint="eastAsia" w:ascii="宋体" w:hAnsi="宋体" w:eastAsia="宋体"/>
          <w:sz w:val="24"/>
          <w:lang w:val="en-US" w:eastAsia="zh-CN"/>
        </w:rPr>
      </w:pPr>
      <w:r>
        <w:rPr>
          <w:sz w:val="24"/>
          <w:szCs w:val="24"/>
          <w:rFonts w:eastAsia="仿宋_GB2312"/>
        </w:rPr>
        <w:t xml:space="preserve">第三阶段（测试验证与上线）：2026年12月1日-12月30日，共约4周。</w:t>
      </w:r>
    </w:p>
    <w:p w14:paraId="5745D997">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025CC5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1.3.1  流程深化难点</w:t>
      </w:r>
    </w:p>
    <w:p w14:paraId="5AA40571">
      <w:pPr>
        <w:spacing w:before="60" w:after="60" w:line="440" w:lineRule="exact"/>
        <w:ind w:firstLine="480"/>
      </w:pPr>
      <w:r>
        <w:rPr>
          <w:rFonts w:ascii="宋体" w:hAnsi="宋体" w:eastAsia="宋体"/>
          <w:b w:val="0"/>
          <w:sz w:val="24"/>
        </w:rPr>
        <w:t>（1）流程与实际业务的精确对齐</w:t>
      </w:r>
    </w:p>
    <w:p w14:paraId="512950E9">
      <w:pPr>
        <w:spacing w:before="60" w:after="60" w:line="440" w:lineRule="exact"/>
        <w:ind w:firstLine="480"/>
      </w:pPr>
      <w:r>
        <w:rPr>
          <w:rFonts w:ascii="宋体" w:hAnsi="宋体" w:eastAsia="宋体"/>
          <w:b w:val="0"/>
          <w:sz w:val="24"/>
        </w:rPr>
        <w:t>业扩配套类项目在实际执行中存在多种变体流程（如紧急业扩、批量业扩、跨区域业扩等），如何在系统中准确表达这些差异化流程，同时保持系统的灵活性与可维护性，是本项目最核心的技术难点之一。</w:t>
      </w:r>
    </w:p>
    <w:p w14:paraId="34733447">
      <w:pPr>
        <w:spacing w:before="60" w:after="60" w:line="440" w:lineRule="exact"/>
        <w:ind w:firstLine="480"/>
      </w:pPr>
      <w:r>
        <w:rPr>
          <w:rFonts w:ascii="宋体" w:hAnsi="宋体" w:eastAsia="宋体"/>
          <w:b w:val="0"/>
          <w:sz w:val="24"/>
        </w:rPr>
        <w:t>应对策略：开展深入的业务现场调研，建立标准流程与变体流程的映射关系矩阵；采用流程引擎可配置化设计，支持业务人员通过参数配置实现流程灵活调整，无需代码变更。</w:t>
      </w:r>
    </w:p>
    <w:p w14:paraId="73D4F026">
      <w:pPr>
        <w:spacing w:before="60" w:after="60" w:line="440" w:lineRule="exact"/>
        <w:ind w:firstLine="480"/>
      </w:pPr>
      <w:r>
        <w:rPr>
          <w:rFonts w:ascii="宋体" w:hAnsi="宋体" w:eastAsia="宋体"/>
          <w:b w:val="0"/>
          <w:sz w:val="24"/>
        </w:rPr>
        <w:t>（2）多系统数据互联互通</w:t>
      </w:r>
    </w:p>
    <w:p w14:paraId="6B785F52">
      <w:pPr>
        <w:spacing w:before="60" w:after="60" w:line="440" w:lineRule="exact"/>
        <w:ind w:firstLine="480"/>
      </w:pPr>
      <w:r>
        <w:rPr>
          <w:rFonts w:ascii="宋体" w:hAnsi="宋体" w:eastAsia="宋体"/>
          <w:b w:val="0"/>
          <w:sz w:val="24"/>
        </w:rPr>
        <w:t>业扩配套类项目涉及营销系统、工程管理系统、财务系统、档案系统等多个业务系统，各系统间数据标准不统一、接口规范差异大，数据打通难度较高。</w:t>
      </w:r>
    </w:p>
    <w:p w14:paraId="5A1BE889">
      <w:pPr>
        <w:spacing w:before="60" w:after="60" w:line="440" w:lineRule="exact"/>
        <w:ind w:firstLine="480"/>
      </w:pPr>
      <w:r>
        <w:rPr>
          <w:rFonts w:ascii="宋体" w:hAnsi="宋体" w:eastAsia="宋体"/>
          <w:b w:val="0"/>
          <w:sz w:val="24"/>
        </w:rPr>
        <w:t>应对策略：制定统一的数据标准规范；采用中间件集成方案，建立数据交换接口；对关键数据实施双向同步与一致性校验机制。</w:t>
      </w:r>
    </w:p>
    <w:p w14:paraId="50776231">
      <w:pPr>
        <w:spacing w:before="60" w:after="60" w:line="440" w:lineRule="exact"/>
        <w:ind w:firstLine="480"/>
      </w:pPr>
      <w:r>
        <w:rPr>
          <w:rFonts w:ascii="宋体" w:hAnsi="宋体" w:eastAsia="宋体"/>
          <w:b w:val="0"/>
          <w:sz w:val="24"/>
        </w:rPr>
        <w:t>（3）历史数据迁移与清洗</w:t>
      </w:r>
    </w:p>
    <w:p w14:paraId="5B5F8AA5">
      <w:pPr>
        <w:spacing w:before="60" w:after="60" w:line="440" w:lineRule="exact"/>
        <w:ind w:firstLine="480"/>
      </w:pPr>
      <w:r>
        <w:rPr>
          <w:rFonts w:ascii="宋体" w:hAnsi="宋体" w:eastAsia="宋体"/>
          <w:b w:val="0"/>
          <w:sz w:val="24"/>
        </w:rPr>
        <w:t>系统深化改造过程中，需对存量业扩配套项目数据进行迁移，历史数据质量参差不齐，存在缺失、错误、格式不规范等问题，数据清洗工作量大且风险较高。</w:t>
      </w:r>
    </w:p>
    <w:p w14:paraId="7CDF4BA1">
      <w:pPr>
        <w:spacing w:before="60" w:after="60" w:line="440" w:lineRule="exact"/>
        <w:ind w:firstLine="480"/>
      </w:pPr>
      <w:r>
        <w:rPr>
          <w:rFonts w:ascii="宋体" w:hAnsi="宋体" w:eastAsia="宋体"/>
          <w:b w:val="0"/>
          <w:sz w:val="24"/>
        </w:rPr>
        <w:t>应对策略：制定数据迁移方案和质量检验标准；采用分批次、渐进式迁移策略；建立数据迁移回滚机制，确保业务连续性。</w:t>
      </w:r>
    </w:p>
    <w:p w14:paraId="7D79E9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1.3.2  业务分析深化难点</w:t>
      </w:r>
    </w:p>
    <w:p w14:paraId="3389E9AA">
      <w:pPr>
        <w:spacing w:before="60" w:after="60" w:line="440" w:lineRule="exact"/>
        <w:ind w:firstLine="480"/>
      </w:pPr>
      <w:r>
        <w:rPr>
          <w:rFonts w:ascii="宋体" w:hAnsi="宋体" w:eastAsia="宋体"/>
          <w:b w:val="0"/>
          <w:sz w:val="24"/>
        </w:rPr>
        <w:t>（1）报表数据来源从手工导入转为自动归集</w:t>
      </w:r>
    </w:p>
    <w:p w14:paraId="5A6C4445">
      <w:pPr>
        <w:spacing w:before="60" w:after="60" w:line="440" w:lineRule="exact"/>
        <w:ind w:firstLine="480"/>
      </w:pPr>
      <w:r>
        <w:rPr>
          <w:rFonts w:ascii="宋体" w:hAnsi="宋体" w:eastAsia="宋体"/>
          <w:b w:val="0"/>
          <w:sz w:val="24"/>
        </w:rPr>
        <w:t>"业扩项目分析"报表现有数据通过导入模板手工录入，数据来源分散、时效性差。改造后需从各流程节点自动归集数据，涉及数据提取规则的重新定义和数据归集逻辑的复杂设计。</w:t>
      </w:r>
    </w:p>
    <w:p w14:paraId="286B7728">
      <w:pPr>
        <w:spacing w:before="60" w:after="60" w:line="440" w:lineRule="exact"/>
        <w:ind w:firstLine="480"/>
      </w:pPr>
      <w:r>
        <w:rPr>
          <w:rFonts w:ascii="宋体" w:hAnsi="宋体" w:eastAsia="宋体"/>
          <w:b w:val="0"/>
          <w:sz w:val="24"/>
        </w:rPr>
        <w:t>应对策略：对每个流程节点的数据字段进行精确映射，建立字段级别的数据归集规则库；通过事件驱动机制，在流程节点完成时自动触发数据归集动作。</w:t>
      </w:r>
    </w:p>
    <w:p w14:paraId="64686D0F">
      <w:pPr>
        <w:spacing w:before="60" w:after="60" w:line="440" w:lineRule="exact"/>
        <w:ind w:firstLine="480"/>
      </w:pPr>
      <w:r>
        <w:rPr>
          <w:rFonts w:ascii="宋体" w:hAnsi="宋体" w:eastAsia="宋体"/>
          <w:b w:val="0"/>
          <w:sz w:val="24"/>
        </w:rPr>
        <w:t>（2）分析指标体系的科学性与实用性</w:t>
      </w:r>
    </w:p>
    <w:p w14:paraId="762895CC">
      <w:pPr>
        <w:spacing w:before="60" w:after="60" w:line="440" w:lineRule="exact"/>
        <w:ind w:firstLine="480"/>
      </w:pPr>
      <w:r>
        <w:rPr>
          <w:rFonts w:ascii="宋体" w:hAnsi="宋体" w:eastAsia="宋体"/>
          <w:b w:val="0"/>
          <w:sz w:val="24"/>
        </w:rPr>
        <w:t>业务数据统计分析报表需同时满足管理层宏观决策和一线业务人员日常操作两类不同需求，指标设计既要全面，又要简洁直观，平衡难度较大。</w:t>
      </w:r>
    </w:p>
    <w:p w14:paraId="1E0D7E12">
      <w:pPr>
        <w:spacing w:before="60" w:after="60" w:line="440" w:lineRule="exact"/>
        <w:ind w:firstLine="480"/>
      </w:pPr>
      <w:r>
        <w:rPr>
          <w:rFonts w:ascii="宋体" w:hAnsi="宋体" w:eastAsia="宋体"/>
          <w:b w:val="0"/>
          <w:sz w:val="24"/>
        </w:rPr>
        <w:t>应对策略：分层设计指标体系，分为战略层（管理驾驶舱）、管理层（业务报表）、执行层（操作看板）三个层次；通过用户访谈确认指标优先级，确保高频使用指标的突出展示。</w:t>
      </w:r>
    </w:p>
    <w:p w14:paraId="781A02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1.3.3  项目管理难点</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项目管理方面的主要难点包括：</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1）需求管理的挑战：业扩配套项目管理涉及多个部门（发展部、营销部、运检部、财务部、档案室等），各部门对系统功能的需求和期望各不相同，甚至可能存在矛盾。如何在有限的项目周期内协调各方需求，确定合理的功能优先级，是项目管理的首要挑战。</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应对策略：建立需求分级管理机制，将需求分为"必须实现"、"优先实现"、"延后实现"三个等级；组织各部门参与的联合需求评审会议，通过协商确定需求优先级；对于存在分歧的需求，提请项目管理层决策。</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（2）跨部门协调的复杂性：系统深化改造涉及多部门的业务流程调整，各部门的配合程度和响应速度可能不一致，影响项目整体进度。特别是需要外部系统配合进行接口对接时，协调难度更大。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应对策略：在项目启动阶段明确各部门的配合责任和配合时间要求；建立定期协调会议机制；对于外部系统对接，提前与相关系统运维单位建立联系，预留充足的联调测试时间。</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（3）测试环境与生产环境差异的风险：开发测试环境中验证通过的功能，在生产环境中可能由于数据量差异、网络环境差异、权限配置差异等因素出现问题，需要在部署方案中充分考虑环境差异因素。</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应对策略：在测试阶段使用脱敏后的生产数据进行测试，尽可能模拟真实业务场景；部署前制定详细的环境检查清单；上线后安排专人值守监控，快速处理突发问题。</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（1）变革管理与用户接受度挑战</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系统深化改造涉及业务流程的调整和操作方式的变化，部分一线业务人员可能对新系统产生抵触情绪。特别是将手工操作方式改为系统化流程后，短期内可能增加操作步骤和学习成本，导致用户满意度下降。</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应对策略：在需求调研阶段充分听取用户意见，在方案设计中最大程度简化操作流程；采用试点推广策略，先在小范围验证后再全面推广；组织充分的培训和辅导，帮助用户顺利过渡。</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（2）项目进度与质量的平衡</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项目工期为6个月（2026年7月6日至12月30日），时间相对紧张。深化应用涉及的业务面广、技术环节多，在确保交付质量的前提下按时完成全部工作具有一定挑战性。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应对策略：制定详细的里程碑计划，严格管控各节点进度；采用迭代式开发方法，优先实现核心功能，渐进交付；配备充足的技术人员，必要时增加投入保进度。</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（3）系统稳定性与业务连续性保障</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系统深化改造在现有生产环境基础上进行，改造过程中需确保现有功能的正常使用不受影响。新功能的引入也需要经过充分测试，避免引入系统缺陷影响业务运行。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应对策略：建立独立的开发测试环境，所有改造在测试环境验证通过后方可部署到生产环境；制定详细的上线方案和回退预案；在非业务高峰时段进行系统部署和切换操作。</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（4）数据安全与隐私保护</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业扩配套项目涉及大量的用户信息（用户名称、用电地址、联系方式等）和工程商务信息（合同金额、结算数据等），属于企业敏感数据。在系统改造过程中，需要严格遵循数据安全法规和企业数据管理制度的要求，确保数据在开发、测试、运行各环节的安全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应对策略：开发测试环境使用脱敏数据；严格控制数据访问权限，基于角色的最小权限原则配置；对敏感数据字段实施加密存储和传输；建立数据操作审计日志，所有数据查看和导出操作留痕可追溯。</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（5）技术债务的处理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一期平台建设过程中可能积累了一定的技术债务（如临时的数据处理方式、权宜的接口实现等），在本次深化改造中需要同步识别和处理这些技术债务，避免在不稳固的基础上叠加新功能导致系统整体质量下降。</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应对策略：在调研阶段同步进行现有系统技术债务评估；将高优先级的技术债务处理纳入本次改造范围；对于暂时无法处理的技术债务，做好记录和隔离措施，避免影响新功能的开发。</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551"/>
        <w:gridCol w:w="2551"/>
        <w:gridCol w:w="964"/>
      </w:tblGrid>
      <w:tr w14:paraId="4E5F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F497D"/>
          </w:tcPr>
          <w:p w14:paraId="495F2285">
            <w:pPr>
              <w:spacing w:after="0" w:line="240" w:lineRule="auto"/>
              <w:jc w:val="center"/>
            </w:pPr>
            <w:r>
              <w:rPr>
                <w:rFonts w:ascii="黑体" w:hAnsi="黑体" w:eastAsia="黑体"/>
                <w:b/>
                <w:color w:val="FFFFFF"/>
                <w:sz w:val="22"/>
              </w:rPr>
              <w:t>风险类型</w:t>
            </w:r>
          </w:p>
        </w:tc>
        <w:tc>
          <w:tcPr>
            <w:tcW w:w="2551" w:type="dxa"/>
            <w:shd w:val="clear" w:color="auto" w:fill="1F497D"/>
          </w:tcPr>
          <w:p w14:paraId="38CBFB5B">
            <w:pPr>
              <w:spacing w:after="0" w:line="240" w:lineRule="auto"/>
              <w:jc w:val="center"/>
            </w:pPr>
            <w:r>
              <w:rPr>
                <w:rFonts w:ascii="黑体" w:hAnsi="黑体" w:eastAsia="黑体"/>
                <w:b/>
                <w:color w:val="FFFFFF"/>
                <w:sz w:val="22"/>
              </w:rPr>
              <w:t>风险描述</w:t>
            </w:r>
          </w:p>
        </w:tc>
        <w:tc>
          <w:tcPr>
            <w:tcW w:w="2551" w:type="dxa"/>
            <w:shd w:val="clear" w:color="auto" w:fill="1F497D"/>
          </w:tcPr>
          <w:p w14:paraId="22FCB61B">
            <w:pPr>
              <w:spacing w:after="0" w:line="240" w:lineRule="auto"/>
              <w:jc w:val="center"/>
            </w:pPr>
            <w:r>
              <w:rPr>
                <w:rFonts w:ascii="黑体" w:hAnsi="黑体" w:eastAsia="黑体"/>
                <w:b/>
                <w:color w:val="FFFFFF"/>
                <w:sz w:val="22"/>
              </w:rPr>
              <w:t>应对措施</w:t>
            </w:r>
          </w:p>
        </w:tc>
        <w:tc>
          <w:tcPr>
            <w:tcW w:w="964" w:type="dxa"/>
            <w:shd w:val="clear" w:color="auto" w:fill="1F497D"/>
          </w:tcPr>
          <w:p w14:paraId="3451F28F">
            <w:pPr>
              <w:spacing w:after="0" w:line="240" w:lineRule="auto"/>
              <w:jc w:val="center"/>
            </w:pPr>
            <w:r>
              <w:rPr>
                <w:rFonts w:ascii="黑体" w:hAnsi="黑体" w:eastAsia="黑体"/>
                <w:b/>
                <w:color w:val="FFFFFF"/>
                <w:sz w:val="22"/>
              </w:rPr>
              <w:t>责任方</w:t>
            </w:r>
          </w:p>
        </w:tc>
      </w:tr>
      <w:tr w14:paraId="39A3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1"/>
          </w:tcPr>
          <w:p w14:paraId="0CCE5F77">
            <w:pPr>
              <w:spacing w:after="0" w:line="240" w:lineRule="auto"/>
              <w:jc w:val="center"/>
            </w:pPr>
            <w:r>
              <w:rPr>
                <w:rFonts w:ascii="宋体" w:hAnsi="宋体" w:eastAsia="宋体"/>
                <w:b w:val="0"/>
                <w:sz w:val="22"/>
              </w:rPr>
              <w:t>需求变更风险</w:t>
            </w:r>
          </w:p>
        </w:tc>
        <w:tc>
          <w:tcPr>
            <w:tcW w:w="2551" w:type="dxa"/>
            <w:shd w:val="clear" w:color="auto" w:fill="DCE6F1"/>
          </w:tcPr>
          <w:p w14:paraId="7D1C38BB">
            <w:pPr>
              <w:spacing w:after="0" w:line="240" w:lineRule="auto"/>
              <w:jc w:val="center"/>
            </w:pPr>
            <w:r>
              <w:rPr>
                <w:rFonts w:ascii="宋体" w:hAnsi="宋体" w:eastAsia="宋体"/>
                <w:b w:val="0"/>
                <w:sz w:val="22"/>
              </w:rPr>
              <w:t>业务需求在实施过程中可能发生变化，影响项目进度</w:t>
            </w:r>
          </w:p>
        </w:tc>
        <w:tc>
          <w:tcPr>
            <w:tcW w:w="2551" w:type="dxa"/>
            <w:shd w:val="clear" w:color="auto" w:fill="DCE6F1"/>
          </w:tcPr>
          <w:p w14:paraId="476AA0B6">
            <w:pPr>
              <w:spacing w:after="0" w:line="240" w:lineRule="auto"/>
              <w:jc w:val="center"/>
            </w:pPr>
            <w:r>
              <w:rPr>
                <w:rFonts w:ascii="宋体" w:hAnsi="宋体" w:eastAsia="宋体"/>
                <w:b w:val="0"/>
                <w:sz w:val="22"/>
              </w:rPr>
              <w:t>建立需求基线管理制度，变更需经双方确认</w:t>
            </w:r>
          </w:p>
        </w:tc>
        <w:tc>
          <w:tcPr>
            <w:tcW w:w="964" w:type="dxa"/>
            <w:shd w:val="clear" w:color="auto" w:fill="DCE6F1"/>
          </w:tcPr>
          <w:p w14:paraId="07276C04">
            <w:pPr>
              <w:spacing w:after="0" w:line="240" w:lineRule="auto"/>
              <w:jc w:val="center"/>
            </w:pPr>
            <w:r>
              <w:rPr>
                <w:rFonts w:ascii="宋体" w:hAnsi="宋体" w:eastAsia="宋体"/>
                <w:b w:val="0"/>
                <w:sz w:val="22"/>
              </w:rPr>
              <w:t>双方</w:t>
            </w:r>
          </w:p>
        </w:tc>
      </w:tr>
      <w:tr w14:paraId="79B4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D71C862">
            <w:pPr>
              <w:spacing w:after="0" w:line="240" w:lineRule="auto"/>
              <w:jc w:val="center"/>
            </w:pPr>
            <w:r>
              <w:rPr>
                <w:rFonts w:ascii="宋体" w:hAnsi="宋体" w:eastAsia="宋体"/>
                <w:b w:val="0"/>
                <w:sz w:val="22"/>
              </w:rPr>
              <w:t>技术集成风险</w:t>
            </w:r>
          </w:p>
        </w:tc>
        <w:tc>
          <w:tcPr>
            <w:tcW w:w="2551" w:type="dxa"/>
          </w:tcPr>
          <w:p w14:paraId="4972B385">
            <w:pPr>
              <w:spacing w:after="0" w:line="240" w:lineRule="auto"/>
              <w:jc w:val="center"/>
            </w:pPr>
            <w:r>
              <w:rPr>
                <w:rFonts w:ascii="宋体" w:hAnsi="宋体" w:eastAsia="宋体"/>
                <w:b w:val="0"/>
                <w:sz w:val="22"/>
              </w:rPr>
              <w:t>多系统对接可能存在技术兼容性问题</w:t>
            </w:r>
          </w:p>
        </w:tc>
        <w:tc>
          <w:tcPr>
            <w:tcW w:w="2551" w:type="dxa"/>
          </w:tcPr>
          <w:p w14:paraId="5C32D2B7">
            <w:pPr>
              <w:spacing w:after="0" w:line="240" w:lineRule="auto"/>
              <w:jc w:val="center"/>
            </w:pPr>
            <w:r>
              <w:rPr>
                <w:rFonts w:ascii="宋体" w:hAnsi="宋体" w:eastAsia="宋体"/>
                <w:b w:val="0"/>
                <w:sz w:val="22"/>
              </w:rPr>
              <w:t>提前开展接口联调测试，预留缓冲时间</w:t>
            </w:r>
          </w:p>
        </w:tc>
        <w:tc>
          <w:tcPr>
            <w:tcW w:w="964" w:type="dxa"/>
          </w:tcPr>
          <w:p w14:paraId="643447F9">
            <w:pPr>
              <w:spacing w:after="0" w:line="240" w:lineRule="auto"/>
              <w:jc w:val="center"/>
            </w:pPr>
            <w:r>
              <w:rPr>
                <w:rFonts w:ascii="宋体" w:hAnsi="宋体" w:eastAsia="宋体"/>
                <w:b w:val="0"/>
                <w:sz w:val="22"/>
              </w:rPr>
              <w:t>投标方</w:t>
            </w:r>
          </w:p>
        </w:tc>
      </w:tr>
      <w:tr w14:paraId="7679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1"/>
          </w:tcPr>
          <w:p w14:paraId="347AE3A1">
            <w:pPr>
              <w:spacing w:after="0" w:line="240" w:lineRule="auto"/>
              <w:jc w:val="center"/>
            </w:pPr>
            <w:r>
              <w:rPr>
                <w:rFonts w:ascii="宋体" w:hAnsi="宋体" w:eastAsia="宋体"/>
                <w:b w:val="0"/>
                <w:sz w:val="22"/>
              </w:rPr>
              <w:t>人员稳定性风险</w:t>
            </w:r>
          </w:p>
        </w:tc>
        <w:tc>
          <w:tcPr>
            <w:tcW w:w="2551" w:type="dxa"/>
            <w:shd w:val="clear" w:color="auto" w:fill="DCE6F1"/>
          </w:tcPr>
          <w:p w14:paraId="5604F60B">
            <w:pPr>
              <w:spacing w:after="0" w:line="240" w:lineRule="auto"/>
              <w:jc w:val="center"/>
            </w:pPr>
            <w:r>
              <w:rPr>
                <w:rFonts w:ascii="宋体" w:hAnsi="宋体" w:eastAsia="宋体"/>
                <w:b w:val="0"/>
                <w:sz w:val="22"/>
              </w:rPr>
              <w:t>关键技术人员的流失可能影响项目连续性</w:t>
            </w:r>
          </w:p>
        </w:tc>
        <w:tc>
          <w:tcPr>
            <w:tcW w:w="2551" w:type="dxa"/>
            <w:shd w:val="clear" w:color="auto" w:fill="DCE6F1"/>
          </w:tcPr>
          <w:p w14:paraId="27F6FD35">
            <w:pPr>
              <w:spacing w:after="0" w:line="240" w:lineRule="auto"/>
              <w:jc w:val="center"/>
            </w:pPr>
            <w:r>
              <w:rPr>
                <w:rFonts w:ascii="宋体" w:hAnsi="宋体" w:eastAsia="宋体"/>
                <w:b w:val="0"/>
                <w:sz w:val="22"/>
              </w:rPr>
              <w:t>建立知识沉淀机制，确保文档完整性</w:t>
            </w:r>
          </w:p>
        </w:tc>
        <w:tc>
          <w:tcPr>
            <w:tcW w:w="964" w:type="dxa"/>
            <w:shd w:val="clear" w:color="auto" w:fill="DCE6F1"/>
          </w:tcPr>
          <w:p w14:paraId="0701E2E0">
            <w:pPr>
              <w:spacing w:after="0" w:line="240" w:lineRule="auto"/>
              <w:jc w:val="center"/>
            </w:pPr>
            <w:r>
              <w:rPr>
                <w:rFonts w:ascii="宋体" w:hAnsi="宋体" w:eastAsia="宋体"/>
                <w:b w:val="0"/>
                <w:sz w:val="22"/>
              </w:rPr>
              <w:t>投标方</w:t>
            </w:r>
          </w:p>
        </w:tc>
      </w:tr>
      <w:tr w14:paraId="4E3C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85ADCF6">
            <w:pPr>
              <w:spacing w:after="0" w:line="240" w:lineRule="auto"/>
              <w:jc w:val="center"/>
            </w:pPr>
            <w:r>
              <w:rPr>
                <w:rFonts w:ascii="宋体" w:hAnsi="宋体" w:eastAsia="宋体"/>
                <w:b w:val="0"/>
                <w:sz w:val="22"/>
              </w:rPr>
              <w:t>数据安全风险</w:t>
            </w:r>
          </w:p>
        </w:tc>
        <w:tc>
          <w:tcPr>
            <w:tcW w:w="2551" w:type="dxa"/>
          </w:tcPr>
          <w:p w14:paraId="5D954B92">
            <w:pPr>
              <w:spacing w:after="0" w:line="240" w:lineRule="auto"/>
              <w:jc w:val="center"/>
            </w:pPr>
            <w:r>
              <w:rPr>
                <w:rFonts w:ascii="宋体" w:hAnsi="宋体" w:eastAsia="宋体"/>
                <w:b w:val="0"/>
                <w:sz w:val="22"/>
              </w:rPr>
              <w:t>系统改造过程中存在数据泄露或丢失风险</w:t>
            </w:r>
          </w:p>
        </w:tc>
        <w:tc>
          <w:tcPr>
            <w:tcW w:w="2551" w:type="dxa"/>
          </w:tcPr>
          <w:p w14:paraId="49D50D91">
            <w:pPr>
              <w:spacing w:after="0" w:line="240" w:lineRule="auto"/>
              <w:jc w:val="center"/>
            </w:pPr>
            <w:r>
              <w:rPr>
                <w:rFonts w:ascii="宋体" w:hAnsi="宋体" w:eastAsia="宋体"/>
                <w:b w:val="0"/>
                <w:sz w:val="22"/>
              </w:rPr>
              <w:t>严格执行国网数据安全管理规定</w:t>
            </w:r>
          </w:p>
        </w:tc>
        <w:tc>
          <w:tcPr>
            <w:tcW w:w="964" w:type="dxa"/>
          </w:tcPr>
          <w:p w14:paraId="7C27E03E">
            <w:pPr>
              <w:spacing w:after="0" w:line="240" w:lineRule="auto"/>
              <w:jc w:val="center"/>
            </w:pPr>
            <w:r>
              <w:rPr>
                <w:rFonts w:ascii="宋体" w:hAnsi="宋体" w:eastAsia="宋体"/>
                <w:b w:val="0"/>
                <w:sz w:val="22"/>
              </w:rPr>
              <w:t>双方</w:t>
            </w:r>
          </w:p>
        </w:tc>
      </w:tr>
      <w:tr w14:paraId="54A6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1"/>
          </w:tcPr>
          <w:p w14:paraId="7CF0A9F8">
            <w:pPr>
              <w:spacing w:after="0" w:line="240" w:lineRule="auto"/>
              <w:jc w:val="center"/>
            </w:pPr>
            <w:r>
              <w:rPr>
                <w:rFonts w:ascii="宋体" w:hAnsi="宋体" w:eastAsia="宋体"/>
                <w:b w:val="0"/>
                <w:sz w:val="22"/>
              </w:rPr>
              <w:t>进度延期风险</w:t>
            </w:r>
          </w:p>
        </w:tc>
        <w:tc>
          <w:tcPr>
            <w:tcW w:w="2551" w:type="dxa"/>
            <w:shd w:val="clear" w:color="auto" w:fill="DCE6F1"/>
          </w:tcPr>
          <w:p w14:paraId="2288D1E4">
            <w:pPr>
              <w:spacing w:after="0" w:line="240" w:lineRule="auto"/>
              <w:jc w:val="center"/>
            </w:pPr>
            <w:r>
              <w:rPr>
                <w:rFonts w:ascii="宋体" w:hAnsi="宋体" w:eastAsia="宋体"/>
                <w:b w:val="0"/>
                <w:sz w:val="22"/>
              </w:rPr>
              <w:t>各方协调不畅导致关键里程碑延期</w:t>
            </w:r>
          </w:p>
        </w:tc>
        <w:tc>
          <w:tcPr>
            <w:tcW w:w="2551" w:type="dxa"/>
            <w:shd w:val="clear" w:color="auto" w:fill="DCE6F1"/>
          </w:tcPr>
          <w:p w14:paraId="7FC1CA95">
            <w:pPr>
              <w:spacing w:after="0" w:line="240" w:lineRule="auto"/>
              <w:jc w:val="center"/>
            </w:pPr>
            <w:r>
              <w:rPr>
                <w:rFonts w:ascii="宋体" w:hAnsi="宋体" w:eastAsia="宋体"/>
                <w:b w:val="0"/>
                <w:sz w:val="22"/>
              </w:rPr>
              <w:t>建立每周例会制度，及时识别并处理阻碍因素</w:t>
            </w:r>
          </w:p>
        </w:tc>
        <w:tc>
          <w:tcPr>
            <w:tcW w:w="964" w:type="dxa"/>
            <w:shd w:val="clear" w:color="auto" w:fill="DCE6F1"/>
          </w:tcPr>
          <w:p w14:paraId="3CD9D99C">
            <w:pPr>
              <w:spacing w:after="0" w:line="240" w:lineRule="auto"/>
              <w:jc w:val="center"/>
            </w:pPr>
            <w:r>
              <w:rPr>
                <w:rFonts w:ascii="宋体" w:hAnsi="宋体" w:eastAsia="宋体"/>
                <w:b w:val="0"/>
                <w:sz w:val="22"/>
              </w:rPr>
              <w:t>双方</w:t>
            </w:r>
          </w:p>
        </w:tc>
      </w:tr>
    </w:tbl>
    <w:p w14:paraId="0FAF005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00B167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1.4.1  总体实施方法论</w:t>
      </w:r>
    </w:p>
    <w:p w14:paraId="26B16683">
      <w:pPr>
        <w:spacing w:before="60" w:after="60" w:line="440" w:lineRule="exact"/>
        <w:ind w:firstLine="480"/>
      </w:pPr>
      <w:r>
        <w:rPr>
          <w:rFonts w:ascii="宋体" w:hAnsi="宋体" w:eastAsia="宋体"/>
          <w:b w:val="0"/>
          <w:sz w:val="24"/>
        </w:rPr>
        <w:t>本项目采用"调研先行、分阶实施、持续迭代、用户验证"的实施方法论，结合国网信息化项目的管理特点，确保项目高质量交付。</w:t>
      </w:r>
    </w:p>
    <w:p w14:paraId="378EF1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1.4.2  实施阶段划分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本项目实施分为六个阶段，各阶段工作内容和交付物详述如下：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阶段一：项目启动与准备（2026年7月6日-7月20日，2周）</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工作内容：组建项目团队并明确分工；签订项目章程和沟通计划；搭建开发测试环境；制定详细的项目工作计划和质量管理计划；与甲方各部门建立联系并确认配合机制。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交付物：项目启动报告、项目工作计划、团队通讯录。</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阶段二：需求调研与分析（2026年7月21日-8月15日，约4周）</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工作内容：深入各业务部门开展现场调研，了解业扩配套项目全流程的现状和痛点；梳理各流程节点的数据字段和业务规则；收集报表分析需求和校核规则需求；整理形成需求规格说明书。</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交付物：业务调研报告、需求规格说明书。</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阶段三：方案设计（2026年8月16日-8月31日，约2周）</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工作内容：基于需求分析结果进行系统设计，包括流程配置方案、数据模型设计、接口设计、报表设计、UI界面设计等；组织设计评审会议。</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交付物：系统设计方案文档（含流程设计、数据设计、接口设计、UI设计）。</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阶段四：开发实施（2026年9月1日-11月15日，约11周）</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工作内容：按照设计方案进行系统开发，包括流程配置、功能开发、接口开发、报表开发等；开发过程中进行单元测试和集成测试；每两周进行一次内部演示，确认开发方向正确。</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交付物：功能开发完成的系统版本、内部测试报告。</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阶段五：测试验证（2026年11月16日-12月15日，约4周）</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工作内容：系统集成测试、性能测试、安全测试；用户验收测试（UAT）；问题修复和回归测试。</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交付物：测试计划、测试报告、问题整改记录。</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阶段六：上线推广（2026年12月16日-12月30日，约2周）</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工作内容：制定上线方案和回退预案；执行生产环境部署；组织用户培训；系统正式上线运行；上线后监控和问题处理；项目验收和文档交付。</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交付物：上线方案、培训材料、运维手册、验收报告、项目总结报告。</w:t>
      </w:r>
    </w:p>
    <w:p w14:paraId="66852C10">
      <w:pPr>
        <w:spacing w:before="60" w:after="60" w:line="440" w:lineRule="exact"/>
        <w:ind w:firstLine="480"/>
      </w:pPr>
      <w:r>
        <w:rPr>
          <w:rFonts w:ascii="宋体" w:hAnsi="宋体" w:eastAsia="宋体"/>
          <w:b w:val="0"/>
          <w:sz w:val="24"/>
        </w:rPr>
        <w:t>本项目实施分为六个阶段，具体如下：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247"/>
        <w:gridCol w:w="3118"/>
        <w:gridCol w:w="1134"/>
        <w:gridCol w:w="1871"/>
      </w:tblGrid>
      <w:tr w14:paraId="5042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497D"/>
          </w:tcPr>
          <w:p w14:paraId="350E357E">
            <w:pPr>
              <w:spacing w:after="0" w:line="240" w:lineRule="auto"/>
              <w:jc w:val="center"/>
            </w:pPr>
            <w:r>
              <w:rPr>
                <w:rFonts w:ascii="黑体" w:hAnsi="黑体" w:eastAsia="黑体"/>
                <w:b/>
                <w:color w:val="FFFFFF"/>
                <w:sz w:val="22"/>
              </w:rPr>
              <w:t>阶段</w:t>
            </w:r>
          </w:p>
        </w:tc>
        <w:tc>
          <w:tcPr>
            <w:tcW w:w="1247" w:type="dxa"/>
            <w:shd w:val="clear" w:color="auto" w:fill="1F497D"/>
          </w:tcPr>
          <w:p w14:paraId="59CF4021">
            <w:pPr>
              <w:spacing w:after="0" w:line="240" w:lineRule="auto"/>
              <w:jc w:val="center"/>
            </w:pPr>
            <w:r>
              <w:rPr>
                <w:rFonts w:ascii="黑体" w:hAnsi="黑体" w:eastAsia="黑体"/>
                <w:b/>
                <w:color w:val="FFFFFF"/>
                <w:sz w:val="22"/>
              </w:rPr>
              <w:t>阶段名称</w:t>
            </w:r>
          </w:p>
        </w:tc>
        <w:tc>
          <w:tcPr>
            <w:tcW w:w="3118" w:type="dxa"/>
            <w:shd w:val="clear" w:color="auto" w:fill="1F497D"/>
          </w:tcPr>
          <w:p w14:paraId="487F88FC">
            <w:pPr>
              <w:spacing w:after="0" w:line="240" w:lineRule="auto"/>
              <w:jc w:val="center"/>
            </w:pPr>
            <w:r>
              <w:rPr>
                <w:rFonts w:ascii="黑体" w:hAnsi="黑体" w:eastAsia="黑体"/>
                <w:b/>
                <w:color w:val="FFFFFF"/>
                <w:sz w:val="22"/>
              </w:rPr>
              <w:t>主要任务</w:t>
            </w:r>
          </w:p>
        </w:tc>
        <w:tc>
          <w:tcPr>
            <w:tcW w:w="1134" w:type="dxa"/>
            <w:shd w:val="clear" w:color="auto" w:fill="1F497D"/>
          </w:tcPr>
          <w:p w14:paraId="426ED0DA">
            <w:pPr>
              <w:spacing w:after="0" w:line="240" w:lineRule="auto"/>
              <w:jc w:val="center"/>
            </w:pPr>
            <w:r>
              <w:rPr>
                <w:rFonts w:ascii="黑体" w:hAnsi="黑体" w:eastAsia="黑体"/>
                <w:b/>
                <w:color w:val="FFFFFF"/>
                <w:sz w:val="22"/>
              </w:rPr>
              <w:t>持续时间</w:t>
            </w:r>
          </w:p>
        </w:tc>
        <w:tc>
          <w:tcPr>
            <w:tcW w:w="1871" w:type="dxa"/>
            <w:shd w:val="clear" w:color="auto" w:fill="1F497D"/>
          </w:tcPr>
          <w:p w14:paraId="7D870C1B">
            <w:pPr>
              <w:spacing w:after="0" w:line="240" w:lineRule="auto"/>
              <w:jc w:val="center"/>
            </w:pPr>
            <w:r>
              <w:rPr>
                <w:rFonts w:ascii="黑体" w:hAnsi="黑体" w:eastAsia="黑体"/>
                <w:b/>
                <w:color w:val="FFFFFF"/>
                <w:sz w:val="22"/>
              </w:rPr>
              <w:t>交付成果</w:t>
            </w:r>
          </w:p>
        </w:tc>
      </w:tr>
      <w:tr w14:paraId="51B9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16622068">
            <w:pPr>
              <w:spacing w:after="0" w:line="240" w:lineRule="auto"/>
              <w:jc w:val="center"/>
            </w:pPr>
            <w:r>
              <w:rPr>
                <w:rFonts w:ascii="宋体" w:hAnsi="宋体" w:eastAsia="宋体"/>
                <w:b w:val="0"/>
                <w:sz w:val="22"/>
              </w:rPr>
              <w:t>第一阶段</w:t>
            </w:r>
          </w:p>
        </w:tc>
        <w:tc>
          <w:tcPr>
            <w:tcW w:w="1247" w:type="dxa"/>
            <w:shd w:val="clear" w:color="auto" w:fill="DCE6F1"/>
          </w:tcPr>
          <w:p w14:paraId="7091CB30">
            <w:pPr>
              <w:spacing w:after="0" w:line="240" w:lineRule="auto"/>
              <w:jc w:val="center"/>
            </w:pPr>
            <w:r>
              <w:rPr>
                <w:rFonts w:ascii="宋体" w:hAnsi="宋体" w:eastAsia="宋体"/>
                <w:b w:val="0"/>
                <w:sz w:val="22"/>
              </w:rPr>
              <w:t>项目启动</w:t>
            </w:r>
          </w:p>
        </w:tc>
        <w:tc>
          <w:tcPr>
            <w:tcW w:w="3118" w:type="dxa"/>
            <w:shd w:val="clear" w:color="auto" w:fill="DCE6F1"/>
          </w:tcPr>
          <w:p w14:paraId="4BA25B02">
            <w:pPr>
              <w:spacing w:after="0" w:line="240" w:lineRule="auto"/>
              <w:jc w:val="center"/>
            </w:pPr>
            <w:r>
              <w:rPr>
                <w:rFonts w:ascii="宋体" w:hAnsi="宋体" w:eastAsia="宋体"/>
                <w:b w:val="0"/>
                <w:sz w:val="22"/>
              </w:rPr>
              <w:t>组建团队、制定计划、环境准备、风险识别</w:t>
            </w:r>
          </w:p>
        </w:tc>
        <w:tc>
          <w:tcPr>
            <w:tcW w:w="1134" w:type="dxa"/>
            <w:shd w:val="clear" w:color="auto" w:fill="DCE6F1"/>
          </w:tcPr>
          <w:p w14:paraId="1A654D46">
            <w:pPr>
              <w:spacing w:after="0" w:line="240" w:lineRule="auto"/>
              <w:jc w:val="center"/>
            </w:pPr>
            <w:r>
              <w:rPr>
                <w:rFonts w:ascii="宋体" w:hAnsi="宋体" w:eastAsia="宋体"/>
                <w:b w:val="0"/>
                <w:sz w:val="22"/>
              </w:rPr>
              <w:t>第1周</w:t>
            </w:r>
          </w:p>
        </w:tc>
        <w:tc>
          <w:tcPr>
            <w:tcW w:w="1871" w:type="dxa"/>
            <w:shd w:val="clear" w:color="auto" w:fill="DCE6F1"/>
          </w:tcPr>
          <w:p w14:paraId="67DB6DAF">
            <w:pPr>
              <w:spacing w:after="0" w:line="240" w:lineRule="auto"/>
              <w:jc w:val="center"/>
            </w:pPr>
            <w:r>
              <w:rPr>
                <w:rFonts w:ascii="宋体" w:hAnsi="宋体" w:eastAsia="宋体"/>
                <w:b w:val="0"/>
                <w:sz w:val="22"/>
              </w:rPr>
              <w:t>项目章程、实施计划</w:t>
            </w:r>
          </w:p>
        </w:tc>
      </w:tr>
      <w:tr w14:paraId="5D14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37092E2">
            <w:pPr>
              <w:spacing w:after="0" w:line="240" w:lineRule="auto"/>
              <w:jc w:val="center"/>
            </w:pPr>
            <w:r>
              <w:rPr>
                <w:rFonts w:ascii="宋体" w:hAnsi="宋体" w:eastAsia="宋体"/>
                <w:b w:val="0"/>
                <w:sz w:val="22"/>
              </w:rPr>
              <w:t>第二阶段</w:t>
            </w:r>
          </w:p>
        </w:tc>
        <w:tc>
          <w:tcPr>
            <w:tcW w:w="1247" w:type="dxa"/>
          </w:tcPr>
          <w:p w14:paraId="4B63B80E">
            <w:pPr>
              <w:spacing w:after="0" w:line="240" w:lineRule="auto"/>
              <w:jc w:val="center"/>
            </w:pPr>
            <w:r>
              <w:rPr>
                <w:rFonts w:ascii="宋体" w:hAnsi="宋体" w:eastAsia="宋体"/>
                <w:b w:val="0"/>
                <w:sz w:val="22"/>
              </w:rPr>
              <w:t>需求调研</w:t>
            </w:r>
          </w:p>
        </w:tc>
        <w:tc>
          <w:tcPr>
            <w:tcW w:w="3118" w:type="dxa"/>
          </w:tcPr>
          <w:p w14:paraId="75D47227">
            <w:pPr>
              <w:spacing w:after="0" w:line="240" w:lineRule="auto"/>
              <w:jc w:val="center"/>
            </w:pPr>
            <w:r>
              <w:rPr>
                <w:rFonts w:ascii="宋体" w:hAnsi="宋体" w:eastAsia="宋体"/>
                <w:b w:val="0"/>
                <w:sz w:val="22"/>
              </w:rPr>
              <w:t>现状调研、业务访谈、需求收集整理、差距分析</w:t>
            </w:r>
          </w:p>
        </w:tc>
        <w:tc>
          <w:tcPr>
            <w:tcW w:w="1134" w:type="dxa"/>
          </w:tcPr>
          <w:p w14:paraId="1A104BBB">
            <w:pPr>
              <w:spacing w:after="0" w:line="240" w:lineRule="auto"/>
              <w:jc w:val="center"/>
            </w:pPr>
            <w:r>
              <w:rPr>
                <w:rFonts w:ascii="宋体" w:hAnsi="宋体" w:eastAsia="宋体"/>
                <w:b w:val="0"/>
                <w:sz w:val="22"/>
              </w:rPr>
              <w:t>第2-4周</w:t>
            </w:r>
          </w:p>
        </w:tc>
        <w:tc>
          <w:tcPr>
            <w:tcW w:w="1871" w:type="dxa"/>
          </w:tcPr>
          <w:p w14:paraId="474FF6B8">
            <w:pPr>
              <w:spacing w:after="0" w:line="240" w:lineRule="auto"/>
              <w:jc w:val="center"/>
            </w:pPr>
            <w:r>
              <w:rPr>
                <w:rFonts w:ascii="宋体" w:hAnsi="宋体" w:eastAsia="宋体"/>
                <w:b w:val="0"/>
                <w:sz w:val="22"/>
              </w:rPr>
              <w:t>需求规格说明书</w:t>
            </w:r>
          </w:p>
        </w:tc>
      </w:tr>
      <w:tr w14:paraId="0640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794C7DBC">
            <w:pPr>
              <w:spacing w:after="0" w:line="240" w:lineRule="auto"/>
              <w:jc w:val="center"/>
            </w:pPr>
            <w:r>
              <w:rPr>
                <w:rFonts w:ascii="宋体" w:hAnsi="宋体" w:eastAsia="宋体"/>
                <w:b w:val="0"/>
                <w:sz w:val="22"/>
              </w:rPr>
              <w:t>第三阶段</w:t>
            </w:r>
          </w:p>
        </w:tc>
        <w:tc>
          <w:tcPr>
            <w:tcW w:w="1247" w:type="dxa"/>
            <w:shd w:val="clear" w:color="auto" w:fill="DCE6F1"/>
          </w:tcPr>
          <w:p w14:paraId="4A42632B">
            <w:pPr>
              <w:spacing w:after="0" w:line="240" w:lineRule="auto"/>
              <w:jc w:val="center"/>
            </w:pPr>
            <w:r>
              <w:rPr>
                <w:rFonts w:ascii="宋体" w:hAnsi="宋体" w:eastAsia="宋体"/>
                <w:b w:val="0"/>
                <w:sz w:val="22"/>
              </w:rPr>
              <w:t>方案设计</w:t>
            </w:r>
          </w:p>
        </w:tc>
        <w:tc>
          <w:tcPr>
            <w:tcW w:w="3118" w:type="dxa"/>
            <w:shd w:val="clear" w:color="auto" w:fill="DCE6F1"/>
          </w:tcPr>
          <w:p w14:paraId="4147BE61">
            <w:pPr>
              <w:spacing w:after="0" w:line="240" w:lineRule="auto"/>
              <w:jc w:val="center"/>
            </w:pPr>
            <w:r>
              <w:rPr>
                <w:rFonts w:ascii="宋体" w:hAnsi="宋体" w:eastAsia="宋体"/>
                <w:b w:val="0"/>
                <w:sz w:val="22"/>
              </w:rPr>
              <w:t>流程优化设计、数据分析设计、技术架构设计</w:t>
            </w:r>
          </w:p>
        </w:tc>
        <w:tc>
          <w:tcPr>
            <w:tcW w:w="1134" w:type="dxa"/>
            <w:shd w:val="clear" w:color="auto" w:fill="DCE6F1"/>
          </w:tcPr>
          <w:p w14:paraId="2E587E64">
            <w:pPr>
              <w:spacing w:after="0" w:line="240" w:lineRule="auto"/>
              <w:jc w:val="center"/>
            </w:pPr>
            <w:r>
              <w:rPr>
                <w:rFonts w:ascii="宋体" w:hAnsi="宋体" w:eastAsia="宋体"/>
                <w:b w:val="0"/>
                <w:sz w:val="22"/>
              </w:rPr>
              <w:t>第5-8周</w:t>
            </w:r>
          </w:p>
        </w:tc>
        <w:tc>
          <w:tcPr>
            <w:tcW w:w="1871" w:type="dxa"/>
            <w:shd w:val="clear" w:color="auto" w:fill="DCE6F1"/>
          </w:tcPr>
          <w:p w14:paraId="7C521734">
            <w:pPr>
              <w:spacing w:after="0" w:line="240" w:lineRule="auto"/>
              <w:jc w:val="center"/>
            </w:pPr>
            <w:r>
              <w:rPr>
                <w:rFonts w:ascii="宋体" w:hAnsi="宋体" w:eastAsia="宋体"/>
                <w:b w:val="0"/>
                <w:sz w:val="22"/>
              </w:rPr>
              <w:t>设计方案文档</w:t>
            </w:r>
          </w:p>
        </w:tc>
      </w:tr>
      <w:tr w14:paraId="58F6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6B90FB8">
            <w:pPr>
              <w:spacing w:after="0" w:line="240" w:lineRule="auto"/>
              <w:jc w:val="center"/>
            </w:pPr>
            <w:r>
              <w:rPr>
                <w:rFonts w:ascii="宋体" w:hAnsi="宋体" w:eastAsia="宋体"/>
                <w:b w:val="0"/>
                <w:sz w:val="22"/>
              </w:rPr>
              <w:t>第四阶段</w:t>
            </w:r>
          </w:p>
        </w:tc>
        <w:tc>
          <w:tcPr>
            <w:tcW w:w="1247" w:type="dxa"/>
          </w:tcPr>
          <w:p w14:paraId="0DBC2C45">
            <w:pPr>
              <w:spacing w:after="0" w:line="240" w:lineRule="auto"/>
              <w:jc w:val="center"/>
            </w:pPr>
            <w:r>
              <w:rPr>
                <w:rFonts w:ascii="宋体" w:hAnsi="宋体" w:eastAsia="宋体"/>
                <w:b w:val="0"/>
                <w:sz w:val="22"/>
              </w:rPr>
              <w:t>开发实施</w:t>
            </w:r>
          </w:p>
        </w:tc>
        <w:tc>
          <w:tcPr>
            <w:tcW w:w="3118" w:type="dxa"/>
          </w:tcPr>
          <w:p w14:paraId="13D8E24F">
            <w:pPr>
              <w:spacing w:after="0" w:line="240" w:lineRule="auto"/>
              <w:jc w:val="center"/>
            </w:pPr>
            <w:r>
              <w:rPr>
                <w:rFonts w:ascii="宋体" w:hAnsi="宋体" w:eastAsia="宋体"/>
                <w:b w:val="0"/>
                <w:sz w:val="22"/>
              </w:rPr>
              <w:t>流程配置、报表开发、接口开发、数据迁移</w:t>
            </w:r>
          </w:p>
        </w:tc>
        <w:tc>
          <w:tcPr>
            <w:tcW w:w="1134" w:type="dxa"/>
          </w:tcPr>
          <w:p w14:paraId="4953AE87">
            <w:pPr>
              <w:spacing w:after="0" w:line="240" w:lineRule="auto"/>
              <w:jc w:val="center"/>
            </w:pPr>
            <w:r>
              <w:rPr>
                <w:rFonts w:ascii="宋体" w:hAnsi="宋体" w:eastAsia="宋体"/>
                <w:b w:val="0"/>
                <w:sz w:val="22"/>
              </w:rPr>
              <w:t>第9-20周</w:t>
            </w:r>
          </w:p>
        </w:tc>
        <w:tc>
          <w:tcPr>
            <w:tcW w:w="1871" w:type="dxa"/>
          </w:tcPr>
          <w:p w14:paraId="137BE7E7">
            <w:pPr>
              <w:spacing w:after="0" w:line="240" w:lineRule="auto"/>
              <w:jc w:val="center"/>
            </w:pPr>
            <w:r>
              <w:rPr>
                <w:rFonts w:ascii="宋体" w:hAnsi="宋体" w:eastAsia="宋体"/>
                <w:b w:val="0"/>
                <w:sz w:val="22"/>
              </w:rPr>
              <w:t>可测试系统</w:t>
            </w:r>
          </w:p>
        </w:tc>
      </w:tr>
      <w:tr w14:paraId="71CC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1D8CB116">
            <w:pPr>
              <w:spacing w:after="0" w:line="240" w:lineRule="auto"/>
              <w:jc w:val="center"/>
            </w:pPr>
            <w:r>
              <w:rPr>
                <w:rFonts w:ascii="宋体" w:hAnsi="宋体" w:eastAsia="宋体"/>
                <w:b w:val="0"/>
                <w:sz w:val="22"/>
              </w:rPr>
              <w:t>第五阶段</w:t>
            </w:r>
          </w:p>
        </w:tc>
        <w:tc>
          <w:tcPr>
            <w:tcW w:w="1247" w:type="dxa"/>
            <w:shd w:val="clear" w:color="auto" w:fill="DCE6F1"/>
          </w:tcPr>
          <w:p w14:paraId="7862561D">
            <w:pPr>
              <w:spacing w:after="0" w:line="240" w:lineRule="auto"/>
              <w:jc w:val="center"/>
            </w:pPr>
            <w:r>
              <w:rPr>
                <w:rFonts w:ascii="宋体" w:hAnsi="宋体" w:eastAsia="宋体"/>
                <w:b w:val="0"/>
                <w:sz w:val="22"/>
              </w:rPr>
              <w:t>测试验收</w:t>
            </w:r>
          </w:p>
        </w:tc>
        <w:tc>
          <w:tcPr>
            <w:tcW w:w="3118" w:type="dxa"/>
            <w:shd w:val="clear" w:color="auto" w:fill="DCE6F1"/>
          </w:tcPr>
          <w:p w14:paraId="499DFCB3">
            <w:pPr>
              <w:spacing w:after="0" w:line="240" w:lineRule="auto"/>
              <w:jc w:val="center"/>
            </w:pPr>
            <w:r>
              <w:rPr>
                <w:rFonts w:ascii="宋体" w:hAnsi="宋体" w:eastAsia="宋体"/>
                <w:b w:val="0"/>
                <w:sz w:val="22"/>
              </w:rPr>
              <w:t>功能测试、性能测试、用户验收测试、问题整改</w:t>
            </w:r>
          </w:p>
        </w:tc>
        <w:tc>
          <w:tcPr>
            <w:tcW w:w="1134" w:type="dxa"/>
            <w:shd w:val="clear" w:color="auto" w:fill="DCE6F1"/>
          </w:tcPr>
          <w:p w14:paraId="334CC1DD">
            <w:pPr>
              <w:spacing w:after="0" w:line="240" w:lineRule="auto"/>
              <w:jc w:val="center"/>
            </w:pPr>
            <w:r>
              <w:rPr>
                <w:rFonts w:ascii="宋体" w:hAnsi="宋体" w:eastAsia="宋体"/>
                <w:b w:val="0"/>
                <w:sz w:val="22"/>
              </w:rPr>
              <w:t>第21-24周</w:t>
            </w:r>
          </w:p>
        </w:tc>
        <w:tc>
          <w:tcPr>
            <w:tcW w:w="1871" w:type="dxa"/>
            <w:shd w:val="clear" w:color="auto" w:fill="DCE6F1"/>
          </w:tcPr>
          <w:p w14:paraId="29A63C0C">
            <w:pPr>
              <w:spacing w:after="0" w:line="240" w:lineRule="auto"/>
              <w:jc w:val="center"/>
            </w:pPr>
            <w:r>
              <w:rPr>
                <w:rFonts w:ascii="宋体" w:hAnsi="宋体" w:eastAsia="宋体"/>
                <w:b w:val="0"/>
                <w:sz w:val="22"/>
              </w:rPr>
              <w:t>测试报告、验收文档</w:t>
            </w:r>
          </w:p>
        </w:tc>
      </w:tr>
      <w:tr w14:paraId="3F1E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71A79F6">
            <w:pPr>
              <w:spacing w:after="0" w:line="240" w:lineRule="auto"/>
              <w:jc w:val="center"/>
            </w:pPr>
            <w:r>
              <w:rPr>
                <w:rFonts w:ascii="宋体" w:hAnsi="宋体" w:eastAsia="宋体"/>
                <w:b w:val="0"/>
                <w:sz w:val="22"/>
              </w:rPr>
              <w:t>第六阶段</w:t>
            </w:r>
          </w:p>
        </w:tc>
        <w:tc>
          <w:tcPr>
            <w:tcW w:w="1247" w:type="dxa"/>
          </w:tcPr>
          <w:p w14:paraId="700B9B9A">
            <w:pPr>
              <w:spacing w:after="0" w:line="240" w:lineRule="auto"/>
              <w:jc w:val="center"/>
            </w:pPr>
            <w:r>
              <w:rPr>
                <w:rFonts w:ascii="宋体" w:hAnsi="宋体" w:eastAsia="宋体"/>
                <w:b w:val="0"/>
                <w:sz w:val="22"/>
              </w:rPr>
              <w:t>上线运维</w:t>
            </w:r>
          </w:p>
        </w:tc>
        <w:tc>
          <w:tcPr>
            <w:tcW w:w="3118" w:type="dxa"/>
          </w:tcPr>
          <w:p w14:paraId="50C6DEC3">
            <w:pPr>
              <w:spacing w:after="0" w:line="240" w:lineRule="auto"/>
              <w:jc w:val="center"/>
            </w:pPr>
            <w:r>
              <w:rPr>
                <w:rFonts w:ascii="宋体" w:hAnsi="宋体" w:eastAsia="宋体"/>
                <w:b w:val="0"/>
                <w:sz w:val="22"/>
              </w:rPr>
              <w:t>系统上线、用户培训、运行保障、总结归档</w:t>
            </w:r>
          </w:p>
        </w:tc>
        <w:tc>
          <w:tcPr>
            <w:tcW w:w="1134" w:type="dxa"/>
          </w:tcPr>
          <w:p w14:paraId="1FF42057">
            <w:pPr>
              <w:spacing w:after="0" w:line="240" w:lineRule="auto"/>
              <w:jc w:val="center"/>
            </w:pPr>
            <w:r>
              <w:rPr>
                <w:rFonts w:ascii="宋体" w:hAnsi="宋体" w:eastAsia="宋体"/>
                <w:b w:val="0"/>
                <w:sz w:val="22"/>
              </w:rPr>
              <w:t>第25-26周</w:t>
            </w:r>
          </w:p>
        </w:tc>
        <w:tc>
          <w:tcPr>
            <w:tcW w:w="1871" w:type="dxa"/>
          </w:tcPr>
          <w:p w14:paraId="1CE7A6C0">
            <w:pPr>
              <w:spacing w:after="0" w:line="240" w:lineRule="auto"/>
              <w:jc w:val="center"/>
            </w:pPr>
            <w:r>
              <w:rPr>
                <w:rFonts w:ascii="宋体" w:hAnsi="宋体" w:eastAsia="宋体"/>
                <w:b w:val="0"/>
                <w:sz w:val="22"/>
              </w:rPr>
              <w:t>培训材料、总结报告</w:t>
            </w:r>
          </w:p>
        </w:tc>
      </w:tr>
    </w:tbl>
    <w:p w14:paraId="73E26A90"/>
    <w:p w14:paraId="2A08B9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1.4.3  关键里程碑计划</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984"/>
        <w:gridCol w:w="3969"/>
      </w:tblGrid>
      <w:tr w14:paraId="72D4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97D"/>
          </w:tcPr>
          <w:p w14:paraId="301D49AB">
            <w:pPr>
              <w:spacing w:after="0" w:line="240" w:lineRule="auto"/>
              <w:jc w:val="center"/>
            </w:pPr>
            <w:r>
              <w:rPr>
                <w:rFonts w:ascii="黑体" w:hAnsi="黑体" w:eastAsia="黑体"/>
                <w:b/>
                <w:color w:val="FFFFFF"/>
                <w:sz w:val="22"/>
              </w:rPr>
              <w:t>里程碑</w:t>
            </w:r>
          </w:p>
        </w:tc>
        <w:tc>
          <w:tcPr>
            <w:tcW w:w="1984" w:type="dxa"/>
            <w:shd w:val="clear" w:color="auto" w:fill="1F497D"/>
          </w:tcPr>
          <w:p w14:paraId="585BFDE1">
            <w:pPr>
              <w:spacing w:after="0" w:line="240" w:lineRule="auto"/>
              <w:jc w:val="center"/>
            </w:pPr>
            <w:r>
              <w:rPr>
                <w:rFonts w:ascii="黑体" w:hAnsi="黑体" w:eastAsia="黑体"/>
                <w:b/>
                <w:color w:val="FFFFFF"/>
                <w:sz w:val="22"/>
              </w:rPr>
              <w:t>计划完成时间</w:t>
            </w:r>
          </w:p>
        </w:tc>
        <w:tc>
          <w:tcPr>
            <w:tcW w:w="3969" w:type="dxa"/>
            <w:shd w:val="clear" w:color="auto" w:fill="1F497D"/>
          </w:tcPr>
          <w:p w14:paraId="04173C7C">
            <w:pPr>
              <w:spacing w:after="0" w:line="240" w:lineRule="auto"/>
              <w:jc w:val="center"/>
            </w:pPr>
            <w:r>
              <w:rPr>
                <w:rFonts w:ascii="黑体" w:hAnsi="黑体" w:eastAsia="黑体"/>
                <w:b/>
                <w:color w:val="FFFFFF"/>
                <w:sz w:val="22"/>
              </w:rPr>
              <w:t>验收标准</w:t>
            </w:r>
          </w:p>
        </w:tc>
      </w:tr>
      <w:tr w14:paraId="287C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5286A191">
            <w:pPr>
              <w:spacing w:after="0" w:line="240" w:lineRule="auto"/>
              <w:jc w:val="center"/>
            </w:pPr>
            <w:r>
              <w:rPr>
                <w:rFonts w:ascii="宋体" w:hAnsi="宋体" w:eastAsia="宋体"/>
                <w:b w:val="0"/>
                <w:sz w:val="22"/>
              </w:rPr>
              <w:t>M1：需求基线确认</w:t>
            </w:r>
          </w:p>
        </w:tc>
        <w:tc>
          <w:tcPr>
            <w:tcW w:w="1984" w:type="dxa"/>
            <w:shd w:val="clear" w:color="auto" w:fill="DCE6F1"/>
          </w:tcPr>
          <w:p w14:paraId="10A5FAFD">
            <w:pPr>
              <w:spacing w:after="0" w:line="240" w:lineRule="auto"/>
              <w:jc w:val="center"/>
            </w:pPr>
            <w:r>
              <w:rPr>
                <w:rFonts w:ascii="宋体" w:hAnsi="宋体" w:eastAsia="宋体"/>
                <w:b w:val="0"/>
                <w:sz w:val="22"/>
              </w:rPr>
              <w:t>项目启动后第4周末</w:t>
            </w:r>
          </w:p>
        </w:tc>
        <w:tc>
          <w:tcPr>
            <w:tcW w:w="3969" w:type="dxa"/>
            <w:shd w:val="clear" w:color="auto" w:fill="DCE6F1"/>
          </w:tcPr>
          <w:p w14:paraId="5AD4C8B0">
            <w:pPr>
              <w:spacing w:after="0" w:line="240" w:lineRule="auto"/>
              <w:jc w:val="center"/>
            </w:pPr>
            <w:r>
              <w:rPr>
                <w:rFonts w:ascii="宋体" w:hAnsi="宋体" w:eastAsia="宋体"/>
                <w:b w:val="0"/>
                <w:sz w:val="22"/>
              </w:rPr>
              <w:t>需求规格说明书经双方签字确认</w:t>
            </w:r>
          </w:p>
        </w:tc>
      </w:tr>
      <w:tr w14:paraId="7968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6BC9FA">
            <w:pPr>
              <w:spacing w:after="0" w:line="240" w:lineRule="auto"/>
              <w:jc w:val="center"/>
            </w:pPr>
            <w:r>
              <w:rPr>
                <w:rFonts w:ascii="宋体" w:hAnsi="宋体" w:eastAsia="宋体"/>
                <w:b w:val="0"/>
                <w:sz w:val="22"/>
              </w:rPr>
              <w:t>M2：方案设计评审通过</w:t>
            </w:r>
          </w:p>
        </w:tc>
        <w:tc>
          <w:tcPr>
            <w:tcW w:w="1984" w:type="dxa"/>
          </w:tcPr>
          <w:p w14:paraId="77674822">
            <w:pPr>
              <w:spacing w:after="0" w:line="240" w:lineRule="auto"/>
              <w:jc w:val="center"/>
            </w:pPr>
            <w:r>
              <w:rPr>
                <w:rFonts w:ascii="宋体" w:hAnsi="宋体" w:eastAsia="宋体"/>
                <w:b w:val="0"/>
                <w:sz w:val="22"/>
              </w:rPr>
              <w:t>项目启动后第8周末</w:t>
            </w:r>
          </w:p>
        </w:tc>
        <w:tc>
          <w:tcPr>
            <w:tcW w:w="3969" w:type="dxa"/>
          </w:tcPr>
          <w:p w14:paraId="45A51425">
            <w:pPr>
              <w:spacing w:after="0" w:line="240" w:lineRule="auto"/>
              <w:jc w:val="center"/>
            </w:pPr>
            <w:r>
              <w:rPr>
                <w:rFonts w:ascii="宋体" w:hAnsi="宋体" w:eastAsia="宋体"/>
                <w:b w:val="0"/>
                <w:sz w:val="22"/>
              </w:rPr>
              <w:t>设计方案文档经项目单位评审通过</w:t>
            </w:r>
          </w:p>
        </w:tc>
      </w:tr>
      <w:tr w14:paraId="6D4A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57E95BE0">
            <w:pPr>
              <w:spacing w:after="0" w:line="240" w:lineRule="auto"/>
              <w:jc w:val="center"/>
            </w:pPr>
            <w:r>
              <w:rPr>
                <w:rFonts w:ascii="宋体" w:hAnsi="宋体" w:eastAsia="宋体"/>
                <w:b w:val="0"/>
                <w:sz w:val="22"/>
              </w:rPr>
              <w:t>M3：流程深化功能上线</w:t>
            </w:r>
          </w:p>
        </w:tc>
        <w:tc>
          <w:tcPr>
            <w:tcW w:w="1984" w:type="dxa"/>
            <w:shd w:val="clear" w:color="auto" w:fill="DCE6F1"/>
          </w:tcPr>
          <w:p w14:paraId="6AB55AB0">
            <w:pPr>
              <w:spacing w:after="0" w:line="240" w:lineRule="auto"/>
              <w:jc w:val="center"/>
            </w:pPr>
            <w:r>
              <w:rPr>
                <w:rFonts w:ascii="宋体" w:hAnsi="宋体" w:eastAsia="宋体"/>
                <w:b w:val="0"/>
                <w:sz w:val="22"/>
              </w:rPr>
              <w:t>项目启动后第16周末</w:t>
            </w:r>
          </w:p>
        </w:tc>
        <w:tc>
          <w:tcPr>
            <w:tcW w:w="3969" w:type="dxa"/>
            <w:shd w:val="clear" w:color="auto" w:fill="DCE6F1"/>
          </w:tcPr>
          <w:p w14:paraId="66CC46F7">
            <w:pPr>
              <w:spacing w:after="0" w:line="240" w:lineRule="auto"/>
              <w:jc w:val="center"/>
            </w:pPr>
            <w:r>
              <w:rPr>
                <w:rFonts w:ascii="宋体" w:hAnsi="宋体" w:eastAsia="宋体"/>
                <w:b w:val="0"/>
                <w:sz w:val="22"/>
              </w:rPr>
              <w:t>全部流程节点配置完成并通过初验</w:t>
            </w:r>
          </w:p>
        </w:tc>
      </w:tr>
      <w:tr w14:paraId="3445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5996892">
            <w:pPr>
              <w:spacing w:after="0" w:line="240" w:lineRule="auto"/>
              <w:jc w:val="center"/>
            </w:pPr>
            <w:r>
              <w:rPr>
                <w:rFonts w:ascii="宋体" w:hAnsi="宋体" w:eastAsia="宋体"/>
                <w:b w:val="0"/>
                <w:sz w:val="22"/>
              </w:rPr>
              <w:t>M4：报表功能上线</w:t>
            </w:r>
          </w:p>
        </w:tc>
        <w:tc>
          <w:tcPr>
            <w:tcW w:w="1984" w:type="dxa"/>
          </w:tcPr>
          <w:p w14:paraId="381E7C1E">
            <w:pPr>
              <w:spacing w:after="0" w:line="240" w:lineRule="auto"/>
              <w:jc w:val="center"/>
            </w:pPr>
            <w:r>
              <w:rPr>
                <w:rFonts w:ascii="宋体" w:hAnsi="宋体" w:eastAsia="宋体"/>
                <w:b w:val="0"/>
                <w:sz w:val="22"/>
              </w:rPr>
              <w:t>项目启动后第20周末</w:t>
            </w:r>
          </w:p>
        </w:tc>
        <w:tc>
          <w:tcPr>
            <w:tcW w:w="3969" w:type="dxa"/>
          </w:tcPr>
          <w:p w14:paraId="48320E41">
            <w:pPr>
              <w:spacing w:after="0" w:line="240" w:lineRule="auto"/>
              <w:jc w:val="center"/>
            </w:pPr>
            <w:r>
              <w:rPr>
                <w:rFonts w:ascii="宋体" w:hAnsi="宋体" w:eastAsia="宋体"/>
                <w:b w:val="0"/>
                <w:sz w:val="22"/>
              </w:rPr>
              <w:t>业扩项目分析报表完成改造并通过测试</w:t>
            </w:r>
          </w:p>
        </w:tc>
      </w:tr>
      <w:tr w14:paraId="0FB8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26AE06A6">
            <w:pPr>
              <w:spacing w:after="0" w:line="240" w:lineRule="auto"/>
              <w:jc w:val="center"/>
            </w:pPr>
            <w:r>
              <w:rPr>
                <w:rFonts w:ascii="宋体" w:hAnsi="宋体" w:eastAsia="宋体"/>
                <w:b w:val="0"/>
                <w:sz w:val="22"/>
              </w:rPr>
              <w:t>M5：用户验收测试通过</w:t>
            </w:r>
          </w:p>
        </w:tc>
        <w:tc>
          <w:tcPr>
            <w:tcW w:w="1984" w:type="dxa"/>
            <w:shd w:val="clear" w:color="auto" w:fill="DCE6F1"/>
          </w:tcPr>
          <w:p w14:paraId="209A3F8A">
            <w:pPr>
              <w:spacing w:after="0" w:line="240" w:lineRule="auto"/>
              <w:jc w:val="center"/>
            </w:pPr>
            <w:r>
              <w:rPr>
                <w:rFonts w:ascii="宋体" w:hAnsi="宋体" w:eastAsia="宋体"/>
                <w:b w:val="0"/>
                <w:sz w:val="22"/>
              </w:rPr>
              <w:t>项目启动后第24周末</w:t>
            </w:r>
          </w:p>
        </w:tc>
        <w:tc>
          <w:tcPr>
            <w:tcW w:w="3969" w:type="dxa"/>
            <w:shd w:val="clear" w:color="auto" w:fill="DCE6F1"/>
          </w:tcPr>
          <w:p w14:paraId="10236716">
            <w:pPr>
              <w:spacing w:after="0" w:line="240" w:lineRule="auto"/>
              <w:jc w:val="center"/>
            </w:pPr>
            <w:r>
              <w:rPr>
                <w:rFonts w:ascii="宋体" w:hAnsi="宋体" w:eastAsia="宋体"/>
                <w:b w:val="0"/>
                <w:sz w:val="22"/>
              </w:rPr>
              <w:t>用户验收测试报告签字确认</w:t>
            </w:r>
          </w:p>
        </w:tc>
      </w:tr>
      <w:tr w14:paraId="6654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F0FFBF">
            <w:pPr>
              <w:spacing w:after="0" w:line="240" w:lineRule="auto"/>
              <w:jc w:val="center"/>
            </w:pPr>
            <w:r>
              <w:rPr>
                <w:rFonts w:ascii="宋体" w:hAnsi="宋体" w:eastAsia="宋体"/>
                <w:b w:val="0"/>
                <w:sz w:val="22"/>
              </w:rPr>
              <w:t>M6：项目正式上线</w:t>
            </w:r>
          </w:p>
        </w:tc>
        <w:tc>
          <w:tcPr>
            <w:tcW w:w="1984" w:type="dxa"/>
          </w:tcPr>
          <w:p w14:paraId="6CC102C0">
            <w:pPr>
              <w:spacing w:after="0" w:line="240" w:lineRule="auto"/>
              <w:jc w:val="center"/>
            </w:pPr>
            <w:r>
              <w:rPr>
                <w:rFonts w:ascii="宋体" w:hAnsi="宋体" w:eastAsia="宋体"/>
                <w:b w:val="0"/>
                <w:sz w:val="22"/>
              </w:rPr>
              <w:t>项目启动后第26周末</w:t>
            </w:r>
          </w:p>
        </w:tc>
        <w:tc>
          <w:tcPr>
            <w:tcW w:w="3969" w:type="dxa"/>
          </w:tcPr>
          <w:p w14:paraId="41897ECC">
            <w:pPr>
              <w:spacing w:after="0" w:line="240" w:lineRule="auto"/>
              <w:jc w:val="center"/>
            </w:pPr>
            <w:r>
              <w:rPr>
                <w:rFonts w:ascii="宋体" w:hAnsi="宋体" w:eastAsia="宋体"/>
                <w:b w:val="0"/>
                <w:sz w:val="22"/>
              </w:rPr>
              <w:t>系统正式投入运行，培训完成</w:t>
            </w:r>
          </w:p>
        </w:tc>
      </w:tr>
    </w:tbl>
    <w:p w14:paraId="5C7B265B"/>
    <w:p w14:paraId="22C362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1.4.4  质量保证措施</w:t>
      </w:r>
    </w:p>
    <w:p w14:paraId="3A6297BF">
      <w:pPr>
        <w:spacing w:before="60" w:after="60" w:line="440" w:lineRule="exact"/>
        <w:ind w:firstLine="480"/>
      </w:pPr>
      <w:r>
        <w:rPr>
          <w:rFonts w:ascii="宋体" w:hAnsi="宋体" w:eastAsia="宋体"/>
          <w:b w:val="0"/>
          <w:sz w:val="24"/>
        </w:rPr>
        <w:t>在项目实施过程中，我方将采取以下质量保证措施：</w:t>
      </w:r>
    </w:p>
    <w:p w14:paraId="2B2F3167">
      <w:pPr>
        <w:pStyle w:val="8"/>
        <w:spacing w:before="40" w:after="40"/>
        <w:ind w:left="480"/>
      </w:pPr>
      <w:r>
        <w:rPr>
          <w:rFonts w:ascii="宋体" w:hAnsi="宋体" w:eastAsia="宋体"/>
          <w:b w:val="0"/>
          <w:sz w:val="24"/>
        </w:rPr>
        <w:t>建立项目质量管理体系，制定质量计划，明确各阶段质量标准和验收准则。</w:t>
      </w:r>
    </w:p>
    <w:p w14:paraId="3D1B6A0D">
      <w:pPr>
        <w:pStyle w:val="8"/>
        <w:spacing w:before="40" w:after="40"/>
        <w:ind w:left="480"/>
      </w:pPr>
      <w:r>
        <w:rPr>
          <w:rFonts w:ascii="宋体" w:hAnsi="宋体" w:eastAsia="宋体"/>
          <w:b w:val="0"/>
          <w:sz w:val="24"/>
        </w:rPr>
        <w:t>实行代码评审制度，关键功能代码须经过至少两名高级工程师评审方可提交。</w:t>
      </w:r>
    </w:p>
    <w:p w14:paraId="44A5F0DA">
      <w:pPr>
        <w:pStyle w:val="8"/>
        <w:spacing w:before="40" w:after="40"/>
        <w:ind w:left="480"/>
      </w:pPr>
      <w:r>
        <w:rPr>
          <w:rFonts w:ascii="宋体" w:hAnsi="宋体" w:eastAsia="宋体"/>
          <w:b w:val="0"/>
          <w:sz w:val="24"/>
        </w:rPr>
        <w:t>建立需求追踪矩阵，确保每项功能需求均有对应的测试用例覆盖。</w:t>
      </w:r>
    </w:p>
    <w:p w14:paraId="3540DDCE">
      <w:pPr>
        <w:pStyle w:val="8"/>
        <w:spacing w:before="40" w:after="40"/>
        <w:ind w:left="480"/>
      </w:pPr>
      <w:r>
        <w:rPr>
          <w:rFonts w:ascii="宋体" w:hAnsi="宋体" w:eastAsia="宋体"/>
          <w:b w:val="0"/>
          <w:sz w:val="24"/>
        </w:rPr>
        <w:t>每个里程碑节点前组织专项评审会议，及时发现和修正偏差。</w:t>
      </w:r>
    </w:p>
    <w:p w14:paraId="68D27466">
      <w:pPr>
        <w:pStyle w:val="8"/>
        <w:spacing w:before="40" w:after="40"/>
        <w:ind w:left="480"/>
        <w:rPr>
          <w:rFonts w:hint="eastAsia" w:ascii="宋体" w:hAnsi="宋体" w:eastAsia="宋体" w:cs="宋体"/>
          <w:sz w:val="24"/>
          <w:szCs w:val="24"/>
          <w:lang w:val="en-US" w:eastAsia="zh-CN"/>
        </w:rPr>
      </w:pPr>
      <w:r>
        <w:rPr>
          <w:rFonts w:ascii="宋体" w:hAnsi="宋体" w:eastAsia="宋体"/>
          <w:b w:val="0"/>
          <w:sz w:val="24"/>
        </w:rPr>
        <w:t>建立缺陷管理机制，对所有测试发现的问题进行分级跟踪处理。</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实行自动化测试与手工测试相结合的策略，对核心业务流程建立自动化回归测试套件，确保每次系统变更不影响已有功能。</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建立性能测试机制，在系统上线前进行压力测试和并发测试，确保系统在预期业务量下的响应性能满足用户体验要求。</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组织用户参与的验收测试（UAT），邀请各部门业务骨干参与测试，从业务视角验证系统功能的正确性和可用性。用户验收测试发现的所有问题必须在上线前全部整改关闭。</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建立上线准入检查清单，包括功能完整性、性能达标、安全测试通过、文档齐备、培训完成、回退预案就绪等多个维度的检查项。所有检查项通过后方可执行生产环境部署。</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1.4.5  沟通与协调机制</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项目实施过程中建立以下沟通协调机制，确保项目信息的及时传递和问题的快速解决：</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（1）项目周例会：每周召开一次项目例会，我方项目经理与甲方项目负责人共同参加，汇报上周工作进展、本周工作计划、需协调解决的问题等。</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（2）日报制度：项目实施期间每日向甲方提交工作日报，包括当日完成的工作内容、遇到的问题和次日计划等。</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（3）月度报告：每月编制一份项目月度报告，全面总结本月工作完成情况、质量情况、风险情况和下月计划，供甲方管理层审阅。</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（4）关键节点评审：在需求评审、设计评审、测试评审等关键节点组织正式评审会议，甲乙双方共同参与，对阶段交付物进行质量审核和确认。</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（5）问题升级机制：对于项目执行中遇到的问题，按照严重程度分级处理。普通问题由项目经理协调；重大问题提交至双方项目负责人会商；特殊问题升级至公司管理层决策。</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1.4.6  验收与交付标准</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项目验收分为阶段验收和最终验收两个层次：</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阶段验收：每个实施阶段完成后进行阶段验收，确认该阶段的交付物满足质量标准。阶段验收通过后方可进入下一阶段。</w:t>
      </w:r>
    </w:p>
    <w:p>
      <w:pPr>
        <w:pStyle w:val="8"/>
        <w:spacing w:before="40" w:after="40"/>
        <w:ind w:left="480"/>
        <w:rPr>
          <w:rFonts w:hint="eastAsia" w:ascii="宋体" w:hAnsi="宋体" w:eastAsia="宋体" w:cs="宋体"/>
          <w:sz w:val="24"/>
          <w:szCs w:val="24"/>
          <w:lang w:val="en-US" w:eastAsia="zh-CN"/>
        </w:rPr>
      </w:pPr>
      <w:r>
        <w:rPr>
          <w:sz w:val="24"/>
          <w:szCs w:val="24"/>
          <w:rFonts w:eastAsia="仿宋_GB2312"/>
        </w:rPr>
        <w:t xml:space="preserve">最终验收：全部开发和测试工作完成后，组织最终项目验收。验收内容包括：功能完整性验证、性能指标测试、用户验收测试结果确认、文档交付完整性检查等。验收通过后签署项目验收报告。</w:t>
      </w:r>
    </w:p>
    <w:p w14:paraId="6E15C47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321C20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1.5.1  流程智能化优化建议</w:t>
      </w:r>
    </w:p>
    <w:p w14:paraId="5EF4A125">
      <w:pPr>
        <w:spacing w:before="60" w:after="60" w:line="440" w:lineRule="exact"/>
        <w:ind w:firstLine="480"/>
      </w:pPr>
      <w:r>
        <w:rPr>
          <w:rFonts w:ascii="宋体" w:hAnsi="宋体" w:eastAsia="宋体"/>
          <w:b w:val="0"/>
          <w:sz w:val="24"/>
        </w:rPr>
        <w:t>建议一：引入流程超时预警机制</w:t>
      </w:r>
    </w:p>
    <w:p w14:paraId="3FC96489">
      <w:pPr>
        <w:spacing w:before="60" w:after="60" w:line="440" w:lineRule="exact"/>
        <w:ind w:firstLine="480"/>
      </w:pPr>
      <w:r>
        <w:rPr>
          <w:rFonts w:ascii="宋体" w:hAnsi="宋体" w:eastAsia="宋体"/>
          <w:b w:val="0"/>
          <w:sz w:val="24"/>
        </w:rPr>
        <w:t>在现有流程管控基础上，建议增加节点超时预警功能。当流程节点处理时间达到预设阈值（如计划工期的80%）时，自动向责任人及其上级发送预警通知，避免被动超期。该功能可通过现有平台的消息推送机制实现，技术改造成本低，业务价值高。</w:t>
      </w:r>
    </w:p>
    <w:p w14:paraId="041ED573">
      <w:pPr>
        <w:spacing w:before="60" w:after="60" w:line="440" w:lineRule="exact"/>
        <w:ind w:firstLine="480"/>
      </w:pPr>
      <w:r>
        <w:rPr>
          <w:rFonts w:ascii="宋体" w:hAnsi="宋体" w:eastAsia="宋体"/>
          <w:b w:val="0"/>
          <w:sz w:val="24"/>
        </w:rPr>
        <w:t>建议二：推广移动端应用覆盖现场作业</w:t>
      </w:r>
    </w:p>
    <w:p w14:paraId="45144E25">
      <w:pPr>
        <w:spacing w:before="60" w:after="60" w:line="440" w:lineRule="exact"/>
        <w:ind w:firstLine="480"/>
      </w:pPr>
      <w:r>
        <w:rPr>
          <w:rFonts w:ascii="宋体" w:hAnsi="宋体" w:eastAsia="宋体"/>
          <w:b w:val="0"/>
          <w:sz w:val="24"/>
        </w:rPr>
        <w:t>业扩配套工程施工阶段大量操作在现场进行，建议在现有系统基础上扩展移动端功能，支持施工人员通过手机完成开工申请、进度填报、现场照片上传、竣工验收等操作，实现现场数据实时同步，消除纸质台账与系统数据之间的时差。</w:t>
      </w:r>
    </w:p>
    <w:p w14:paraId="25EA3BA3">
      <w:pPr>
        <w:spacing w:before="60" w:after="60" w:line="440" w:lineRule="exact"/>
        <w:ind w:firstLine="480"/>
      </w:pPr>
      <w:r>
        <w:rPr>
          <w:rFonts w:ascii="宋体" w:hAnsi="宋体" w:eastAsia="宋体"/>
          <w:b w:val="0"/>
          <w:sz w:val="24"/>
        </w:rPr>
        <w:t>建议三：建立标准工期库辅助计划编制</w:t>
      </w:r>
    </w:p>
    <w:p w14:paraId="5F62369A">
      <w:pPr>
        <w:spacing w:before="60" w:after="60" w:line="440" w:lineRule="exact"/>
        <w:ind w:firstLine="480"/>
      </w:pPr>
      <w:r>
        <w:rPr>
          <w:rFonts w:ascii="宋体" w:hAnsi="宋体" w:eastAsia="宋体"/>
          <w:b w:val="0"/>
          <w:sz w:val="24"/>
        </w:rPr>
        <w:t>建议基于历史项目数据，按工程类型、规模、地区等维度建立业扩配套工程标准工期库。在新建项目里程碑计划时，系统自动推荐参考工期，帮助业务人员快速制定合理计划，同时为后续偏差分析提供基准数据。</w:t>
      </w:r>
    </w:p>
    <w:p w14:paraId="336765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1.5.2  数据治理优化建议</w:t>
      </w:r>
    </w:p>
    <w:p w14:paraId="7CC93ACD">
      <w:pPr>
        <w:spacing w:before="60" w:after="60" w:line="440" w:lineRule="exact"/>
        <w:ind w:firstLine="480"/>
      </w:pPr>
      <w:r>
        <w:rPr>
          <w:rFonts w:ascii="宋体" w:hAnsi="宋体" w:eastAsia="宋体"/>
          <w:b w:val="0"/>
          <w:sz w:val="24"/>
        </w:rPr>
        <w:t>建议一：建立数据质量监控仪表盘</w:t>
      </w:r>
    </w:p>
    <w:p w14:paraId="535230E8">
      <w:pPr>
        <w:spacing w:before="60" w:after="60" w:line="440" w:lineRule="exact"/>
        <w:ind w:firstLine="480"/>
      </w:pPr>
      <w:r>
        <w:rPr>
          <w:rFonts w:ascii="宋体" w:hAnsi="宋体" w:eastAsia="宋体"/>
          <w:b w:val="0"/>
          <w:sz w:val="24"/>
        </w:rPr>
        <w:t>建议在系统中增加数据质量监控模块，对关键业务字段的完整性、准确性、一致性进行实时监控，并通过可视化方式展示数据质量趋势，帮助管理人员及时发现和处理数据质量问题。</w:t>
      </w:r>
    </w:p>
    <w:p w14:paraId="19FC7C06">
      <w:pPr>
        <w:spacing w:before="60" w:after="60" w:line="440" w:lineRule="exact"/>
        <w:ind w:firstLine="480"/>
      </w:pPr>
      <w:r>
        <w:rPr>
          <w:rFonts w:ascii="宋体" w:hAnsi="宋体" w:eastAsia="宋体"/>
          <w:b w:val="0"/>
          <w:sz w:val="24"/>
        </w:rPr>
        <w:t>建议二：推进数据标准统一化</w:t>
      </w:r>
    </w:p>
    <w:p w14:paraId="11F03777">
      <w:pPr>
        <w:spacing w:before="60" w:after="60" w:line="440" w:lineRule="exact"/>
        <w:ind w:firstLine="480"/>
      </w:pPr>
      <w:r>
        <w:rPr>
          <w:rFonts w:ascii="宋体" w:hAnsi="宋体" w:eastAsia="宋体"/>
          <w:b w:val="0"/>
          <w:sz w:val="24"/>
        </w:rPr>
        <w:t>建议结合本次系统深化改造，同步推进业扩配套项目相关数据字典、编码规范的统一化工作，为后续数据分析和跨系统数据共享奠定坚实基础。</w:t>
      </w:r>
    </w:p>
    <w:p w14:paraId="2F1F6A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1.5.3  用户体验优化建议</w:t>
      </w:r>
    </w:p>
    <w:p w14:paraId="6639BFB1">
      <w:pPr>
        <w:spacing w:before="60" w:after="60" w:line="440" w:lineRule="exact"/>
        <w:ind w:firstLine="480"/>
      </w:pPr>
      <w:r>
        <w:rPr>
          <w:rFonts w:ascii="宋体" w:hAnsi="宋体" w:eastAsia="宋体"/>
          <w:b w:val="0"/>
          <w:sz w:val="24"/>
        </w:rPr>
        <w:t>建议一：优化操作界面，降低学习成本</w:t>
      </w:r>
    </w:p>
    <w:p w14:paraId="47196FCF">
      <w:pPr>
        <w:spacing w:before="60" w:after="60" w:line="440" w:lineRule="exact"/>
        <w:ind w:firstLine="480"/>
      </w:pPr>
      <w:r>
        <w:rPr>
          <w:rFonts w:ascii="宋体" w:hAnsi="宋体" w:eastAsia="宋体"/>
          <w:b w:val="0"/>
          <w:sz w:val="24"/>
        </w:rPr>
        <w:t>针对一线业务人员的使用习惯，建议对高频操作界面进行用户体验优化，简化操作步骤，增加操作引导和帮助文档，降低系统使用门槛，提升工作效率。</w:t>
      </w:r>
    </w:p>
    <w:p w14:paraId="72008989">
      <w:pPr>
        <w:spacing w:before="60" w:after="60" w:line="440" w:lineRule="exact"/>
        <w:ind w:firstLine="480"/>
      </w:pPr>
      <w:r>
        <w:rPr>
          <w:rFonts w:ascii="宋体" w:hAnsi="宋体" w:eastAsia="宋体"/>
          <w:b w:val="0"/>
          <w:sz w:val="24"/>
        </w:rPr>
        <w:t>建议二：建立用户反馈闭环机制</w:t>
      </w:r>
    </w:p>
    <w:p w14:paraId="26CB9366">
      <w:pPr>
        <w:spacing w:before="60" w:after="60" w:line="440" w:lineRule="exact"/>
        <w:ind w:firstLine="480"/>
      </w:pPr>
      <w:r>
        <w:rPr>
          <w:rFonts w:ascii="宋体" w:hAnsi="宋体" w:eastAsia="宋体"/>
          <w:b w:val="0"/>
          <w:sz w:val="24"/>
        </w:rPr>
        <w:t>建议在系统内嵌入用户反馈入口，用户可随时提交操作问题或优化建议，并跟踪处理进度。通过持续收集用户反馈，指导系统迭代优化方向。</w:t>
      </w:r>
    </w:p>
    <w:p>
      <w:pPr>
        <w:spacing w:before="60" w:after="60" w:line="440" w:lineRule="exact"/>
        <w:ind w:firstLine="480"/>
      </w:pPr>
      <w:r>
        <w:rPr>
          <w:sz w:val="24"/>
          <w:szCs w:val="24"/>
          <w:rFonts w:eastAsia="仿宋_GB2312"/>
        </w:rPr>
        <w:t xml:space="preserve">1.5.4  安全与运维建议</w:t>
      </w:r>
    </w:p>
    <w:p>
      <w:pPr>
        <w:spacing w:before="60" w:after="60" w:line="440" w:lineRule="exact"/>
        <w:ind w:firstLine="480"/>
      </w:pPr>
      <w:r>
        <w:rPr>
          <w:sz w:val="24"/>
          <w:szCs w:val="24"/>
          <w:rFonts w:eastAsia="仿宋_GB2312"/>
        </w:rPr>
        <w:t xml:space="preserve">建议一：加强数据备份和灾备能力。建议在系统正式上线后建立定期数据备份机制（每日增量备份+每周全量备份），并定期进行数据恢复演练，确保在极端情况下能够快速恢复业务数据。</w:t>
      </w:r>
    </w:p>
    <w:p>
      <w:pPr>
        <w:spacing w:before="60" w:after="60" w:line="440" w:lineRule="exact"/>
        <w:ind w:firstLine="480"/>
      </w:pPr>
      <w:r>
        <w:rPr>
          <w:sz w:val="24"/>
          <w:szCs w:val="24"/>
          <w:rFonts w:eastAsia="仿宋_GB2312"/>
        </w:rPr>
        <w:t xml:space="preserve">建议二：建立系统运维监控体系。建议部署应用性能监控（APM）工具，实时监测系统的运行状态、性能指标和异常事件。建立运维值班制度和问题升级流程，确保系统问题能够被及时发现和处理。</w:t>
      </w:r>
    </w:p>
    <w:p>
      <w:pPr>
        <w:spacing w:before="60" w:after="60" w:line="440" w:lineRule="exact"/>
        <w:ind w:firstLine="480"/>
      </w:pPr>
      <w:r>
        <w:rPr>
          <w:sz w:val="24"/>
          <w:szCs w:val="24"/>
          <w:rFonts w:eastAsia="仿宋_GB2312"/>
        </w:rPr>
        <w:t xml:space="preserve">建议三：制定系统版本迭代计划。建议在项目验收后，制定明确的系统版本迭代计划（如季度小版本更新+年度大版本升级），持续根据业务需求变化和用户反馈进行系统优化，保持系统的先进性和适用性。</w:t>
      </w:r>
    </w:p>
    <w:p>
      <w:pPr>
        <w:spacing w:before="60" w:after="60" w:line="440" w:lineRule="exact"/>
        <w:ind w:firstLine="480"/>
      </w:pPr>
      <w:r>
        <w:rPr>
          <w:sz w:val="24"/>
          <w:szCs w:val="24"/>
          <w:rFonts w:eastAsia="仿宋_GB2312"/>
        </w:rPr>
        <w:t xml:space="preserve">1.5.4  项目推广建议</w:t>
      </w:r>
    </w:p>
    <w:p>
      <w:pPr>
        <w:spacing w:before="60" w:after="60" w:line="440" w:lineRule="exact"/>
        <w:ind w:firstLine="480"/>
      </w:pPr>
      <w:r>
        <w:rPr>
          <w:sz w:val="24"/>
          <w:szCs w:val="24"/>
          <w:rFonts w:eastAsia="仿宋_GB2312"/>
        </w:rPr>
        <w:t xml:space="preserve">建议一：分批次推广，降低上线风险</w:t>
      </w:r>
    </w:p>
    <w:p>
      <w:pPr>
        <w:spacing w:before="60" w:after="60" w:line="440" w:lineRule="exact"/>
        <w:ind w:firstLine="480"/>
      </w:pPr>
      <w:r>
        <w:rPr>
          <w:sz w:val="24"/>
          <w:szCs w:val="24"/>
          <w:rFonts w:eastAsia="仿宋_GB2312"/>
        </w:rPr>
        <w:t xml:space="preserve">建议系统深化功能上线后，采用"先试点后推广"的策略。先选择1-2个供电所作为试点单位，运行2-4周验证系统稳定性和业务适配性，总结试点经验后再向全公司推广。试点阶段安排专人驻场支持，确保问题快速响应。</w:t>
      </w:r>
    </w:p>
    <w:p>
      <w:pPr>
        <w:spacing w:before="60" w:after="60" w:line="440" w:lineRule="exact"/>
        <w:ind w:firstLine="480"/>
      </w:pPr>
      <w:r>
        <w:rPr>
          <w:sz w:val="24"/>
          <w:szCs w:val="24"/>
          <w:rFonts w:eastAsia="仿宋_GB2312"/>
        </w:rPr>
        <w:t xml:space="preserve">建议二：建立业务变革引导机制</w:t>
      </w:r>
    </w:p>
    <w:p>
      <w:pPr>
        <w:spacing w:before="60" w:after="60" w:line="440" w:lineRule="exact"/>
        <w:ind w:firstLine="480"/>
      </w:pPr>
      <w:r>
        <w:rPr>
          <w:sz w:val="24"/>
          <w:szCs w:val="24"/>
          <w:rFonts w:eastAsia="仿宋_GB2312"/>
        </w:rPr>
        <w:t xml:space="preserve">建议甲方在系统上线前后，组织业务骨干形成"数字化应用先锋"团队，作为系统推广的种子力量。通过先锋团队的示范引领和帮带作用，帮助其他业务人员快速适应新系统，降低推广阻力。</w:t>
      </w:r>
    </w:p>
    <w:p>
      <w:pPr>
        <w:spacing w:before="60" w:after="60" w:line="440" w:lineRule="exact"/>
        <w:ind w:firstLine="480"/>
      </w:pPr>
      <w:r>
        <w:rPr>
          <w:sz w:val="24"/>
          <w:szCs w:val="24"/>
          <w:rFonts w:eastAsia="仿宋_GB2312"/>
        </w:rPr>
        <w:t xml:space="preserve">建议三：建立应用效果评估机制</w:t>
      </w:r>
    </w:p>
    <w:p>
      <w:pPr>
        <w:spacing w:before="60" w:after="60" w:line="440" w:lineRule="exact"/>
        <w:ind w:firstLine="480"/>
      </w:pPr>
      <w:r>
        <w:rPr>
          <w:sz w:val="24"/>
          <w:szCs w:val="24"/>
          <w:rFonts w:eastAsia="仿宋_GB2312"/>
        </w:rPr>
        <w:t xml:space="preserve">建议在系统上线后建立应用效果定期评估机制，每月统计系统使用率、操作效率、数据质量等关键指标，评估深化应用的实际效果。根据评估结果持续调整优化策略，确保系统持续发挥价值。</w:t>
      </w:r>
    </w:p>
    <w:p>
      <w:pPr>
        <w:spacing w:before="60" w:after="60" w:line="440" w:lineRule="exact"/>
        <w:ind w:firstLine="480"/>
      </w:pPr>
      <w:r>
        <w:rPr>
          <w:sz w:val="24"/>
          <w:szCs w:val="24"/>
          <w:rFonts w:eastAsia="仿宋_GB2312"/>
        </w:rPr>
        <w:t xml:space="preserve">1.5.5  长期发展建议</w:t>
      </w:r>
    </w:p>
    <w:p>
      <w:pPr>
        <w:spacing w:before="60" w:after="60" w:line="440" w:lineRule="exact"/>
        <w:ind w:firstLine="480"/>
      </w:pPr>
      <w:r>
        <w:rPr>
          <w:sz w:val="24"/>
          <w:szCs w:val="24"/>
          <w:rFonts w:eastAsia="仿宋_GB2312"/>
        </w:rPr>
        <w:t xml:space="preserve">建议一：制定数字化管控平台三年演进路线</w:t>
      </w:r>
    </w:p>
    <w:p>
      <w:pPr>
        <w:spacing w:before="60" w:after="60" w:line="440" w:lineRule="exact"/>
        <w:ind w:firstLine="480"/>
      </w:pPr>
      <w:r>
        <w:rPr>
          <w:sz w:val="24"/>
          <w:szCs w:val="24"/>
          <w:rFonts w:eastAsia="仿宋_GB2312"/>
        </w:rPr>
        <w:t xml:space="preserve">建议甲方基于本次深化应用的成果，制定配网工程数字化管控平台未来三年的演进路线图。第一年（2027年）巩固深化成果，扩展至其他类型配网工程（如技改大修项目）；第二年（2028年）引入智能分析和预测能力，实现从"事后分析"到"事前预测"的升级；第三年（2029年）打通配网工程全链路数字化，实现设计、施工、运维一体化数字管控。</w:t>
      </w:r>
    </w:p>
    <w:p>
      <w:pPr>
        <w:spacing w:before="60" w:after="60" w:line="440" w:lineRule="exact"/>
        <w:ind w:firstLine="480"/>
      </w:pPr>
      <w:r>
        <w:rPr>
          <w:sz w:val="24"/>
          <w:szCs w:val="24"/>
          <w:rFonts w:eastAsia="仿宋_GB2312"/>
        </w:rPr>
        <w:t xml:space="preserve">建议二：培育内部数字化人才</w:t>
      </w:r>
    </w:p>
    <w:p>
      <w:pPr>
        <w:spacing w:before="60" w:after="60" w:line="440" w:lineRule="exact"/>
        <w:ind w:firstLine="480"/>
      </w:pPr>
      <w:r>
        <w:rPr>
          <w:sz w:val="24"/>
          <w:szCs w:val="24"/>
          <w:rFonts w:eastAsia="仿宋_GB2312"/>
        </w:rPr>
        <w:t xml:space="preserve">建议甲方在IT部门和业务部门分别培养"技术+业务"的复合型数字化人才。通过本项目实施过程中的知识转移和后续持续培训，使内部人员逐步具备系统配置管理、数据分析应用、小型功能定制等能力，降低对外部服务商的依赖，提升企业的数字化自主能力。</w:t>
      </w:r>
    </w:p>
    <w:p>
      <w:pPr>
        <w:spacing w:before="60" w:after="60" w:line="440" w:lineRule="exact"/>
        <w:ind w:firstLine="480"/>
      </w:pPr>
      <w:r>
        <w:rPr>
          <w:sz w:val="24"/>
          <w:szCs w:val="24"/>
          <w:rFonts w:eastAsia="仿宋_GB2312"/>
        </w:rPr>
        <w:t xml:space="preserve">建议三：探索数据资产运营</w:t>
      </w:r>
    </w:p>
    <w:p>
      <w:pPr>
        <w:spacing w:before="60" w:after="60" w:line="440" w:lineRule="exact"/>
        <w:ind w:firstLine="480"/>
      </w:pPr>
      <w:r>
        <w:rPr>
          <w:sz w:val="24"/>
          <w:szCs w:val="24"/>
          <w:rFonts w:eastAsia="仿宋_GB2312"/>
        </w:rPr>
        <w:t xml:space="preserve">建议充分发挥项目积累的数据资产价值。通过对历史项目数据的深度挖掘分析，可以产出多项管理决策参考成果：标准工期库建设、单位造价基准建立、施工单位绩效评级、区域工程需求预测等。这些数据成果不仅服务于工程管理本身，还可以为公司的投资决策、资源规划等更高层面的管理活动提供数据支撑。</w:t>
      </w:r>
    </w:p>
    <w:p w14:paraId="4E85EDED">
      <w:pPr>
        <w:numPr>
          <w:ilvl w:val="1"/>
          <w:numId w:val="3"/>
        </w:numPr>
        <w:adjustRightInd w:val="0"/>
        <w:snapToGrid w:val="0"/>
        <w:spacing w:line="400" w:lineRule="exact"/>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026229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1.6.1  项目意义</w:t>
      </w:r>
    </w:p>
    <w:p w14:paraId="397D81E7">
      <w:pPr>
        <w:spacing w:before="60" w:after="60" w:line="360" w:lineRule="auto"/>
        <w:ind w:firstLine="480"/>
      </w:pPr>
      <w:r>
        <w:rPr>
          <w:rFonts w:ascii="宋体" w:hAnsi="宋体" w:eastAsia="宋体"/>
          <w:b w:val="0"/>
          <w:sz w:val="24"/>
        </w:rPr>
        <w:t>本项目的顺利实施，将从以下几个维度产生重要价值：</w:t>
      </w:r>
    </w:p>
    <w:p w14:paraId="3510AC4D">
      <w:pPr>
        <w:spacing w:before="60" w:after="60" w:line="360" w:lineRule="auto"/>
        <w:ind w:firstLine="480"/>
      </w:pPr>
      <w:r>
        <w:rPr>
          <w:rFonts w:ascii="宋体" w:hAnsi="宋体" w:eastAsia="宋体"/>
          <w:b w:val="0"/>
          <w:sz w:val="24"/>
        </w:rPr>
        <w:t>（1）提升配网工程管理效率</w:t>
      </w:r>
    </w:p>
    <w:p w14:paraId="0E2C3D95">
      <w:pPr>
        <w:spacing w:before="60" w:after="60" w:line="360" w:lineRule="auto"/>
        <w:ind w:firstLine="480"/>
      </w:pPr>
      <w:r>
        <w:rPr>
          <w:rFonts w:ascii="宋体" w:hAnsi="宋体" w:eastAsia="宋体"/>
          <w:b w:val="0"/>
          <w:sz w:val="24"/>
        </w:rPr>
        <w:t>通过流程深化，实现业扩配套类项目全生命周期的数字化、自动化管控，预计可将项目管理效率提升30%以上，有效降低人工协调成本和管理风险。</w:t>
      </w:r>
    </w:p>
    <w:p w14:paraId="4AD9D386">
      <w:pPr>
        <w:spacing w:before="60" w:after="60" w:line="360" w:lineRule="auto"/>
        <w:ind w:firstLine="480"/>
      </w:pPr>
      <w:r>
        <w:rPr>
          <w:rFonts w:ascii="宋体" w:hAnsi="宋体" w:eastAsia="宋体"/>
          <w:b w:val="0"/>
          <w:sz w:val="24"/>
        </w:rPr>
        <w:t>（2）增强数据驱动决策能力</w:t>
      </w:r>
    </w:p>
    <w:p w14:paraId="1A8DD25D">
      <w:pPr>
        <w:spacing w:before="60" w:after="60" w:line="360" w:lineRule="auto"/>
        <w:ind w:firstLine="480"/>
      </w:pPr>
      <w:r>
        <w:rPr>
          <w:rFonts w:ascii="宋体" w:hAnsi="宋体" w:eastAsia="宋体"/>
          <w:b w:val="0"/>
          <w:sz w:val="24"/>
        </w:rPr>
        <w:t>通过业务分析深化，建立实时、准确、多维度的数据分析能力，为管理层提供科学的决策依据，推动配网工程管理从经验驱动向数据驱动转型。</w:t>
      </w:r>
    </w:p>
    <w:p w14:paraId="6CF4B54A">
      <w:pPr>
        <w:spacing w:before="60" w:after="60" w:line="360" w:lineRule="auto"/>
        <w:ind w:firstLine="480"/>
      </w:pPr>
      <w:r>
        <w:rPr>
          <w:rFonts w:ascii="宋体" w:hAnsi="宋体" w:eastAsia="宋体"/>
          <w:b w:val="0"/>
          <w:sz w:val="24"/>
        </w:rPr>
        <w:t>（3）提升用户服务满意度</w:t>
      </w:r>
    </w:p>
    <w:p w14:paraId="04D7F473">
      <w:pPr>
        <w:spacing w:before="60" w:after="60" w:line="360" w:lineRule="auto"/>
        <w:ind w:firstLine="480"/>
      </w:pPr>
      <w:r>
        <w:rPr>
          <w:rFonts w:ascii="宋体" w:hAnsi="宋体" w:eastAsia="宋体"/>
          <w:b w:val="0"/>
          <w:sz w:val="24"/>
        </w:rPr>
        <w:t>业扩配套工程进度和质量的提升，将直接改善用电客户的接电体验，提升供电公司的服务口碑，助力"获得电力"营商环境持续优化。</w:t>
      </w:r>
    </w:p>
    <w:p w14:paraId="3C704F2A">
      <w:pPr>
        <w:spacing w:before="60" w:after="60" w:line="360" w:lineRule="auto"/>
        <w:ind w:firstLine="480"/>
      </w:pPr>
      <w:r>
        <w:rPr>
          <w:rFonts w:ascii="宋体" w:hAnsi="宋体" w:eastAsia="宋体"/>
          <w:b w:val="0"/>
          <w:sz w:val="24"/>
        </w:rPr>
        <w:t>（4）发挥示范引领作用</w:t>
      </w:r>
    </w:p>
    <w:p w14:paraId="1FDB0179">
      <w:pPr>
        <w:spacing w:before="60" w:after="60" w:line="360" w:lineRule="auto"/>
        <w:ind w:firstLine="480"/>
      </w:pPr>
      <w:r>
        <w:rPr>
          <w:rFonts w:ascii="宋体" w:hAnsi="宋体" w:eastAsia="宋体"/>
          <w:b w:val="0"/>
          <w:sz w:val="24"/>
        </w:rPr>
        <w:t>乌鲁木齐供电公司作为新疆最大的供电企业，本项目的成功实施将为国网新疆电力乃至全国范围内的供电公司提供可复制、可推广的业扩配套项目数字化管理样板。</w:t>
      </w:r>
    </w:p>
    <w:p>
      <w:pPr>
        <w:spacing w:before="60" w:after="60" w:line="360" w:lineRule="auto"/>
        <w:ind w:firstLine="480"/>
      </w:pPr>
      <w:r>
        <w:rPr>
          <w:sz w:val="24"/>
          <w:szCs w:val="24"/>
          <w:rFonts w:eastAsia="仿宋_GB2312"/>
        </w:rPr>
        <w:t xml:space="preserve">（5）降低管理成本</w:t>
      </w:r>
    </w:p>
    <w:p>
      <w:pPr>
        <w:spacing w:before="60" w:after="60" w:line="360" w:lineRule="auto"/>
        <w:ind w:firstLine="480"/>
      </w:pPr>
      <w:r>
        <w:rPr>
          <w:sz w:val="24"/>
          <w:szCs w:val="24"/>
          <w:rFonts w:eastAsia="仿宋_GB2312"/>
        </w:rPr>
        <w:t xml:space="preserve">通过流程自动化和数据自动归集，大幅减少了人工操作环节和重复劳动。据测算，系统深化应用后，业扩配套项目管理相关的人工操作工时可减少约40%，释放出的人力可投入到更具价值创造性的工作中去。同时，系统化的流程管控减少了因人为疏忽导致的管理失误和返工成本。</w:t>
      </w:r>
    </w:p>
    <w:p>
      <w:pPr>
        <w:spacing w:before="60" w:after="60" w:line="360" w:lineRule="auto"/>
        <w:ind w:firstLine="480"/>
      </w:pPr>
      <w:r>
        <w:rPr>
          <w:sz w:val="24"/>
          <w:szCs w:val="24"/>
          <w:rFonts w:eastAsia="仿宋_GB2312"/>
        </w:rPr>
        <w:t xml:space="preserve">（6）强化合规管控</w:t>
      </w:r>
    </w:p>
    <w:p>
      <w:pPr>
        <w:spacing w:before="60" w:after="60" w:line="360" w:lineRule="auto"/>
        <w:ind w:firstLine="480"/>
      </w:pPr>
      <w:r>
        <w:rPr>
          <w:sz w:val="24"/>
          <w:szCs w:val="24"/>
          <w:rFonts w:eastAsia="仿宋_GB2312"/>
        </w:rPr>
        <w:t xml:space="preserve">将业扩配套项目管理的各项制度要求和合规检查点嵌入系统流程，实现"制度上系统、权限管操作、流程控风险"。系统自动执行合规性检查，不合规的操作无法通过系统流转，从技术层面杜绝违规操作的可能，有效降低管理风险和审计风险。</w:t>
      </w:r>
    </w:p>
    <w:p>
      <w:pPr>
        <w:spacing w:before="60" w:after="60" w:line="360" w:lineRule="auto"/>
        <w:ind w:firstLine="480"/>
      </w:pPr>
      <w:r>
        <w:rPr>
          <w:sz w:val="24"/>
          <w:szCs w:val="24"/>
          <w:rFonts w:eastAsia="仿宋_GB2312"/>
        </w:rPr>
        <w:t xml:space="preserve">（7）积累数据资产</w:t>
      </w:r>
    </w:p>
    <w:p>
      <w:pPr>
        <w:spacing w:before="60" w:after="60" w:line="360" w:lineRule="auto"/>
        <w:ind w:firstLine="480"/>
      </w:pPr>
      <w:r>
        <w:rPr>
          <w:sz w:val="24"/>
          <w:szCs w:val="24"/>
          <w:rFonts w:eastAsia="仿宋_GB2312"/>
        </w:rPr>
        <w:t xml:space="preserve">项目实施后，业扩配套类项目的全生命周期数据将以结构化方式完整存储在系统中，随着时间积累形成宝贵的数据资产。这些数据可用于：工期标准建立（基于历史数据确定各类项目的合理工期区间）；成本基准分析（建立各类工程的单位造价基准）；绩效评估（基于数据客观评价各施工单位和各区域的管理绩效）；趋势预测（分析业扩工程需求的季节性规律和增长趋势，为资源配置提供依据）。</w:t>
      </w:r>
    </w:p>
    <w:p w14:paraId="3DC651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1.6.2  发展展望</w:t>
      </w:r>
    </w:p>
    <w:p w14:paraId="528C8EA1">
      <w:pPr>
        <w:spacing w:before="60" w:after="60" w:line="360" w:lineRule="auto"/>
        <w:ind w:firstLine="480"/>
      </w:pPr>
      <w:r>
        <w:rPr>
          <w:rFonts w:ascii="宋体" w:hAnsi="宋体" w:eastAsia="宋体"/>
          <w:b w:val="0"/>
          <w:sz w:val="24"/>
        </w:rPr>
        <w:t>展望未来，在本项目成功实施的基础上，建议从以下方向持续深化数字化管控能力：</w:t>
      </w:r>
    </w:p>
    <w:p w14:paraId="52A2E093">
      <w:pPr>
        <w:pStyle w:val="8"/>
        <w:spacing w:before="40" w:after="40" w:line="360" w:lineRule="auto"/>
        <w:ind w:left="480"/>
      </w:pPr>
      <w:r>
        <w:rPr>
          <w:rFonts w:ascii="宋体" w:hAnsi="宋体" w:eastAsia="宋体"/>
          <w:b w:val="0"/>
          <w:sz w:val="24"/>
        </w:rPr>
        <w:t>人工智能赋能：引入AI技术，实现项目风险智能预测、工期智能优化、资源智能调配，推动管理智能化升级。</w:t>
      </w:r>
    </w:p>
    <w:p w14:paraId="2205CC25">
      <w:pPr>
        <w:pStyle w:val="8"/>
        <w:spacing w:before="40" w:after="40" w:line="360" w:lineRule="auto"/>
        <w:ind w:left="480"/>
      </w:pPr>
      <w:r>
        <w:rPr>
          <w:rFonts w:ascii="宋体" w:hAnsi="宋体" w:eastAsia="宋体"/>
          <w:b w:val="0"/>
          <w:sz w:val="24"/>
        </w:rPr>
        <w:t>物联网融合：将施工现场IoT设备数据（如施工机械GPS、现场摄像头等）接入管控平台，实现现场实时可视化管控。</w:t>
      </w:r>
    </w:p>
    <w:p w14:paraId="0A2235C0">
      <w:pPr>
        <w:pStyle w:val="8"/>
        <w:spacing w:before="40" w:after="40" w:line="360" w:lineRule="auto"/>
        <w:ind w:left="480"/>
      </w:pPr>
      <w:r>
        <w:rPr>
          <w:rFonts w:ascii="宋体" w:hAnsi="宋体" w:eastAsia="宋体"/>
          <w:b w:val="0"/>
          <w:sz w:val="24"/>
        </w:rPr>
        <w:t>BIM技术集成：探索BIM技术与配网工程管理的深度融合，实现工程设计、施工、运维全周期的三维可视化管理。</w:t>
      </w:r>
    </w:p>
    <w:p w14:paraId="4CD5AE51">
      <w:pPr>
        <w:pStyle w:val="8"/>
        <w:spacing w:before="40" w:after="40" w:line="360" w:lineRule="auto"/>
        <w:ind w:left="480"/>
      </w:pPr>
      <w:r>
        <w:rPr>
          <w:rFonts w:ascii="宋体" w:hAnsi="宋体" w:eastAsia="宋体"/>
          <w:b w:val="0"/>
          <w:sz w:val="24"/>
        </w:rPr>
        <w:t>跨业务协同：进一步打通营配调一体化数据链路，实现业扩配套工程与电网调度、营业服务的深度协同。</w:t>
      </w:r>
    </w:p>
    <w:p>
      <w:pPr>
        <w:pStyle w:val="8"/>
        <w:spacing w:before="40" w:after="40" w:line="360" w:lineRule="auto"/>
        <w:ind w:left="480"/>
      </w:pPr>
      <w:r>
        <w:rPr>
          <w:sz w:val="24"/>
          <w:szCs w:val="24"/>
          <w:rFonts w:eastAsia="仿宋_GB2312"/>
        </w:rPr>
        <w:t xml:space="preserve">数字孪生应用：探索将数字孪生技术引入配网工程管理，建立配网工程的数字化模型。在虚拟空间中模拟工程施工过程，提前发现设计问题和施工难点，优化施工方案，降低现场施工风险。</w:t>
      </w:r>
    </w:p>
    <w:p>
      <w:pPr>
        <w:pStyle w:val="8"/>
        <w:spacing w:before="40" w:after="40" w:line="360" w:lineRule="auto"/>
        <w:ind w:left="480"/>
      </w:pPr>
      <w:r>
        <w:rPr>
          <w:sz w:val="24"/>
          <w:szCs w:val="24"/>
          <w:rFonts w:eastAsia="仿宋_GB2312"/>
        </w:rPr>
        <w:t xml:space="preserve">区块链存证：对工程管理过程中的关键文件和关键操作（如验收记录、结算审批等）引入区块链存证技术，确保数据的不可篡改性和法律效力，为可能的审计检查和争议解决提供可信的电子证据。</w:t>
      </w:r>
    </w:p>
    <w:p>
      <w:pPr>
        <w:pStyle w:val="8"/>
        <w:spacing w:before="40" w:after="40" w:line="360" w:lineRule="auto"/>
        <w:ind w:left="480"/>
      </w:pPr>
      <w:r>
        <w:rPr>
          <w:sz w:val="24"/>
          <w:szCs w:val="24"/>
          <w:rFonts w:eastAsia="仿宋_GB2312"/>
        </w:rPr>
        <w:t xml:space="preserve">低代码平台演进：将现有配网工程管控平台逐步向低代码平台方向演进，使业务人员能够通过可视化配置工具自主完成流程调整、报表定制等日常运维工作，进一步提升系统的灵活性和响应速度。</w:t>
      </w:r>
    </w:p>
    <w:p>
      <w:pPr>
        <w:pStyle w:val="8"/>
        <w:spacing w:before="40" w:after="40" w:line="360" w:lineRule="auto"/>
        <w:ind w:left="480"/>
      </w:pPr>
      <w:r>
        <w:rPr>
          <w:sz w:val="24"/>
          <w:szCs w:val="24"/>
          <w:rFonts w:eastAsia="仿宋_GB2312"/>
        </w:rPr>
        <w:t xml:space="preserve">总结而言，本项目的实施是乌鲁木齐供电公司配网工程数字化管控能力建设的重要里程碑。通过流程深化和业务分析深化两大核心任务的落地，将有效解决当前业扩配套项目管理中的痛点问题，显著提升管理效率和决策质量。我们将以高度负责的态度、专业精湛的技术能力和严谨规范的项目管理，确保项目目标的圆满实现，为乌鲁木齐供电公司的数字化转型贡献专业力量。</w:t>
      </w:r>
    </w:p>
    <w:p>
      <w:pPr>
        <w:pStyle w:val="8"/>
        <w:spacing w:before="40" w:after="40" w:line="360" w:lineRule="auto"/>
        <w:ind w:left="480"/>
      </w:pPr>
      <w:r>
        <w:rPr>
          <w:sz w:val="24"/>
          <w:szCs w:val="24"/>
          <w:rFonts w:eastAsia="仿宋_GB2312"/>
        </w:rPr>
        <w:t xml:space="preserve">1.6.3  社会效益分析</w:t>
      </w:r>
    </w:p>
    <w:p>
      <w:pPr>
        <w:pStyle w:val="8"/>
        <w:spacing w:before="40" w:after="40" w:line="360" w:lineRule="auto"/>
        <w:ind w:left="480"/>
      </w:pPr>
      <w:r>
        <w:rPr>
          <w:sz w:val="24"/>
          <w:szCs w:val="24"/>
          <w:rFonts w:eastAsia="仿宋_GB2312"/>
        </w:rPr>
        <w:t xml:space="preserve">本项目的实施还将产生积极的社会效益：</w:t>
      </w:r>
    </w:p>
    <w:p>
      <w:pPr>
        <w:pStyle w:val="8"/>
        <w:spacing w:before="40" w:after="40" w:line="360" w:lineRule="auto"/>
        <w:ind w:left="480"/>
      </w:pPr>
      <w:r>
        <w:rPr>
          <w:sz w:val="24"/>
          <w:szCs w:val="24"/>
          <w:rFonts w:eastAsia="仿宋_GB2312"/>
        </w:rPr>
        <w:t xml:space="preserve">（1）优化营商环境：业扩配套工程管理效率的提升将直接缩短用户接电周期，改善"获得电力"指标，助力乌鲁木齐市营商环境优化。据测算，系统深化应用后，业扩配套项目平均接电周期有望缩短15%-20%。</w:t>
      </w:r>
    </w:p>
    <w:p>
      <w:pPr>
        <w:pStyle w:val="8"/>
        <w:spacing w:before="40" w:after="40" w:line="360" w:lineRule="auto"/>
        <w:ind w:left="480"/>
      </w:pPr>
      <w:r>
        <w:rPr>
          <w:sz w:val="24"/>
          <w:szCs w:val="24"/>
          <w:rFonts w:eastAsia="仿宋_GB2312"/>
        </w:rPr>
        <w:t xml:space="preserve">（2）促进绿色发展：数字化管控减少了纸质单据流转和人工往返沟通，降低了碳排放。同时，精细化的工程管理有助于减少材料浪费和施工返工，提升资源利用效率。</w:t>
      </w:r>
    </w:p>
    <w:p>
      <w:pPr>
        <w:pStyle w:val="8"/>
        <w:spacing w:before="40" w:after="40" w:line="360" w:lineRule="auto"/>
        <w:ind w:left="480"/>
      </w:pPr>
      <w:r>
        <w:rPr>
          <w:sz w:val="24"/>
          <w:szCs w:val="24"/>
          <w:rFonts w:eastAsia="仿宋_GB2312"/>
        </w:rPr>
        <w:t xml:space="preserve">（3）提升服务形象：高效、透明、可追溯的工程管理流程将显著提升供电公司的专业服务形象，增强用户对供电服务的信任感和满意度。</w:t>
      </w:r>
    </w:p>
    <w:p>
      <w:pPr>
        <w:pStyle w:val="8"/>
        <w:spacing w:before="40" w:after="40" w:line="360" w:lineRule="auto"/>
        <w:ind w:left="480"/>
      </w:pPr>
      <w:r>
        <w:rPr>
          <w:sz w:val="24"/>
          <w:szCs w:val="24"/>
          <w:rFonts w:eastAsia="仿宋_GB2312"/>
        </w:rPr>
        <w:t xml:space="preserve">（4）推动行业进步：项目积累的经验和方法可以为新疆地区其他供电企业提供参考借鉴，推动整个区域配网工程管理水平的提升。</w:t>
      </w:r>
    </w:p>
    <w:p w14:paraId="77652DC8">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3223"/>
      <w:bookmarkStart w:id="4" w:name="_Toc14811"/>
      <w:bookmarkStart w:id="5" w:name="_Toc2484"/>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124202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2</w:t>
      </w:r>
      <w:r>
        <w:rPr>
          <w:rFonts w:hint="eastAsia" w:ascii="宋体" w:hAnsi="宋体" w:eastAsia="宋体"/>
          <w:sz w:val="24"/>
        </w:rPr>
        <w:t>.1  服务范围界定</w:t>
      </w:r>
    </w:p>
    <w:p w14:paraId="2CD2B30A">
      <w:pPr>
        <w:spacing w:before="60" w:after="60" w:line="360" w:lineRule="auto"/>
        <w:ind w:firstLine="480"/>
      </w:pPr>
      <w:r>
        <w:rPr>
          <w:rFonts w:ascii="宋体" w:hAnsi="宋体" w:eastAsia="宋体"/>
          <w:b w:val="0"/>
          <w:sz w:val="24"/>
        </w:rPr>
        <w:t>本次技术服务范围明确为：在国网新疆乌鲁木齐供电公司现有配网工程全过程数字化管控应用平台基础上，针对业扩配套类项目开展流程深化服务和业务分析深化服务，具体包括以下内容：</w:t>
      </w:r>
    </w:p>
    <w:p w14:paraId="01C7E5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2</w:t>
      </w:r>
      <w:r>
        <w:rPr>
          <w:rFonts w:hint="eastAsia" w:ascii="宋体" w:hAnsi="宋体" w:eastAsia="宋体"/>
          <w:sz w:val="24"/>
        </w:rPr>
        <w:t>.2  流程深化服务范围</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835"/>
        <w:gridCol w:w="850"/>
      </w:tblGrid>
      <w:tr w14:paraId="6167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97D"/>
          </w:tcPr>
          <w:p w14:paraId="5E8A0484">
            <w:pPr>
              <w:spacing w:after="0" w:line="240" w:lineRule="auto"/>
              <w:jc w:val="center"/>
            </w:pPr>
            <w:r>
              <w:rPr>
                <w:rFonts w:ascii="黑体" w:hAnsi="黑体" w:eastAsia="黑体"/>
                <w:b/>
                <w:color w:val="FFFFFF"/>
                <w:sz w:val="22"/>
              </w:rPr>
              <w:t>功能模块</w:t>
            </w:r>
          </w:p>
        </w:tc>
        <w:tc>
          <w:tcPr>
            <w:tcW w:w="1984" w:type="dxa"/>
            <w:shd w:val="clear" w:color="auto" w:fill="1F497D"/>
          </w:tcPr>
          <w:p w14:paraId="47F19EED">
            <w:pPr>
              <w:spacing w:after="0" w:line="240" w:lineRule="auto"/>
              <w:jc w:val="center"/>
            </w:pPr>
            <w:r>
              <w:rPr>
                <w:rFonts w:ascii="黑体" w:hAnsi="黑体" w:eastAsia="黑体"/>
                <w:b/>
                <w:color w:val="FFFFFF"/>
                <w:sz w:val="22"/>
              </w:rPr>
              <w:t>主要功能</w:t>
            </w:r>
          </w:p>
        </w:tc>
        <w:tc>
          <w:tcPr>
            <w:tcW w:w="2835" w:type="dxa"/>
            <w:shd w:val="clear" w:color="auto" w:fill="1F497D"/>
          </w:tcPr>
          <w:p w14:paraId="4030948A">
            <w:pPr>
              <w:spacing w:after="0" w:line="240" w:lineRule="auto"/>
              <w:jc w:val="center"/>
            </w:pPr>
            <w:r>
              <w:rPr>
                <w:rFonts w:ascii="黑体" w:hAnsi="黑体" w:eastAsia="黑体"/>
                <w:b/>
                <w:color w:val="FFFFFF"/>
                <w:sz w:val="22"/>
              </w:rPr>
              <w:t>深化内容</w:t>
            </w:r>
          </w:p>
        </w:tc>
        <w:tc>
          <w:tcPr>
            <w:tcW w:w="850" w:type="dxa"/>
            <w:shd w:val="clear" w:color="auto" w:fill="1F497D"/>
          </w:tcPr>
          <w:p w14:paraId="30A7CED1">
            <w:pPr>
              <w:spacing w:after="0" w:line="240" w:lineRule="auto"/>
              <w:jc w:val="center"/>
            </w:pPr>
            <w:r>
              <w:rPr>
                <w:rFonts w:ascii="黑体" w:hAnsi="黑体" w:eastAsia="黑体"/>
                <w:b/>
                <w:color w:val="FFFFFF"/>
                <w:sz w:val="22"/>
              </w:rPr>
              <w:t>优先级</w:t>
            </w:r>
          </w:p>
        </w:tc>
      </w:tr>
      <w:tr w14:paraId="7A5B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3336BAF0">
            <w:pPr>
              <w:spacing w:after="0" w:line="240" w:lineRule="auto"/>
              <w:jc w:val="center"/>
            </w:pPr>
            <w:r>
              <w:rPr>
                <w:rFonts w:ascii="宋体" w:hAnsi="宋体" w:eastAsia="宋体"/>
                <w:b w:val="0"/>
                <w:sz w:val="22"/>
              </w:rPr>
              <w:t>可研管理</w:t>
            </w:r>
          </w:p>
        </w:tc>
        <w:tc>
          <w:tcPr>
            <w:tcW w:w="1984" w:type="dxa"/>
            <w:shd w:val="clear" w:color="auto" w:fill="DCE6F1"/>
          </w:tcPr>
          <w:p w14:paraId="0D9A2BAD">
            <w:pPr>
              <w:spacing w:after="0" w:line="240" w:lineRule="auto"/>
              <w:jc w:val="center"/>
            </w:pPr>
            <w:r>
              <w:rPr>
                <w:rFonts w:ascii="宋体" w:hAnsi="宋体" w:eastAsia="宋体"/>
                <w:b w:val="0"/>
                <w:sz w:val="22"/>
              </w:rPr>
              <w:t>可研委托、可研编制</w:t>
            </w:r>
          </w:p>
        </w:tc>
        <w:tc>
          <w:tcPr>
            <w:tcW w:w="2835" w:type="dxa"/>
            <w:shd w:val="clear" w:color="auto" w:fill="DCE6F1"/>
          </w:tcPr>
          <w:p w14:paraId="3FCC7327">
            <w:pPr>
              <w:spacing w:after="0" w:line="240" w:lineRule="auto"/>
              <w:jc w:val="center"/>
            </w:pPr>
            <w:r>
              <w:rPr>
                <w:rFonts w:ascii="宋体" w:hAnsi="宋体" w:eastAsia="宋体"/>
                <w:b w:val="0"/>
                <w:sz w:val="22"/>
              </w:rPr>
              <w:t>优化委托流程节点，增加可研成果审核管控</w:t>
            </w:r>
          </w:p>
        </w:tc>
        <w:tc>
          <w:tcPr>
            <w:tcW w:w="850" w:type="dxa"/>
            <w:shd w:val="clear" w:color="auto" w:fill="DCE6F1"/>
          </w:tcPr>
          <w:p w14:paraId="3E2D271F">
            <w:pPr>
              <w:spacing w:after="0" w:line="240" w:lineRule="auto"/>
              <w:jc w:val="center"/>
            </w:pPr>
            <w:r>
              <w:rPr>
                <w:rFonts w:ascii="宋体" w:hAnsi="宋体" w:eastAsia="宋体"/>
                <w:b w:val="0"/>
                <w:sz w:val="22"/>
              </w:rPr>
              <w:t>高</w:t>
            </w:r>
          </w:p>
        </w:tc>
      </w:tr>
      <w:tr w14:paraId="53C0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C12718A">
            <w:pPr>
              <w:spacing w:after="0" w:line="240" w:lineRule="auto"/>
              <w:jc w:val="center"/>
            </w:pPr>
            <w:r>
              <w:rPr>
                <w:rFonts w:ascii="宋体" w:hAnsi="宋体" w:eastAsia="宋体"/>
                <w:b w:val="0"/>
                <w:sz w:val="22"/>
              </w:rPr>
              <w:t>项目立项管理</w:t>
            </w:r>
          </w:p>
        </w:tc>
        <w:tc>
          <w:tcPr>
            <w:tcW w:w="1984" w:type="dxa"/>
          </w:tcPr>
          <w:p w14:paraId="5870009C">
            <w:pPr>
              <w:spacing w:after="0" w:line="240" w:lineRule="auto"/>
              <w:jc w:val="center"/>
            </w:pPr>
            <w:r>
              <w:rPr>
                <w:rFonts w:ascii="宋体" w:hAnsi="宋体" w:eastAsia="宋体"/>
                <w:b w:val="0"/>
                <w:sz w:val="22"/>
              </w:rPr>
              <w:t>项目立项、里程碑计划、框架协议、合同管理</w:t>
            </w:r>
          </w:p>
        </w:tc>
        <w:tc>
          <w:tcPr>
            <w:tcW w:w="2835" w:type="dxa"/>
          </w:tcPr>
          <w:p w14:paraId="51247FAE">
            <w:pPr>
              <w:spacing w:after="0" w:line="240" w:lineRule="auto"/>
              <w:jc w:val="center"/>
            </w:pPr>
            <w:r>
              <w:rPr>
                <w:rFonts w:ascii="宋体" w:hAnsi="宋体" w:eastAsia="宋体"/>
                <w:b w:val="0"/>
                <w:sz w:val="22"/>
              </w:rPr>
              <w:t>完善立项审批流程，强化合同关联管控</w:t>
            </w:r>
          </w:p>
        </w:tc>
        <w:tc>
          <w:tcPr>
            <w:tcW w:w="850" w:type="dxa"/>
          </w:tcPr>
          <w:p w14:paraId="5B461041">
            <w:pPr>
              <w:spacing w:after="0" w:line="240" w:lineRule="auto"/>
              <w:jc w:val="center"/>
            </w:pPr>
            <w:r>
              <w:rPr>
                <w:rFonts w:ascii="宋体" w:hAnsi="宋体" w:eastAsia="宋体"/>
                <w:b w:val="0"/>
                <w:sz w:val="22"/>
              </w:rPr>
              <w:t>高</w:t>
            </w:r>
          </w:p>
        </w:tc>
      </w:tr>
      <w:tr w14:paraId="4B86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5983D00A">
            <w:pPr>
              <w:spacing w:after="0" w:line="240" w:lineRule="auto"/>
              <w:jc w:val="center"/>
            </w:pPr>
            <w:r>
              <w:rPr>
                <w:rFonts w:ascii="宋体" w:hAnsi="宋体" w:eastAsia="宋体"/>
                <w:b w:val="0"/>
                <w:sz w:val="22"/>
              </w:rPr>
              <w:t>项目设计管理</w:t>
            </w:r>
          </w:p>
        </w:tc>
        <w:tc>
          <w:tcPr>
            <w:tcW w:w="1984" w:type="dxa"/>
            <w:shd w:val="clear" w:color="auto" w:fill="DCE6F1"/>
          </w:tcPr>
          <w:p w14:paraId="0479FFFD">
            <w:pPr>
              <w:spacing w:after="0" w:line="240" w:lineRule="auto"/>
              <w:jc w:val="center"/>
            </w:pPr>
            <w:r>
              <w:rPr>
                <w:rFonts w:ascii="宋体" w:hAnsi="宋体" w:eastAsia="宋体"/>
                <w:b w:val="0"/>
                <w:sz w:val="22"/>
              </w:rPr>
              <w:t>初设、施设、竣工设计</w:t>
            </w:r>
          </w:p>
        </w:tc>
        <w:tc>
          <w:tcPr>
            <w:tcW w:w="2835" w:type="dxa"/>
            <w:shd w:val="clear" w:color="auto" w:fill="DCE6F1"/>
          </w:tcPr>
          <w:p w14:paraId="6257D136">
            <w:pPr>
              <w:spacing w:after="0" w:line="240" w:lineRule="auto"/>
              <w:jc w:val="center"/>
            </w:pPr>
            <w:r>
              <w:rPr>
                <w:rFonts w:ascii="宋体" w:hAnsi="宋体" w:eastAsia="宋体"/>
                <w:b w:val="0"/>
                <w:sz w:val="22"/>
              </w:rPr>
              <w:t>优化设计审批流程，实现设计版本管理</w:t>
            </w:r>
          </w:p>
        </w:tc>
        <w:tc>
          <w:tcPr>
            <w:tcW w:w="850" w:type="dxa"/>
            <w:shd w:val="clear" w:color="auto" w:fill="DCE6F1"/>
          </w:tcPr>
          <w:p w14:paraId="03390825">
            <w:pPr>
              <w:spacing w:after="0" w:line="240" w:lineRule="auto"/>
              <w:jc w:val="center"/>
            </w:pPr>
            <w:r>
              <w:rPr>
                <w:rFonts w:ascii="宋体" w:hAnsi="宋体" w:eastAsia="宋体"/>
                <w:b w:val="0"/>
                <w:sz w:val="22"/>
              </w:rPr>
              <w:t>高</w:t>
            </w:r>
          </w:p>
        </w:tc>
      </w:tr>
      <w:tr w14:paraId="0502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BA9F647">
            <w:pPr>
              <w:spacing w:after="0" w:line="240" w:lineRule="auto"/>
              <w:jc w:val="center"/>
            </w:pPr>
            <w:r>
              <w:rPr>
                <w:rFonts w:ascii="宋体" w:hAnsi="宋体" w:eastAsia="宋体"/>
                <w:b w:val="0"/>
                <w:sz w:val="22"/>
              </w:rPr>
              <w:t>施工管理</w:t>
            </w:r>
          </w:p>
        </w:tc>
        <w:tc>
          <w:tcPr>
            <w:tcW w:w="1984" w:type="dxa"/>
          </w:tcPr>
          <w:p w14:paraId="66B81D4D">
            <w:pPr>
              <w:spacing w:after="0" w:line="240" w:lineRule="auto"/>
              <w:jc w:val="center"/>
            </w:pPr>
            <w:r>
              <w:rPr>
                <w:rFonts w:ascii="宋体" w:hAnsi="宋体" w:eastAsia="宋体"/>
                <w:b w:val="0"/>
                <w:sz w:val="22"/>
              </w:rPr>
              <w:t>开工准备与申请、施工计划、竣工验收</w:t>
            </w:r>
          </w:p>
        </w:tc>
        <w:tc>
          <w:tcPr>
            <w:tcW w:w="2835" w:type="dxa"/>
          </w:tcPr>
          <w:p w14:paraId="2CF2FCDE">
            <w:pPr>
              <w:spacing w:after="0" w:line="240" w:lineRule="auto"/>
              <w:jc w:val="center"/>
            </w:pPr>
            <w:r>
              <w:rPr>
                <w:rFonts w:ascii="宋体" w:hAnsi="宋体" w:eastAsia="宋体"/>
                <w:b w:val="0"/>
                <w:sz w:val="22"/>
              </w:rPr>
              <w:t>细化施工进度管控，实现现场数据采集</w:t>
            </w:r>
          </w:p>
        </w:tc>
        <w:tc>
          <w:tcPr>
            <w:tcW w:w="850" w:type="dxa"/>
          </w:tcPr>
          <w:p w14:paraId="3DCF5E20">
            <w:pPr>
              <w:spacing w:after="0" w:line="240" w:lineRule="auto"/>
              <w:jc w:val="center"/>
            </w:pPr>
            <w:r>
              <w:rPr>
                <w:rFonts w:ascii="宋体" w:hAnsi="宋体" w:eastAsia="宋体"/>
                <w:b w:val="0"/>
                <w:sz w:val="22"/>
              </w:rPr>
              <w:t>高</w:t>
            </w:r>
          </w:p>
        </w:tc>
      </w:tr>
      <w:tr w14:paraId="7103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4BB24FD4">
            <w:pPr>
              <w:spacing w:after="0" w:line="240" w:lineRule="auto"/>
              <w:jc w:val="center"/>
            </w:pPr>
            <w:r>
              <w:rPr>
                <w:rFonts w:ascii="宋体" w:hAnsi="宋体" w:eastAsia="宋体"/>
                <w:b w:val="0"/>
                <w:sz w:val="22"/>
              </w:rPr>
              <w:t>结算送审</w:t>
            </w:r>
          </w:p>
        </w:tc>
        <w:tc>
          <w:tcPr>
            <w:tcW w:w="1984" w:type="dxa"/>
            <w:shd w:val="clear" w:color="auto" w:fill="DCE6F1"/>
          </w:tcPr>
          <w:p w14:paraId="1442EA1A">
            <w:pPr>
              <w:spacing w:after="0" w:line="240" w:lineRule="auto"/>
              <w:jc w:val="center"/>
            </w:pPr>
            <w:r>
              <w:rPr>
                <w:rFonts w:ascii="宋体" w:hAnsi="宋体" w:eastAsia="宋体"/>
                <w:b w:val="0"/>
                <w:sz w:val="22"/>
              </w:rPr>
              <w:t>工程结算、审计送审</w:t>
            </w:r>
          </w:p>
        </w:tc>
        <w:tc>
          <w:tcPr>
            <w:tcW w:w="2835" w:type="dxa"/>
            <w:shd w:val="clear" w:color="auto" w:fill="DCE6F1"/>
          </w:tcPr>
          <w:p w14:paraId="3F4F8DC8">
            <w:pPr>
              <w:spacing w:after="0" w:line="240" w:lineRule="auto"/>
              <w:jc w:val="center"/>
            </w:pPr>
            <w:r>
              <w:rPr>
                <w:rFonts w:ascii="宋体" w:hAnsi="宋体" w:eastAsia="宋体"/>
                <w:b w:val="0"/>
                <w:sz w:val="22"/>
              </w:rPr>
              <w:t>规范结算送审流程，实现自动数据归集</w:t>
            </w:r>
          </w:p>
        </w:tc>
        <w:tc>
          <w:tcPr>
            <w:tcW w:w="850" w:type="dxa"/>
            <w:shd w:val="clear" w:color="auto" w:fill="DCE6F1"/>
          </w:tcPr>
          <w:p w14:paraId="50D6AAD9">
            <w:pPr>
              <w:spacing w:after="0" w:line="240" w:lineRule="auto"/>
              <w:jc w:val="center"/>
            </w:pPr>
            <w:r>
              <w:rPr>
                <w:rFonts w:ascii="宋体" w:hAnsi="宋体" w:eastAsia="宋体"/>
                <w:b w:val="0"/>
                <w:sz w:val="22"/>
              </w:rPr>
              <w:t>中</w:t>
            </w:r>
          </w:p>
        </w:tc>
      </w:tr>
      <w:tr w14:paraId="347F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622E20C">
            <w:pPr>
              <w:spacing w:after="0" w:line="240" w:lineRule="auto"/>
              <w:jc w:val="center"/>
            </w:pPr>
            <w:r>
              <w:rPr>
                <w:rFonts w:ascii="宋体" w:hAnsi="宋体" w:eastAsia="宋体"/>
                <w:b w:val="0"/>
                <w:sz w:val="22"/>
              </w:rPr>
              <w:t>档案归档</w:t>
            </w:r>
          </w:p>
        </w:tc>
        <w:tc>
          <w:tcPr>
            <w:tcW w:w="1984" w:type="dxa"/>
          </w:tcPr>
          <w:p w14:paraId="53AD3EB7">
            <w:pPr>
              <w:spacing w:after="0" w:line="240" w:lineRule="auto"/>
              <w:jc w:val="center"/>
            </w:pPr>
            <w:r>
              <w:rPr>
                <w:rFonts w:ascii="宋体" w:hAnsi="宋体" w:eastAsia="宋体"/>
                <w:b w:val="0"/>
                <w:sz w:val="22"/>
              </w:rPr>
              <w:t>工程档案数字化归档</w:t>
            </w:r>
          </w:p>
        </w:tc>
        <w:tc>
          <w:tcPr>
            <w:tcW w:w="2835" w:type="dxa"/>
          </w:tcPr>
          <w:p w14:paraId="22FC0742">
            <w:pPr>
              <w:spacing w:after="0" w:line="240" w:lineRule="auto"/>
              <w:jc w:val="center"/>
            </w:pPr>
            <w:r>
              <w:rPr>
                <w:rFonts w:ascii="宋体" w:hAnsi="宋体" w:eastAsia="宋体"/>
                <w:b w:val="0"/>
                <w:sz w:val="22"/>
              </w:rPr>
              <w:t>完善归档清单，实现档案自动关联</w:t>
            </w:r>
          </w:p>
        </w:tc>
        <w:tc>
          <w:tcPr>
            <w:tcW w:w="850" w:type="dxa"/>
          </w:tcPr>
          <w:p w14:paraId="43DE9DF9">
            <w:pPr>
              <w:spacing w:after="0" w:line="240" w:lineRule="auto"/>
              <w:jc w:val="center"/>
            </w:pPr>
            <w:r>
              <w:rPr>
                <w:rFonts w:ascii="宋体" w:hAnsi="宋体" w:eastAsia="宋体"/>
                <w:b w:val="0"/>
                <w:sz w:val="22"/>
              </w:rPr>
              <w:t>中</w:t>
            </w:r>
          </w:p>
        </w:tc>
      </w:tr>
    </w:tbl>
    <w:p w14:paraId="3AF6740E"/>
    <w:p w14:paraId="3FC875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2</w:t>
      </w:r>
      <w:r>
        <w:rPr>
          <w:rFonts w:hint="eastAsia" w:ascii="宋体" w:hAnsi="宋体" w:eastAsia="宋体"/>
          <w:sz w:val="24"/>
        </w:rPr>
        <w:t>.3  业务分析深化服务范围</w:t>
      </w:r>
    </w:p>
    <w:p w14:paraId="7F333DDC">
      <w:pPr>
        <w:spacing w:before="60" w:after="60" w:line="360" w:lineRule="auto"/>
        <w:ind w:firstLine="480"/>
      </w:pPr>
      <w:r>
        <w:rPr>
          <w:rFonts w:ascii="宋体" w:hAnsi="宋体" w:eastAsia="宋体"/>
          <w:b w:val="0"/>
          <w:sz w:val="24"/>
        </w:rPr>
        <w:t>业务分析深化服务聚焦于"业扩项目分析"报表的全面改造升级，具体包括：</w:t>
      </w:r>
    </w:p>
    <w:p w14:paraId="0EAADA14">
      <w:pPr>
        <w:pStyle w:val="8"/>
        <w:spacing w:before="40" w:after="40" w:line="360" w:lineRule="auto"/>
        <w:ind w:left="480"/>
      </w:pPr>
      <w:r>
        <w:rPr>
          <w:rFonts w:ascii="宋体" w:hAnsi="宋体" w:eastAsia="宋体"/>
          <w:b w:val="0"/>
          <w:sz w:val="24"/>
        </w:rPr>
        <w:t>报表数据来源改造：取消手工模板导入方式，实现流程节点数据自动归集。</w:t>
      </w:r>
    </w:p>
    <w:p w14:paraId="3E26D4E1">
      <w:pPr>
        <w:pStyle w:val="8"/>
        <w:spacing w:before="40" w:after="40" w:line="360" w:lineRule="auto"/>
        <w:ind w:left="480"/>
      </w:pPr>
      <w:r>
        <w:rPr>
          <w:rFonts w:ascii="宋体" w:hAnsi="宋体" w:eastAsia="宋体"/>
          <w:b w:val="0"/>
          <w:sz w:val="24"/>
        </w:rPr>
        <w:t>分析维度扩展：增加项目进度分析、工期偏差分析、费用对比分析等维度。</w:t>
      </w:r>
    </w:p>
    <w:p w14:paraId="1886322F">
      <w:pPr>
        <w:pStyle w:val="8"/>
        <w:spacing w:before="40" w:after="40" w:line="360" w:lineRule="auto"/>
        <w:ind w:left="480"/>
      </w:pPr>
      <w:r>
        <w:rPr>
          <w:rFonts w:ascii="宋体" w:hAnsi="宋体" w:eastAsia="宋体"/>
          <w:b w:val="0"/>
          <w:sz w:val="24"/>
        </w:rPr>
        <w:t>可视化增强：增加图表展示，提升数据直观性。</w:t>
      </w:r>
    </w:p>
    <w:p w14:paraId="344758D4">
      <w:pPr>
        <w:pStyle w:val="8"/>
        <w:spacing w:before="40" w:after="40" w:line="360" w:lineRule="auto"/>
        <w:ind w:left="480"/>
      </w:pPr>
      <w:r>
        <w:rPr>
          <w:rFonts w:ascii="宋体" w:hAnsi="宋体" w:eastAsia="宋体"/>
          <w:b w:val="0"/>
          <w:sz w:val="24"/>
        </w:rPr>
        <w:t>校核与监察能力：基于采集数据实现项目数据自动校核和合规性检查。</w:t>
      </w:r>
    </w:p>
    <w:p w14:paraId="7FE682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2</w:t>
      </w:r>
      <w:r>
        <w:rPr>
          <w:rFonts w:hint="eastAsia" w:ascii="宋体" w:hAnsi="宋体" w:eastAsia="宋体"/>
          <w:sz w:val="24"/>
        </w:rPr>
        <w:t>.4  服务人员规模</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本次技术服务投入的人员团队配置如下：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项目经理1名：负责项目全面管理，包括计划制定、进度管控、质量管理、风险管理和客户沟通。要求具有5年以上信息化项目管理经验，持有PMP或同等认证。</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需求分析师2名：负责业务调研、需求梳理、需求文档编制和需求确认。要求具有电力行业信息化项目经验，熟悉配网工程管理业务流程。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系统架构师1名：负责系统技术架构设计、关键技术方案评审和技术难题攻关。要求具有企业级应用系统架构设计经验。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高级开发工程师3名：负责核心功能开发、接口开发和数据库设计。要求具有3年以上Java/Spring框架开发经验。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前端开发工程师2名：负责用户界面开发、报表可视化开发。要求精通Vue.js/React等前端框架，具有数据可视化开发经验。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测试工程师2名：负责测试计划制定、测试用例设计、测试执行和缺陷跟踪。要求具有自动化测试经验。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数据工程师1名：负责数据模型设计、ETL开发、数据质量管控。要求熟悉数据仓库技术和BI工具。</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项目团队高峰期约12人，平均约8人投入，确保各阶段工作的人力充足。</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本次技术服务投入的人员团队配置如下：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项目经理1名：负责项目全面管理，包括计划制定、进度管控、质量管理、风险管理和客户沟通。要求具有5年以上信息化项目管理经验，持有PMP或同等认证。</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需求分析师2名：负责业务调研、需求梳理、需求文档编制和需求确认。要求具有电力行业信息化项目经验，熟悉配网工程管理业务流程。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系统架构师1名：负责系统技术架构设计、关键技术方案评审和技术难题攻关。要求具有企业级应用系统架构设计经验。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高级开发工程师3名：负责核心功能开发、接口开发和数据库设计。要求具有3年以上Java/Spring框架开发经验。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前端开发工程师2名：负责用户界面开发、报表可视化开发。要求精通Vue.js/React等前端框架，具有数据可视化开发经验。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测试工程师2名：负责测试计划制定、测试用例设计、测试执行和缺陷跟踪。要求具有自动化测试经验。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数据工程师1名：负责数据模型设计、ETL开发、数据质量管控。要求熟悉数据仓库技术和BI工具。</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项目团队高峰期约12人，平均约8人投入，确保各阶段工作的人力充足。</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850"/>
        <w:gridCol w:w="3402"/>
        <w:gridCol w:w="1417"/>
      </w:tblGrid>
      <w:tr w14:paraId="32B4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97D"/>
          </w:tcPr>
          <w:p w14:paraId="760B9BB1">
            <w:pPr>
              <w:spacing w:after="0" w:line="240" w:lineRule="auto"/>
              <w:jc w:val="center"/>
            </w:pPr>
            <w:r>
              <w:rPr>
                <w:rFonts w:ascii="黑体" w:hAnsi="黑体" w:eastAsia="黑体"/>
                <w:b/>
                <w:color w:val="FFFFFF"/>
                <w:sz w:val="22"/>
              </w:rPr>
              <w:t>岗位</w:t>
            </w:r>
          </w:p>
        </w:tc>
        <w:tc>
          <w:tcPr>
            <w:tcW w:w="850" w:type="dxa"/>
            <w:shd w:val="clear" w:color="auto" w:fill="1F497D"/>
          </w:tcPr>
          <w:p w14:paraId="64664B1E">
            <w:pPr>
              <w:spacing w:after="0" w:line="240" w:lineRule="auto"/>
              <w:jc w:val="center"/>
            </w:pPr>
            <w:r>
              <w:rPr>
                <w:rFonts w:ascii="黑体" w:hAnsi="黑体" w:eastAsia="黑体"/>
                <w:b/>
                <w:color w:val="FFFFFF"/>
                <w:sz w:val="22"/>
              </w:rPr>
              <w:t>人数</w:t>
            </w:r>
          </w:p>
        </w:tc>
        <w:tc>
          <w:tcPr>
            <w:tcW w:w="3402" w:type="dxa"/>
            <w:shd w:val="clear" w:color="auto" w:fill="1F497D"/>
          </w:tcPr>
          <w:p w14:paraId="6FB6FFB9">
            <w:pPr>
              <w:spacing w:after="0" w:line="240" w:lineRule="auto"/>
              <w:jc w:val="center"/>
            </w:pPr>
            <w:r>
              <w:rPr>
                <w:rFonts w:ascii="黑体" w:hAnsi="黑体" w:eastAsia="黑体"/>
                <w:b/>
                <w:color w:val="FFFFFF"/>
                <w:sz w:val="22"/>
              </w:rPr>
              <w:t>主要职责</w:t>
            </w:r>
          </w:p>
        </w:tc>
        <w:tc>
          <w:tcPr>
            <w:tcW w:w="1417" w:type="dxa"/>
            <w:shd w:val="clear" w:color="auto" w:fill="1F497D"/>
          </w:tcPr>
          <w:p w14:paraId="31E3BD9B">
            <w:pPr>
              <w:spacing w:after="0" w:line="240" w:lineRule="auto"/>
              <w:jc w:val="center"/>
            </w:pPr>
            <w:r>
              <w:rPr>
                <w:rFonts w:ascii="黑体" w:hAnsi="黑体" w:eastAsia="黑体"/>
                <w:b/>
                <w:color w:val="FFFFFF"/>
                <w:sz w:val="22"/>
              </w:rPr>
              <w:t>工作方式</w:t>
            </w:r>
          </w:p>
        </w:tc>
      </w:tr>
      <w:tr w14:paraId="7B99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70B9017E">
            <w:pPr>
              <w:spacing w:after="0" w:line="240" w:lineRule="auto"/>
              <w:jc w:val="center"/>
            </w:pPr>
            <w:r>
              <w:rPr>
                <w:rFonts w:ascii="宋体" w:hAnsi="宋体" w:eastAsia="宋体"/>
                <w:b w:val="0"/>
                <w:sz w:val="22"/>
              </w:rPr>
              <w:t>项目经理</w:t>
            </w:r>
          </w:p>
        </w:tc>
        <w:tc>
          <w:tcPr>
            <w:tcW w:w="850" w:type="dxa"/>
            <w:shd w:val="clear" w:color="auto" w:fill="DCE6F1"/>
          </w:tcPr>
          <w:p w14:paraId="47F79671">
            <w:pPr>
              <w:spacing w:after="0" w:line="240" w:lineRule="auto"/>
              <w:jc w:val="center"/>
            </w:pPr>
            <w:r>
              <w:rPr>
                <w:rFonts w:ascii="宋体" w:hAnsi="宋体" w:eastAsia="宋体"/>
                <w:b w:val="0"/>
                <w:sz w:val="22"/>
              </w:rPr>
              <w:t>1人</w:t>
            </w:r>
          </w:p>
        </w:tc>
        <w:tc>
          <w:tcPr>
            <w:tcW w:w="3402" w:type="dxa"/>
            <w:shd w:val="clear" w:color="auto" w:fill="DCE6F1"/>
          </w:tcPr>
          <w:p w14:paraId="21090A5F">
            <w:pPr>
              <w:spacing w:after="0" w:line="240" w:lineRule="auto"/>
              <w:jc w:val="center"/>
            </w:pPr>
            <w:r>
              <w:rPr>
                <w:rFonts w:ascii="宋体" w:hAnsi="宋体" w:eastAsia="宋体"/>
                <w:b w:val="0"/>
                <w:sz w:val="22"/>
              </w:rPr>
              <w:t>统筹协调项目整体推进，对口项目单位负责人</w:t>
            </w:r>
          </w:p>
        </w:tc>
        <w:tc>
          <w:tcPr>
            <w:tcW w:w="1417" w:type="dxa"/>
            <w:shd w:val="clear" w:color="auto" w:fill="DCE6F1"/>
          </w:tcPr>
          <w:p w14:paraId="4B637FA9">
            <w:pPr>
              <w:spacing w:after="0" w:line="240" w:lineRule="auto"/>
              <w:jc w:val="center"/>
            </w:pPr>
            <w:r>
              <w:rPr>
                <w:rFonts w:ascii="宋体" w:hAnsi="宋体" w:eastAsia="宋体"/>
                <w:b w:val="0"/>
                <w:sz w:val="22"/>
              </w:rPr>
              <w:t>驻场</w:t>
            </w:r>
          </w:p>
        </w:tc>
      </w:tr>
      <w:tr w14:paraId="08C2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90DB2F2">
            <w:pPr>
              <w:spacing w:after="0" w:line="240" w:lineRule="auto"/>
              <w:jc w:val="center"/>
            </w:pPr>
            <w:r>
              <w:rPr>
                <w:rFonts w:ascii="宋体" w:hAnsi="宋体" w:eastAsia="宋体"/>
                <w:b w:val="0"/>
                <w:sz w:val="22"/>
              </w:rPr>
              <w:t>业务分析师</w:t>
            </w:r>
          </w:p>
        </w:tc>
        <w:tc>
          <w:tcPr>
            <w:tcW w:w="850" w:type="dxa"/>
          </w:tcPr>
          <w:p w14:paraId="21CA1470">
            <w:pPr>
              <w:spacing w:after="0" w:line="240" w:lineRule="auto"/>
              <w:jc w:val="center"/>
            </w:pPr>
            <w:r>
              <w:rPr>
                <w:rFonts w:ascii="宋体" w:hAnsi="宋体" w:eastAsia="宋体"/>
                <w:b w:val="0"/>
                <w:sz w:val="22"/>
              </w:rPr>
              <w:t>2人</w:t>
            </w:r>
          </w:p>
        </w:tc>
        <w:tc>
          <w:tcPr>
            <w:tcW w:w="3402" w:type="dxa"/>
          </w:tcPr>
          <w:p w14:paraId="07A5F4BB">
            <w:pPr>
              <w:spacing w:after="0" w:line="240" w:lineRule="auto"/>
              <w:jc w:val="center"/>
            </w:pPr>
            <w:r>
              <w:rPr>
                <w:rFonts w:ascii="宋体" w:hAnsi="宋体" w:eastAsia="宋体"/>
                <w:b w:val="0"/>
                <w:sz w:val="22"/>
              </w:rPr>
              <w:t>开展需求调研、业务流程设计、验收测试</w:t>
            </w:r>
          </w:p>
        </w:tc>
        <w:tc>
          <w:tcPr>
            <w:tcW w:w="1417" w:type="dxa"/>
          </w:tcPr>
          <w:p w14:paraId="1281D80C">
            <w:pPr>
              <w:spacing w:after="0" w:line="240" w:lineRule="auto"/>
              <w:jc w:val="center"/>
            </w:pPr>
            <w:r>
              <w:rPr>
                <w:rFonts w:ascii="宋体" w:hAnsi="宋体" w:eastAsia="宋体"/>
                <w:b w:val="0"/>
                <w:sz w:val="22"/>
              </w:rPr>
              <w:t>驻场</w:t>
            </w:r>
          </w:p>
        </w:tc>
      </w:tr>
      <w:tr w14:paraId="73E3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6F09E880">
            <w:pPr>
              <w:spacing w:after="0" w:line="240" w:lineRule="auto"/>
              <w:jc w:val="center"/>
            </w:pPr>
            <w:r>
              <w:rPr>
                <w:rFonts w:ascii="宋体" w:hAnsi="宋体" w:eastAsia="宋体"/>
                <w:b w:val="0"/>
                <w:sz w:val="22"/>
              </w:rPr>
              <w:t>系统工程师</w:t>
            </w:r>
          </w:p>
        </w:tc>
        <w:tc>
          <w:tcPr>
            <w:tcW w:w="850" w:type="dxa"/>
            <w:shd w:val="clear" w:color="auto" w:fill="DCE6F1"/>
          </w:tcPr>
          <w:p w14:paraId="4DB1F02F">
            <w:pPr>
              <w:spacing w:after="0" w:line="240" w:lineRule="auto"/>
              <w:jc w:val="center"/>
            </w:pPr>
            <w:r>
              <w:rPr>
                <w:rFonts w:ascii="宋体" w:hAnsi="宋体" w:eastAsia="宋体"/>
                <w:b w:val="0"/>
                <w:sz w:val="22"/>
              </w:rPr>
              <w:t>2人</w:t>
            </w:r>
          </w:p>
        </w:tc>
        <w:tc>
          <w:tcPr>
            <w:tcW w:w="3402" w:type="dxa"/>
            <w:shd w:val="clear" w:color="auto" w:fill="DCE6F1"/>
          </w:tcPr>
          <w:p w14:paraId="6075EC5C">
            <w:pPr>
              <w:spacing w:after="0" w:line="240" w:lineRule="auto"/>
              <w:jc w:val="center"/>
            </w:pPr>
            <w:r>
              <w:rPr>
                <w:rFonts w:ascii="宋体" w:hAnsi="宋体" w:eastAsia="宋体"/>
                <w:b w:val="0"/>
                <w:sz w:val="22"/>
              </w:rPr>
              <w:t>流程配置、系统参数设置、接口联调</w:t>
            </w:r>
          </w:p>
        </w:tc>
        <w:tc>
          <w:tcPr>
            <w:tcW w:w="1417" w:type="dxa"/>
            <w:shd w:val="clear" w:color="auto" w:fill="DCE6F1"/>
          </w:tcPr>
          <w:p w14:paraId="29EF4FA5">
            <w:pPr>
              <w:spacing w:after="0" w:line="240" w:lineRule="auto"/>
              <w:jc w:val="center"/>
            </w:pPr>
            <w:r>
              <w:rPr>
                <w:rFonts w:ascii="宋体" w:hAnsi="宋体" w:eastAsia="宋体"/>
                <w:b w:val="0"/>
                <w:sz w:val="22"/>
              </w:rPr>
              <w:t>驻场</w:t>
            </w:r>
          </w:p>
        </w:tc>
      </w:tr>
      <w:tr w14:paraId="7749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5751DF2">
            <w:pPr>
              <w:spacing w:after="0" w:line="240" w:lineRule="auto"/>
              <w:jc w:val="center"/>
            </w:pPr>
            <w:r>
              <w:rPr>
                <w:rFonts w:ascii="宋体" w:hAnsi="宋体" w:eastAsia="宋体"/>
                <w:b w:val="0"/>
                <w:sz w:val="22"/>
              </w:rPr>
              <w:t>数据工程师</w:t>
            </w:r>
          </w:p>
        </w:tc>
        <w:tc>
          <w:tcPr>
            <w:tcW w:w="850" w:type="dxa"/>
          </w:tcPr>
          <w:p w14:paraId="5463BD17">
            <w:pPr>
              <w:spacing w:after="0" w:line="240" w:lineRule="auto"/>
              <w:jc w:val="center"/>
            </w:pPr>
            <w:r>
              <w:rPr>
                <w:rFonts w:ascii="宋体" w:hAnsi="宋体" w:eastAsia="宋体"/>
                <w:b w:val="0"/>
                <w:sz w:val="22"/>
              </w:rPr>
              <w:t>1人</w:t>
            </w:r>
          </w:p>
        </w:tc>
        <w:tc>
          <w:tcPr>
            <w:tcW w:w="3402" w:type="dxa"/>
          </w:tcPr>
          <w:p w14:paraId="44754410">
            <w:pPr>
              <w:spacing w:after="0" w:line="240" w:lineRule="auto"/>
              <w:jc w:val="center"/>
            </w:pPr>
            <w:r>
              <w:rPr>
                <w:rFonts w:ascii="宋体" w:hAnsi="宋体" w:eastAsia="宋体"/>
                <w:b w:val="0"/>
                <w:sz w:val="22"/>
              </w:rPr>
              <w:t>报表开发、数据清洗、数据迁移</w:t>
            </w:r>
          </w:p>
        </w:tc>
        <w:tc>
          <w:tcPr>
            <w:tcW w:w="1417" w:type="dxa"/>
          </w:tcPr>
          <w:p w14:paraId="265BEF8F">
            <w:pPr>
              <w:spacing w:after="0" w:line="240" w:lineRule="auto"/>
              <w:jc w:val="center"/>
            </w:pPr>
            <w:r>
              <w:rPr>
                <w:rFonts w:ascii="宋体" w:hAnsi="宋体" w:eastAsia="宋体"/>
                <w:b w:val="0"/>
                <w:sz w:val="22"/>
              </w:rPr>
              <w:t>驻场</w:t>
            </w:r>
          </w:p>
        </w:tc>
      </w:tr>
      <w:tr w14:paraId="44EE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2F0BF2AC">
            <w:pPr>
              <w:spacing w:after="0" w:line="240" w:lineRule="auto"/>
              <w:jc w:val="center"/>
            </w:pPr>
            <w:r>
              <w:rPr>
                <w:rFonts w:ascii="宋体" w:hAnsi="宋体" w:eastAsia="宋体"/>
                <w:b w:val="0"/>
                <w:sz w:val="22"/>
              </w:rPr>
              <w:t>测试工程师</w:t>
            </w:r>
          </w:p>
        </w:tc>
        <w:tc>
          <w:tcPr>
            <w:tcW w:w="850" w:type="dxa"/>
            <w:shd w:val="clear" w:color="auto" w:fill="DCE6F1"/>
          </w:tcPr>
          <w:p w14:paraId="5C453DDE">
            <w:pPr>
              <w:spacing w:after="0" w:line="240" w:lineRule="auto"/>
              <w:jc w:val="center"/>
            </w:pPr>
            <w:r>
              <w:rPr>
                <w:rFonts w:ascii="宋体" w:hAnsi="宋体" w:eastAsia="宋体"/>
                <w:b w:val="0"/>
                <w:sz w:val="22"/>
              </w:rPr>
              <w:t>1人</w:t>
            </w:r>
          </w:p>
        </w:tc>
        <w:tc>
          <w:tcPr>
            <w:tcW w:w="3402" w:type="dxa"/>
            <w:shd w:val="clear" w:color="auto" w:fill="DCE6F1"/>
          </w:tcPr>
          <w:p w14:paraId="2E1B2D56">
            <w:pPr>
              <w:spacing w:after="0" w:line="240" w:lineRule="auto"/>
              <w:jc w:val="center"/>
            </w:pPr>
            <w:r>
              <w:rPr>
                <w:rFonts w:ascii="宋体" w:hAnsi="宋体" w:eastAsia="宋体"/>
                <w:b w:val="0"/>
                <w:sz w:val="22"/>
              </w:rPr>
              <w:t>功能测试、性能测试、用户验收测试支持</w:t>
            </w:r>
          </w:p>
        </w:tc>
        <w:tc>
          <w:tcPr>
            <w:tcW w:w="1417" w:type="dxa"/>
            <w:shd w:val="clear" w:color="auto" w:fill="DCE6F1"/>
          </w:tcPr>
          <w:p w14:paraId="0094C484">
            <w:pPr>
              <w:spacing w:after="0" w:line="240" w:lineRule="auto"/>
              <w:jc w:val="center"/>
            </w:pPr>
            <w:r>
              <w:rPr>
                <w:rFonts w:ascii="宋体" w:hAnsi="宋体" w:eastAsia="宋体"/>
                <w:b w:val="0"/>
                <w:sz w:val="22"/>
              </w:rPr>
              <w:t>驻场</w:t>
            </w:r>
          </w:p>
        </w:tc>
      </w:tr>
      <w:tr w14:paraId="1401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8E1974C">
            <w:pPr>
              <w:spacing w:after="0" w:line="240" w:lineRule="auto"/>
              <w:jc w:val="center"/>
            </w:pPr>
            <w:r>
              <w:rPr>
                <w:rFonts w:ascii="宋体" w:hAnsi="宋体" w:eastAsia="宋体"/>
                <w:b w:val="0"/>
                <w:sz w:val="22"/>
              </w:rPr>
              <w:t>后端技术专家</w:t>
            </w:r>
          </w:p>
        </w:tc>
        <w:tc>
          <w:tcPr>
            <w:tcW w:w="850" w:type="dxa"/>
          </w:tcPr>
          <w:p w14:paraId="4E50C36B">
            <w:pPr>
              <w:spacing w:after="0" w:line="240" w:lineRule="auto"/>
              <w:jc w:val="center"/>
            </w:pPr>
            <w:r>
              <w:rPr>
                <w:rFonts w:ascii="宋体" w:hAnsi="宋体" w:eastAsia="宋体"/>
                <w:b w:val="0"/>
                <w:sz w:val="22"/>
              </w:rPr>
              <w:t>1人</w:t>
            </w:r>
          </w:p>
        </w:tc>
        <w:tc>
          <w:tcPr>
            <w:tcW w:w="3402" w:type="dxa"/>
          </w:tcPr>
          <w:p w14:paraId="07B6D694">
            <w:pPr>
              <w:spacing w:after="0" w:line="240" w:lineRule="auto"/>
              <w:jc w:val="center"/>
            </w:pPr>
            <w:r>
              <w:rPr>
                <w:rFonts w:ascii="宋体" w:hAnsi="宋体" w:eastAsia="宋体"/>
                <w:b w:val="0"/>
                <w:sz w:val="22"/>
              </w:rPr>
              <w:t>技术架构指导、疑难问题攻关</w:t>
            </w:r>
          </w:p>
        </w:tc>
        <w:tc>
          <w:tcPr>
            <w:tcW w:w="1417" w:type="dxa"/>
          </w:tcPr>
          <w:p w14:paraId="31FFC463">
            <w:pPr>
              <w:spacing w:after="0" w:line="240" w:lineRule="auto"/>
              <w:jc w:val="center"/>
            </w:pPr>
            <w:r>
              <w:rPr>
                <w:rFonts w:ascii="宋体" w:hAnsi="宋体" w:eastAsia="宋体"/>
                <w:b w:val="0"/>
                <w:sz w:val="22"/>
              </w:rPr>
              <w:t>远程支持</w:t>
            </w:r>
          </w:p>
        </w:tc>
      </w:tr>
    </w:tbl>
    <w:p w14:paraId="37E9F2A1">
      <w:pPr>
        <w:spacing w:line="360" w:lineRule="auto"/>
        <w:ind w:firstLine="480"/>
        <w:rPr>
          <w:rFonts w:hint="eastAsia" w:ascii="宋体" w:hAnsi="宋体" w:eastAsia="宋体" w:cs="宋体"/>
          <w:sz w:val="24"/>
          <w:szCs w:val="24"/>
        </w:rPr>
      </w:pPr>
    </w:p>
    <w:p>
      <w:pPr>
        <w:spacing w:line="360" w:lineRule="auto"/>
        <w:ind w:firstLine="480"/>
        <w:rPr>
          <w:rFonts w:hint="eastAsia" w:ascii="宋体" w:hAnsi="宋体" w:eastAsia="宋体" w:cs="宋体"/>
          <w:sz w:val="24"/>
          <w:szCs w:val="24"/>
        </w:rPr>
      </w:pPr>
      <w:r>
        <w:rPr>
          <w:sz w:val="24"/>
          <w:szCs w:val="24"/>
          <w:rFonts w:eastAsia="仿宋_GB2312"/>
        </w:rPr>
        <w:t xml:space="preserve">2.2.5  技术服务排除范围</w:t>
      </w:r>
    </w:p>
    <w:p>
      <w:pPr>
        <w:spacing w:line="360" w:lineRule="auto"/>
        <w:ind w:firstLine="480"/>
        <w:rPr>
          <w:rFonts w:hint="eastAsia" w:ascii="宋体" w:hAnsi="宋体" w:eastAsia="宋体" w:cs="宋体"/>
          <w:sz w:val="24"/>
          <w:szCs w:val="24"/>
        </w:rPr>
      </w:pPr>
      <w:r>
        <w:rPr>
          <w:sz w:val="24"/>
          <w:szCs w:val="24"/>
          <w:rFonts w:eastAsia="仿宋_GB2312"/>
        </w:rPr>
        <w:t xml:space="preserve">为明确责任边界，以下内容不在本次技术服务范围内：</w:t>
      </w:r>
    </w:p>
    <w:p>
      <w:pPr>
        <w:spacing w:line="360" w:lineRule="auto"/>
        <w:ind w:firstLine="480"/>
        <w:rPr>
          <w:rFonts w:hint="eastAsia" w:ascii="宋体" w:hAnsi="宋体" w:eastAsia="宋体" w:cs="宋体"/>
          <w:sz w:val="24"/>
          <w:szCs w:val="24"/>
        </w:rPr>
      </w:pPr>
      <w:r>
        <w:rPr>
          <w:sz w:val="24"/>
          <w:szCs w:val="24"/>
          <w:rFonts w:eastAsia="仿宋_GB2312"/>
        </w:rPr>
        <w:t xml:space="preserve">（1）平台基础架构的改造或升级（如服务器硬件扩容、操作系统升级等）。</w:t>
      </w:r>
    </w:p>
    <w:p>
      <w:pPr>
        <w:spacing w:line="360" w:lineRule="auto"/>
        <w:ind w:firstLine="480"/>
        <w:rPr>
          <w:rFonts w:hint="eastAsia" w:ascii="宋体" w:hAnsi="宋体" w:eastAsia="宋体" w:cs="宋体"/>
          <w:sz w:val="24"/>
          <w:szCs w:val="24"/>
        </w:rPr>
      </w:pPr>
      <w:r>
        <w:rPr>
          <w:sz w:val="24"/>
          <w:szCs w:val="24"/>
          <w:rFonts w:eastAsia="仿宋_GB2312"/>
        </w:rPr>
        <w:t xml:space="preserve">（2）非业扩配套类项目的流程改造（如技改大修项目、新建项目等其他类型配网工程）。</w:t>
      </w:r>
    </w:p>
    <w:p>
      <w:pPr>
        <w:spacing w:line="360" w:lineRule="auto"/>
        <w:ind w:firstLine="480"/>
        <w:rPr>
          <w:rFonts w:hint="eastAsia" w:ascii="宋体" w:hAnsi="宋体" w:eastAsia="宋体" w:cs="宋体"/>
          <w:sz w:val="24"/>
          <w:szCs w:val="24"/>
        </w:rPr>
      </w:pPr>
      <w:r>
        <w:rPr>
          <w:sz w:val="24"/>
          <w:szCs w:val="24"/>
          <w:rFonts w:eastAsia="仿宋_GB2312"/>
        </w:rPr>
        <w:t xml:space="preserve">（3）与本项目无直接关联的外部系统改造（如营销系统内部功能修改等）。</w:t>
      </w:r>
    </w:p>
    <w:p>
      <w:pPr>
        <w:spacing w:line="360" w:lineRule="auto"/>
        <w:ind w:firstLine="480"/>
        <w:rPr>
          <w:rFonts w:hint="eastAsia" w:ascii="宋体" w:hAnsi="宋体" w:eastAsia="宋体" w:cs="宋体"/>
          <w:sz w:val="24"/>
          <w:szCs w:val="24"/>
        </w:rPr>
      </w:pPr>
      <w:r>
        <w:rPr>
          <w:sz w:val="24"/>
          <w:szCs w:val="24"/>
          <w:rFonts w:eastAsia="仿宋_GB2312"/>
        </w:rPr>
        <w:t xml:space="preserve">（4）历史数据的全量清洗和补录（仅负责新增流程产生的增量数据治理）。</w:t>
      </w:r>
    </w:p>
    <w:p>
      <w:pPr>
        <w:spacing w:line="360" w:lineRule="auto"/>
        <w:ind w:firstLine="480"/>
        <w:rPr>
          <w:rFonts w:hint="eastAsia" w:ascii="宋体" w:hAnsi="宋体" w:eastAsia="宋体" w:cs="宋体"/>
          <w:sz w:val="24"/>
          <w:szCs w:val="24"/>
        </w:rPr>
      </w:pPr>
      <w:r>
        <w:rPr>
          <w:sz w:val="24"/>
          <w:szCs w:val="24"/>
          <w:rFonts w:eastAsia="仿宋_GB2312"/>
        </w:rPr>
        <w:t xml:space="preserve">（5）硬件设备的采购和安装部署。</w:t>
      </w:r>
    </w:p>
    <w:p>
      <w:pPr>
        <w:spacing w:line="360" w:lineRule="auto"/>
        <w:ind w:firstLine="480"/>
        <w:rPr>
          <w:rFonts w:hint="eastAsia" w:ascii="宋体" w:hAnsi="宋体" w:eastAsia="宋体" w:cs="宋体"/>
          <w:sz w:val="24"/>
          <w:szCs w:val="24"/>
        </w:rPr>
      </w:pPr>
      <w:r>
        <w:rPr>
          <w:sz w:val="24"/>
          <w:szCs w:val="24"/>
          <w:rFonts w:eastAsia="仿宋_GB2312"/>
        </w:rPr>
        <w:t xml:space="preserve">如项目执行过程中发现需要调整服务范围的情况，双方将通过变更管理流程协商确认。</w:t>
      </w:r>
    </w:p>
    <w:p w14:paraId="5624556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2714B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3</w:t>
      </w:r>
      <w:r>
        <w:rPr>
          <w:rFonts w:hint="eastAsia" w:ascii="宋体" w:hAnsi="宋体" w:eastAsia="宋体"/>
          <w:sz w:val="24"/>
        </w:rPr>
        <w:t>.1  国家法规政策依据</w:t>
      </w:r>
    </w:p>
    <w:p w14:paraId="3210F605">
      <w:pPr>
        <w:pStyle w:val="8"/>
        <w:spacing w:before="40" w:after="40"/>
        <w:ind w:left="480"/>
      </w:pPr>
      <w:r>
        <w:rPr>
          <w:rFonts w:ascii="宋体" w:hAnsi="宋体" w:eastAsia="宋体"/>
          <w:b w:val="0"/>
          <w:sz w:val="24"/>
        </w:rPr>
        <w:t>《中华人民共和国网络安全法》（2017年）</w:t>
      </w:r>
    </w:p>
    <w:p w14:paraId="59A0AD84">
      <w:pPr>
        <w:pStyle w:val="8"/>
        <w:spacing w:before="40" w:after="40"/>
        <w:ind w:left="480"/>
      </w:pPr>
      <w:r>
        <w:rPr>
          <w:rFonts w:ascii="宋体" w:hAnsi="宋体" w:eastAsia="宋体"/>
          <w:b w:val="0"/>
          <w:sz w:val="24"/>
        </w:rPr>
        <w:t>《中华人民共和国数据安全法》（2021年）</w:t>
      </w:r>
    </w:p>
    <w:p w14:paraId="0FF8FA3D">
      <w:pPr>
        <w:pStyle w:val="8"/>
        <w:spacing w:before="40" w:after="40"/>
        <w:ind w:left="480"/>
      </w:pPr>
      <w:r>
        <w:rPr>
          <w:rFonts w:ascii="宋体" w:hAnsi="宋体" w:eastAsia="宋体"/>
          <w:b w:val="0"/>
          <w:sz w:val="24"/>
        </w:rPr>
        <w:t>《中华人民共和国个人信息保护法》（2021年）</w:t>
      </w:r>
    </w:p>
    <w:p w14:paraId="05A4D677">
      <w:pPr>
        <w:pStyle w:val="8"/>
        <w:spacing w:before="40" w:after="40"/>
        <w:ind w:left="480"/>
      </w:pPr>
      <w:r>
        <w:rPr>
          <w:rFonts w:ascii="宋体" w:hAnsi="宋体" w:eastAsia="宋体"/>
          <w:b w:val="0"/>
          <w:sz w:val="24"/>
        </w:rPr>
        <w:t>《国家信息化发展战略纲要》</w:t>
      </w:r>
    </w:p>
    <w:p w14:paraId="2F4C1B6F">
      <w:pPr>
        <w:pStyle w:val="8"/>
        <w:spacing w:before="40" w:after="40"/>
        <w:ind w:left="480"/>
      </w:pPr>
      <w:r>
        <w:rPr>
          <w:rFonts w:ascii="宋体" w:hAnsi="宋体" w:eastAsia="宋体"/>
          <w:b w:val="0"/>
          <w:sz w:val="24"/>
        </w:rPr>
        <w:t>《"十四五"数字经济发展规划》（国发〔2021〕29号）</w:t>
      </w:r>
    </w:p>
    <w:p w14:paraId="4397E093">
      <w:pPr>
        <w:pStyle w:val="8"/>
        <w:spacing w:before="40" w:after="40"/>
        <w:ind w:left="480"/>
      </w:pPr>
      <w:r>
        <w:rPr>
          <w:rFonts w:ascii="宋体" w:hAnsi="宋体" w:eastAsia="宋体"/>
          <w:b w:val="0"/>
          <w:sz w:val="24"/>
        </w:rPr>
        <w:t>《电力行业网络安全管理办法》（国家发展改革委令第14号）</w:t>
      </w:r>
    </w:p>
    <w:p w14:paraId="4F9C3F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3</w:t>
      </w:r>
      <w:r>
        <w:rPr>
          <w:rFonts w:hint="eastAsia" w:ascii="宋体" w:hAnsi="宋体" w:eastAsia="宋体"/>
          <w:sz w:val="24"/>
        </w:rPr>
        <w:t>.2  行业标准依据</w:t>
      </w:r>
    </w:p>
    <w:p w14:paraId="593F95F6">
      <w:pPr>
        <w:pStyle w:val="8"/>
        <w:spacing w:before="40" w:after="40"/>
        <w:ind w:left="480"/>
      </w:pPr>
      <w:r>
        <w:rPr>
          <w:rFonts w:ascii="宋体" w:hAnsi="宋体" w:eastAsia="宋体"/>
          <w:b w:val="0"/>
          <w:sz w:val="24"/>
        </w:rPr>
        <w:t>GB/T 22239-2019《信息安全技术 网络安全等级保护基本要求》</w:t>
      </w:r>
    </w:p>
    <w:p w14:paraId="14BD9888">
      <w:pPr>
        <w:pStyle w:val="8"/>
        <w:spacing w:before="40" w:after="40"/>
        <w:ind w:left="480"/>
      </w:pPr>
      <w:r>
        <w:rPr>
          <w:rFonts w:ascii="宋体" w:hAnsi="宋体" w:eastAsia="宋体"/>
          <w:b w:val="0"/>
          <w:sz w:val="24"/>
        </w:rPr>
        <w:t>GB/T 28827《信息技术服务 运行维护》系列标准</w:t>
      </w:r>
    </w:p>
    <w:p w14:paraId="7F49CE84">
      <w:pPr>
        <w:pStyle w:val="8"/>
        <w:spacing w:before="40" w:after="40"/>
        <w:ind w:left="480"/>
      </w:pPr>
      <w:r>
        <w:rPr>
          <w:rFonts w:ascii="宋体" w:hAnsi="宋体" w:eastAsia="宋体"/>
          <w:b w:val="0"/>
          <w:sz w:val="24"/>
        </w:rPr>
        <w:t>GB/T 19001-2016《质量管理体系 要求》（ISO 9001:2015）</w:t>
      </w:r>
    </w:p>
    <w:p w14:paraId="569B7C99">
      <w:pPr>
        <w:pStyle w:val="8"/>
        <w:spacing w:before="40" w:after="40"/>
        <w:ind w:left="480"/>
      </w:pPr>
      <w:r>
        <w:rPr>
          <w:rFonts w:ascii="宋体" w:hAnsi="宋体" w:eastAsia="宋体"/>
          <w:b w:val="0"/>
          <w:sz w:val="24"/>
        </w:rPr>
        <w:t>DL/T 1080《电力企业应用集成 总体技术规范》</w:t>
      </w:r>
    </w:p>
    <w:p w14:paraId="664D4686">
      <w:pPr>
        <w:pStyle w:val="8"/>
        <w:spacing w:before="40" w:after="40"/>
        <w:ind w:left="480"/>
      </w:pPr>
      <w:r>
        <w:rPr>
          <w:rFonts w:ascii="宋体" w:hAnsi="宋体" w:eastAsia="宋体"/>
          <w:b w:val="0"/>
          <w:sz w:val="24"/>
        </w:rPr>
        <w:t>Q/GDW 1517《国家电网公司信息系统建设管理规范》</w:t>
      </w:r>
    </w:p>
    <w:p w14:paraId="0CE1DF11">
      <w:pPr>
        <w:pStyle w:val="8"/>
        <w:spacing w:before="40" w:after="40"/>
        <w:ind w:left="480"/>
      </w:pPr>
      <w:r>
        <w:rPr>
          <w:rFonts w:ascii="宋体" w:hAnsi="宋体" w:eastAsia="宋体"/>
          <w:b w:val="0"/>
          <w:sz w:val="24"/>
        </w:rPr>
        <w:t>Q/GDW 11612《配电网工程施工质量验收规范》</w:t>
      </w:r>
    </w:p>
    <w:p w14:paraId="3682AF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3</w:t>
      </w:r>
      <w:r>
        <w:rPr>
          <w:rFonts w:hint="eastAsia" w:ascii="宋体" w:hAnsi="宋体" w:eastAsia="宋体"/>
          <w:sz w:val="24"/>
        </w:rPr>
        <w:t>.3  国网公司企业标准依据</w:t>
      </w:r>
    </w:p>
    <w:p w14:paraId="7D3E33FF">
      <w:pPr>
        <w:pStyle w:val="8"/>
        <w:spacing w:before="40" w:after="40"/>
        <w:ind w:left="480"/>
      </w:pPr>
      <w:r>
        <w:rPr>
          <w:rFonts w:ascii="宋体" w:hAnsi="宋体" w:eastAsia="宋体"/>
          <w:b w:val="0"/>
          <w:sz w:val="24"/>
        </w:rPr>
        <w:t>《国家电网公司信息化工程建设管理办法》</w:t>
      </w:r>
    </w:p>
    <w:p w14:paraId="362AE4A2">
      <w:pPr>
        <w:pStyle w:val="8"/>
        <w:spacing w:before="40" w:after="40"/>
        <w:ind w:left="480"/>
      </w:pPr>
      <w:r>
        <w:rPr>
          <w:rFonts w:ascii="宋体" w:hAnsi="宋体" w:eastAsia="宋体"/>
          <w:b w:val="0"/>
          <w:sz w:val="24"/>
        </w:rPr>
        <w:t>《国家电网公司数据管理办法》</w:t>
      </w:r>
    </w:p>
    <w:p w14:paraId="20B16ED8">
      <w:pPr>
        <w:pStyle w:val="8"/>
        <w:spacing w:before="40" w:after="40"/>
        <w:ind w:left="480"/>
      </w:pPr>
      <w:r>
        <w:rPr>
          <w:rFonts w:ascii="宋体" w:hAnsi="宋体" w:eastAsia="宋体"/>
          <w:b w:val="0"/>
          <w:sz w:val="24"/>
        </w:rPr>
        <w:t>《国家电网公司软件开发管理规定》</w:t>
      </w:r>
    </w:p>
    <w:p w14:paraId="39169655">
      <w:pPr>
        <w:pStyle w:val="8"/>
        <w:spacing w:before="40" w:after="40"/>
        <w:ind w:left="480"/>
      </w:pPr>
      <w:r>
        <w:rPr>
          <w:rFonts w:ascii="宋体" w:hAnsi="宋体" w:eastAsia="宋体"/>
          <w:b w:val="0"/>
          <w:sz w:val="24"/>
        </w:rPr>
        <w:t>《国家电网公司配网工程全过程数字化管控应用建设规范》</w:t>
      </w:r>
    </w:p>
    <w:p w14:paraId="0995BDA6">
      <w:pPr>
        <w:pStyle w:val="8"/>
        <w:spacing w:before="40" w:after="40"/>
        <w:ind w:left="480"/>
      </w:pPr>
      <w:r>
        <w:rPr>
          <w:rFonts w:ascii="宋体" w:hAnsi="宋体" w:eastAsia="宋体"/>
          <w:b w:val="0"/>
          <w:sz w:val="24"/>
        </w:rPr>
        <w:t>《国网新疆电力有限公司信息系统运维管理规范》</w:t>
      </w:r>
    </w:p>
    <w:p w14:paraId="2FF12AB9">
      <w:pPr>
        <w:pStyle w:val="8"/>
        <w:spacing w:before="40" w:after="40"/>
        <w:ind w:left="480"/>
      </w:pPr>
      <w:r>
        <w:rPr>
          <w:rFonts w:ascii="宋体" w:hAnsi="宋体" w:eastAsia="宋体"/>
          <w:b w:val="0"/>
          <w:sz w:val="24"/>
        </w:rPr>
        <w:t>《国网新疆电力有限公司业扩配套工程管理办法》</w:t>
      </w:r>
    </w:p>
    <w:p w14:paraId="199568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3</w:t>
      </w:r>
      <w:r>
        <w:rPr>
          <w:rFonts w:hint="eastAsia" w:ascii="宋体" w:hAnsi="宋体" w:eastAsia="宋体"/>
          <w:sz w:val="24"/>
        </w:rPr>
        <w:t>.4  项目相关文件依据</w:t>
      </w:r>
    </w:p>
    <w:p w14:paraId="5C0D0C65">
      <w:pPr>
        <w:pStyle w:val="8"/>
        <w:spacing w:before="40" w:after="40"/>
        <w:ind w:left="480"/>
      </w:pPr>
      <w:r>
        <w:rPr>
          <w:rFonts w:ascii="宋体" w:hAnsi="宋体" w:eastAsia="宋体"/>
          <w:b w:val="0"/>
          <w:sz w:val="24"/>
        </w:rPr>
        <w:t>《国网新疆乌鲁木齐供电公司配网工程全过程数字化管控应用业扩配套类项目深化应用技术规范书》（本次招标文件）</w:t>
      </w:r>
    </w:p>
    <w:p w14:paraId="412E4190">
      <w:pPr>
        <w:pStyle w:val="8"/>
        <w:spacing w:before="40" w:after="40"/>
        <w:ind w:left="480"/>
      </w:pPr>
      <w:r>
        <w:rPr>
          <w:rFonts w:ascii="宋体" w:hAnsi="宋体" w:eastAsia="宋体"/>
          <w:b w:val="0"/>
          <w:sz w:val="24"/>
        </w:rPr>
        <w:t>国网新疆乌鲁木齐供电公司现有配网工程全过程数字化管控应用系统技术文档</w:t>
      </w:r>
    </w:p>
    <w:p w14:paraId="7AFD6AAB">
      <w:pPr>
        <w:pStyle w:val="8"/>
        <w:spacing w:before="40" w:after="40"/>
        <w:ind w:left="480"/>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ascii="宋体" w:hAnsi="宋体" w:eastAsia="宋体"/>
          <w:b w:val="0"/>
          <w:sz w:val="24"/>
        </w:rPr>
        <w:t>乌鲁木齐供电公司业扩配套项目管理相关制度文件</w:t>
      </w:r>
    </w:p>
    <w:p>
      <w:pPr>
        <w:pStyle w:val="8"/>
        <w:spacing w:before="40" w:after="40"/>
        <w:ind w:left="480"/>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sz w:val="24"/>
          <w:szCs w:val="24"/>
          <w:rFonts w:eastAsia="仿宋_GB2312"/>
        </w:rPr>
        <w:t xml:space="preserve">上述建设依据从法律法规、行业标准、企业规范和项目文件四个层面构成了完整的项目合规性依据体系。项目实施过程中我方将严格遵循各层面的要求：在系统安全方面严格执行等级保护和数据安全法的要求；在开发管理方面遵循国网公司信息系统建设管理规范；在业务实现方面以技术规范书为核心依据；在质量控制方面参照ISO 9001质量管理体系标准。</w:t>
      </w:r>
    </w:p>
    <w:p>
      <w:pPr>
        <w:pStyle w:val="8"/>
        <w:spacing w:before="40" w:after="40"/>
        <w:ind w:left="480"/>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sz w:val="24"/>
          <w:szCs w:val="24"/>
          <w:rFonts w:eastAsia="仿宋_GB2312"/>
        </w:rPr>
        <w:t xml:space="preserve">特别需要强调的是，本项目开发过程中涉及的所有用户数据处理活动，均严格遵循《个人信息保护法》的要求，对用户个人信息采取必要的保护措施，确保数据处理的合法性、正当性和必要性。</w:t>
      </w:r>
    </w:p>
    <w:p>
      <w:pPr>
        <w:pStyle w:val="8"/>
        <w:spacing w:before="40" w:after="40"/>
        <w:ind w:left="480"/>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sz w:val="24"/>
          <w:szCs w:val="24"/>
          <w:rFonts w:eastAsia="仿宋_GB2312"/>
        </w:rPr>
        <w:t xml:space="preserve">上述建设依据从法律法规、行业标准、企业规范和项目文件四个层面构成了完整的项目合规性依据体系。项目实施过程中我方将严格遵循各层面的要求：在系统安全方面严格执行等级保护和数据安全法的要求；在开发管理方面遵循国网公司信息系统建设管理规范；在业务实现方面以技术规范书为核心依据；在质量控制方面参照ISO 9001质量管理体系标准。</w:t>
      </w:r>
    </w:p>
    <w:p>
      <w:pPr>
        <w:pStyle w:val="8"/>
        <w:spacing w:before="40" w:after="40"/>
        <w:ind w:left="480"/>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sz w:val="24"/>
          <w:szCs w:val="24"/>
          <w:rFonts w:eastAsia="仿宋_GB2312"/>
        </w:rPr>
        <w:t xml:space="preserve">特别需要强调的是，本项目开发过程中涉及的所有用户数据处理活动，均严格遵循《个人信息保护法》的要求，对用户个人信息采取必要的保护措施，确保数据处理的合法性、正当性和必要性。</w:t>
      </w:r>
    </w:p>
    <w:p w14:paraId="47A67792">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354E41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4</w:t>
      </w:r>
      <w:r>
        <w:rPr>
          <w:rFonts w:hint="eastAsia" w:ascii="宋体" w:hAnsi="宋体" w:eastAsia="宋体"/>
          <w:sz w:val="24"/>
        </w:rPr>
        <w:t>.1  服务质量目标</w:t>
      </w:r>
    </w:p>
    <w:p w14:paraId="72F7778A">
      <w:pPr>
        <w:spacing w:before="60" w:after="60" w:line="440" w:lineRule="exact"/>
        <w:ind w:firstLine="480"/>
      </w:pPr>
      <w:r>
        <w:rPr>
          <w:rFonts w:ascii="宋体" w:hAnsi="宋体" w:eastAsia="宋体"/>
          <w:b w:val="0"/>
          <w:sz w:val="24"/>
        </w:rPr>
        <w:t>我方承诺在本次技术服务中达到以下服务质量目标：</w:t>
      </w:r>
    </w:p>
    <w:p>
      <w:pPr>
        <w:spacing w:before="60" w:after="60" w:line="440" w:lineRule="exact"/>
        <w:ind w:firstLine="480"/>
      </w:pPr>
      <w:r>
        <w:rPr>
          <w:sz w:val="24"/>
          <w:szCs w:val="24"/>
          <w:rFonts w:eastAsia="仿宋_GB2312"/>
        </w:rPr>
        <w:t xml:space="preserve">（1）功能交付质量：所有需求规格说明书中确认的功能需求100%实现，功能测试通过率不低于98%。</w:t>
      </w:r>
    </w:p>
    <w:p>
      <w:pPr>
        <w:spacing w:before="60" w:after="60" w:line="440" w:lineRule="exact"/>
        <w:ind w:firstLine="480"/>
      </w:pPr>
      <w:r>
        <w:rPr>
          <w:sz w:val="24"/>
          <w:szCs w:val="24"/>
          <w:rFonts w:eastAsia="仿宋_GB2312"/>
        </w:rPr>
        <w:t xml:space="preserve">（2）系统性能指标：页面响应时间不超过3秒（95分位值），报表生成时间不超过5秒，系统并发支持不低于50用户同时在线操作。</w:t>
      </w:r>
    </w:p>
    <w:p>
      <w:pPr>
        <w:spacing w:before="60" w:after="60" w:line="440" w:lineRule="exact"/>
        <w:ind w:firstLine="480"/>
      </w:pPr>
      <w:r>
        <w:rPr>
          <w:sz w:val="24"/>
          <w:szCs w:val="24"/>
          <w:rFonts w:eastAsia="仿宋_GB2312"/>
        </w:rPr>
        <w:t xml:space="preserve">（3）系统稳定性：上线后系统可用率不低于99.5%（月度），计划外停机时间每月不超过4小时。</w:t>
      </w:r>
    </w:p>
    <w:p>
      <w:pPr>
        <w:spacing w:before="60" w:after="60" w:line="440" w:lineRule="exact"/>
        <w:ind w:firstLine="480"/>
      </w:pPr>
      <w:r>
        <w:rPr>
          <w:sz w:val="24"/>
          <w:szCs w:val="24"/>
          <w:rFonts w:eastAsia="仿宋_GB2312"/>
        </w:rPr>
        <w:t xml:space="preserve">（4）缺陷管理：系统上线时不存在未关闭的严重缺陷（P1/P2级别），一般缺陷（P3/P4级别）遗留数不超过5个且有明确的修复计划。</w:t>
      </w:r>
    </w:p>
    <w:p>
      <w:pPr>
        <w:spacing w:before="60" w:after="60" w:line="440" w:lineRule="exact"/>
        <w:ind w:firstLine="480"/>
      </w:pPr>
      <w:r>
        <w:rPr>
          <w:sz w:val="24"/>
          <w:szCs w:val="24"/>
          <w:rFonts w:eastAsia="仿宋_GB2312"/>
        </w:rPr>
        <w:t xml:space="preserve">（5）用户满意度：项目验收时的用户满意度评价不低于85分（满分100分）。</w:t>
      </w:r>
    </w:p>
    <w:p>
      <w:pPr>
        <w:spacing w:before="60" w:after="60" w:line="440" w:lineRule="exact"/>
        <w:ind w:firstLine="480"/>
      </w:pPr>
      <w:r>
        <w:rPr>
          <w:sz w:val="24"/>
          <w:szCs w:val="24"/>
          <w:rFonts w:eastAsia="仿宋_GB2312"/>
        </w:rPr>
        <w:t xml:space="preserve">（6）文档质量：所有交付文档通过甲方文档评审，一次通过率不低于90%。</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2268"/>
      </w:tblGrid>
      <w:tr w14:paraId="26D6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97D"/>
          </w:tcPr>
          <w:p w14:paraId="539F7DA4">
            <w:pPr>
              <w:spacing w:after="0" w:line="240" w:lineRule="auto"/>
              <w:jc w:val="center"/>
            </w:pPr>
            <w:r>
              <w:rPr>
                <w:rFonts w:ascii="黑体" w:hAnsi="黑体" w:eastAsia="黑体"/>
                <w:b/>
                <w:color w:val="FFFFFF"/>
                <w:sz w:val="22"/>
              </w:rPr>
              <w:t>服务指标</w:t>
            </w:r>
          </w:p>
        </w:tc>
        <w:tc>
          <w:tcPr>
            <w:tcW w:w="2551" w:type="dxa"/>
            <w:shd w:val="clear" w:color="auto" w:fill="1F497D"/>
          </w:tcPr>
          <w:p w14:paraId="72B82A3D">
            <w:pPr>
              <w:spacing w:after="0" w:line="240" w:lineRule="auto"/>
              <w:jc w:val="center"/>
            </w:pPr>
            <w:r>
              <w:rPr>
                <w:rFonts w:ascii="黑体" w:hAnsi="黑体" w:eastAsia="黑体"/>
                <w:b/>
                <w:color w:val="FFFFFF"/>
                <w:sz w:val="22"/>
              </w:rPr>
              <w:t>目标值</w:t>
            </w:r>
          </w:p>
        </w:tc>
        <w:tc>
          <w:tcPr>
            <w:tcW w:w="2268" w:type="dxa"/>
            <w:shd w:val="clear" w:color="auto" w:fill="1F497D"/>
          </w:tcPr>
          <w:p w14:paraId="76026F3E">
            <w:pPr>
              <w:spacing w:after="0" w:line="240" w:lineRule="auto"/>
              <w:jc w:val="center"/>
            </w:pPr>
            <w:r>
              <w:rPr>
                <w:rFonts w:ascii="黑体" w:hAnsi="黑体" w:eastAsia="黑体"/>
                <w:b/>
                <w:color w:val="FFFFFF"/>
                <w:sz w:val="22"/>
              </w:rPr>
              <w:t>测量方式</w:t>
            </w:r>
          </w:p>
        </w:tc>
      </w:tr>
      <w:tr w14:paraId="5446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17BC5F41">
            <w:pPr>
              <w:spacing w:after="0" w:line="240" w:lineRule="auto"/>
              <w:jc w:val="center"/>
            </w:pPr>
            <w:r>
              <w:rPr>
                <w:rFonts w:ascii="宋体" w:hAnsi="宋体" w:eastAsia="宋体"/>
                <w:b w:val="0"/>
                <w:sz w:val="22"/>
              </w:rPr>
              <w:t>现场响应时间</w:t>
            </w:r>
          </w:p>
        </w:tc>
        <w:tc>
          <w:tcPr>
            <w:tcW w:w="2551" w:type="dxa"/>
            <w:shd w:val="clear" w:color="auto" w:fill="DCE6F1"/>
          </w:tcPr>
          <w:p w14:paraId="1C7DB309">
            <w:pPr>
              <w:spacing w:after="0" w:line="240" w:lineRule="auto"/>
              <w:jc w:val="center"/>
            </w:pPr>
            <w:r>
              <w:rPr>
                <w:rFonts w:ascii="宋体" w:hAnsi="宋体" w:eastAsia="宋体"/>
                <w:b w:val="0"/>
                <w:sz w:val="22"/>
              </w:rPr>
              <w:t>接到服务请求后≤48小时到达现场</w:t>
            </w:r>
          </w:p>
        </w:tc>
        <w:tc>
          <w:tcPr>
            <w:tcW w:w="2268" w:type="dxa"/>
            <w:shd w:val="clear" w:color="auto" w:fill="DCE6F1"/>
          </w:tcPr>
          <w:p w14:paraId="396D17EB">
            <w:pPr>
              <w:spacing w:after="0" w:line="240" w:lineRule="auto"/>
              <w:jc w:val="center"/>
            </w:pPr>
            <w:r>
              <w:rPr>
                <w:rFonts w:ascii="宋体" w:hAnsi="宋体" w:eastAsia="宋体"/>
                <w:b w:val="0"/>
                <w:sz w:val="22"/>
              </w:rPr>
              <w:t>工单记录统计</w:t>
            </w:r>
          </w:p>
        </w:tc>
      </w:tr>
      <w:tr w14:paraId="709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F9FA9C">
            <w:pPr>
              <w:spacing w:after="0" w:line="240" w:lineRule="auto"/>
              <w:jc w:val="center"/>
            </w:pPr>
            <w:r>
              <w:rPr>
                <w:rFonts w:ascii="宋体" w:hAnsi="宋体" w:eastAsia="宋体"/>
                <w:b w:val="0"/>
                <w:sz w:val="22"/>
              </w:rPr>
              <w:t>问题解决率</w:t>
            </w:r>
          </w:p>
        </w:tc>
        <w:tc>
          <w:tcPr>
            <w:tcW w:w="2551" w:type="dxa"/>
          </w:tcPr>
          <w:p w14:paraId="7F470F28">
            <w:pPr>
              <w:spacing w:after="0" w:line="240" w:lineRule="auto"/>
              <w:jc w:val="center"/>
            </w:pPr>
            <w:r>
              <w:rPr>
                <w:rFonts w:ascii="宋体" w:hAnsi="宋体" w:eastAsia="宋体"/>
                <w:b w:val="0"/>
                <w:sz w:val="22"/>
              </w:rPr>
              <w:t>一般性问题当日解决率≥90%</w:t>
            </w:r>
          </w:p>
        </w:tc>
        <w:tc>
          <w:tcPr>
            <w:tcW w:w="2268" w:type="dxa"/>
          </w:tcPr>
          <w:p w14:paraId="58CF3117">
            <w:pPr>
              <w:spacing w:after="0" w:line="240" w:lineRule="auto"/>
              <w:jc w:val="center"/>
            </w:pPr>
            <w:r>
              <w:rPr>
                <w:rFonts w:ascii="宋体" w:hAnsi="宋体" w:eastAsia="宋体"/>
                <w:b w:val="0"/>
                <w:sz w:val="22"/>
              </w:rPr>
              <w:t>问题工单统计</w:t>
            </w:r>
          </w:p>
        </w:tc>
      </w:tr>
      <w:tr w14:paraId="55BB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00DE0354">
            <w:pPr>
              <w:spacing w:after="0" w:line="240" w:lineRule="auto"/>
              <w:jc w:val="center"/>
            </w:pPr>
            <w:r>
              <w:rPr>
                <w:rFonts w:ascii="宋体" w:hAnsi="宋体" w:eastAsia="宋体"/>
                <w:b w:val="0"/>
                <w:sz w:val="22"/>
              </w:rPr>
              <w:t>需求响应率</w:t>
            </w:r>
          </w:p>
        </w:tc>
        <w:tc>
          <w:tcPr>
            <w:tcW w:w="2551" w:type="dxa"/>
            <w:shd w:val="clear" w:color="auto" w:fill="DCE6F1"/>
          </w:tcPr>
          <w:p w14:paraId="730B246D">
            <w:pPr>
              <w:spacing w:after="0" w:line="240" w:lineRule="auto"/>
              <w:jc w:val="center"/>
            </w:pPr>
            <w:r>
              <w:rPr>
                <w:rFonts w:ascii="宋体" w:hAnsi="宋体" w:eastAsia="宋体"/>
                <w:b w:val="0"/>
                <w:sz w:val="22"/>
              </w:rPr>
              <w:t>业务需求响应率100%</w:t>
            </w:r>
          </w:p>
        </w:tc>
        <w:tc>
          <w:tcPr>
            <w:tcW w:w="2268" w:type="dxa"/>
            <w:shd w:val="clear" w:color="auto" w:fill="DCE6F1"/>
          </w:tcPr>
          <w:p w14:paraId="7CE5DBEE">
            <w:pPr>
              <w:spacing w:after="0" w:line="240" w:lineRule="auto"/>
              <w:jc w:val="center"/>
            </w:pPr>
            <w:r>
              <w:rPr>
                <w:rFonts w:ascii="宋体" w:hAnsi="宋体" w:eastAsia="宋体"/>
                <w:b w:val="0"/>
                <w:sz w:val="22"/>
              </w:rPr>
              <w:t>需求跟踪表统计</w:t>
            </w:r>
          </w:p>
        </w:tc>
      </w:tr>
      <w:tr w14:paraId="5EF0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071E77">
            <w:pPr>
              <w:spacing w:after="0" w:line="240" w:lineRule="auto"/>
              <w:jc w:val="center"/>
            </w:pPr>
            <w:r>
              <w:rPr>
                <w:rFonts w:ascii="宋体" w:hAnsi="宋体" w:eastAsia="宋体"/>
                <w:b w:val="0"/>
                <w:sz w:val="22"/>
              </w:rPr>
              <w:t>系统可用性</w:t>
            </w:r>
          </w:p>
        </w:tc>
        <w:tc>
          <w:tcPr>
            <w:tcW w:w="2551" w:type="dxa"/>
          </w:tcPr>
          <w:p w14:paraId="4CDC37DF">
            <w:pPr>
              <w:spacing w:after="0" w:line="240" w:lineRule="auto"/>
              <w:jc w:val="center"/>
            </w:pPr>
            <w:r>
              <w:rPr>
                <w:rFonts w:ascii="宋体" w:hAnsi="宋体" w:eastAsia="宋体"/>
                <w:b w:val="0"/>
                <w:sz w:val="22"/>
              </w:rPr>
              <w:t>服务期间系统可用性≥99.5%</w:t>
            </w:r>
          </w:p>
        </w:tc>
        <w:tc>
          <w:tcPr>
            <w:tcW w:w="2268" w:type="dxa"/>
          </w:tcPr>
          <w:p w14:paraId="18FDD121">
            <w:pPr>
              <w:spacing w:after="0" w:line="240" w:lineRule="auto"/>
              <w:jc w:val="center"/>
            </w:pPr>
            <w:r>
              <w:rPr>
                <w:rFonts w:ascii="宋体" w:hAnsi="宋体" w:eastAsia="宋体"/>
                <w:b w:val="0"/>
                <w:sz w:val="22"/>
              </w:rPr>
              <w:t>系统监控日志</w:t>
            </w:r>
          </w:p>
        </w:tc>
      </w:tr>
      <w:tr w14:paraId="2A1C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5BFBE4D9">
            <w:pPr>
              <w:spacing w:after="0" w:line="240" w:lineRule="auto"/>
              <w:jc w:val="center"/>
            </w:pPr>
            <w:r>
              <w:rPr>
                <w:rFonts w:ascii="宋体" w:hAnsi="宋体" w:eastAsia="宋体"/>
                <w:b w:val="0"/>
                <w:sz w:val="22"/>
              </w:rPr>
              <w:t>培训完成率</w:t>
            </w:r>
          </w:p>
        </w:tc>
        <w:tc>
          <w:tcPr>
            <w:tcW w:w="2551" w:type="dxa"/>
            <w:shd w:val="clear" w:color="auto" w:fill="DCE6F1"/>
          </w:tcPr>
          <w:p w14:paraId="7DF43356">
            <w:pPr>
              <w:spacing w:after="0" w:line="240" w:lineRule="auto"/>
              <w:jc w:val="center"/>
            </w:pPr>
            <w:r>
              <w:rPr>
                <w:rFonts w:ascii="宋体" w:hAnsi="宋体" w:eastAsia="宋体"/>
                <w:b w:val="0"/>
                <w:sz w:val="22"/>
              </w:rPr>
              <w:t>业务培训覆盖率100%</w:t>
            </w:r>
          </w:p>
        </w:tc>
        <w:tc>
          <w:tcPr>
            <w:tcW w:w="2268" w:type="dxa"/>
            <w:shd w:val="clear" w:color="auto" w:fill="DCE6F1"/>
          </w:tcPr>
          <w:p w14:paraId="0E00B9D4">
            <w:pPr>
              <w:spacing w:after="0" w:line="240" w:lineRule="auto"/>
              <w:jc w:val="center"/>
            </w:pPr>
            <w:r>
              <w:rPr>
                <w:rFonts w:ascii="宋体" w:hAnsi="宋体" w:eastAsia="宋体"/>
                <w:b w:val="0"/>
                <w:sz w:val="22"/>
              </w:rPr>
              <w:t>培训签到记录</w:t>
            </w:r>
          </w:p>
        </w:tc>
      </w:tr>
      <w:tr w14:paraId="5045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7A0E2CD">
            <w:pPr>
              <w:spacing w:after="0" w:line="240" w:lineRule="auto"/>
              <w:jc w:val="center"/>
            </w:pPr>
            <w:r>
              <w:rPr>
                <w:rFonts w:ascii="宋体" w:hAnsi="宋体" w:eastAsia="宋体"/>
                <w:b w:val="0"/>
                <w:sz w:val="22"/>
              </w:rPr>
              <w:t>文档交付率</w:t>
            </w:r>
          </w:p>
        </w:tc>
        <w:tc>
          <w:tcPr>
            <w:tcW w:w="2551" w:type="dxa"/>
          </w:tcPr>
          <w:p w14:paraId="056FB156">
            <w:pPr>
              <w:spacing w:after="0" w:line="240" w:lineRule="auto"/>
              <w:jc w:val="center"/>
            </w:pPr>
            <w:r>
              <w:rPr>
                <w:rFonts w:ascii="宋体" w:hAnsi="宋体" w:eastAsia="宋体"/>
                <w:b w:val="0"/>
                <w:sz w:val="22"/>
              </w:rPr>
              <w:t>各阶段文档按时交付率≥95%</w:t>
            </w:r>
          </w:p>
        </w:tc>
        <w:tc>
          <w:tcPr>
            <w:tcW w:w="2268" w:type="dxa"/>
          </w:tcPr>
          <w:p w14:paraId="72D9122A">
            <w:pPr>
              <w:spacing w:after="0" w:line="240" w:lineRule="auto"/>
              <w:jc w:val="center"/>
            </w:pPr>
            <w:r>
              <w:rPr>
                <w:rFonts w:ascii="宋体" w:hAnsi="宋体" w:eastAsia="宋体"/>
                <w:b w:val="0"/>
                <w:sz w:val="22"/>
              </w:rPr>
              <w:t>文档台账记录</w:t>
            </w:r>
          </w:p>
        </w:tc>
      </w:tr>
      <w:tr w14:paraId="7A21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1"/>
          </w:tcPr>
          <w:p w14:paraId="7DAC484F">
            <w:pPr>
              <w:spacing w:after="0" w:line="240" w:lineRule="auto"/>
              <w:jc w:val="center"/>
            </w:pPr>
            <w:r>
              <w:rPr>
                <w:rFonts w:ascii="宋体" w:hAnsi="宋体" w:eastAsia="宋体"/>
                <w:b w:val="0"/>
                <w:sz w:val="22"/>
              </w:rPr>
              <w:t>用户满意度</w:t>
            </w:r>
          </w:p>
        </w:tc>
        <w:tc>
          <w:tcPr>
            <w:tcW w:w="2551" w:type="dxa"/>
            <w:shd w:val="clear" w:color="auto" w:fill="DCE6F1"/>
          </w:tcPr>
          <w:p w14:paraId="7E338266">
            <w:pPr>
              <w:spacing w:after="0" w:line="240" w:lineRule="auto"/>
              <w:jc w:val="center"/>
            </w:pPr>
            <w:r>
              <w:rPr>
                <w:rFonts w:ascii="宋体" w:hAnsi="宋体" w:eastAsia="宋体"/>
                <w:b w:val="0"/>
                <w:sz w:val="22"/>
              </w:rPr>
              <w:t>季度满意度评分≥4.0/5.0</w:t>
            </w:r>
          </w:p>
        </w:tc>
        <w:tc>
          <w:tcPr>
            <w:tcW w:w="2268" w:type="dxa"/>
            <w:shd w:val="clear" w:color="auto" w:fill="DCE6F1"/>
          </w:tcPr>
          <w:p w14:paraId="04287FAF">
            <w:pPr>
              <w:spacing w:after="0" w:line="240" w:lineRule="auto"/>
              <w:jc w:val="center"/>
            </w:pPr>
            <w:r>
              <w:rPr>
                <w:rFonts w:ascii="宋体" w:hAnsi="宋体" w:eastAsia="宋体"/>
                <w:b w:val="0"/>
                <w:sz w:val="22"/>
              </w:rPr>
              <w:t>满意度调查问卷</w:t>
            </w:r>
          </w:p>
        </w:tc>
      </w:tr>
    </w:tbl>
    <w:p w14:paraId="465284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4</w:t>
      </w:r>
      <w:r>
        <w:rPr>
          <w:rFonts w:hint="eastAsia" w:ascii="宋体" w:hAnsi="宋体" w:eastAsia="宋体"/>
          <w:sz w:val="24"/>
        </w:rPr>
        <w:t>.2  流程深化服务目标</w:t>
      </w:r>
    </w:p>
    <w:p w14:paraId="01CE77E0">
      <w:pPr>
        <w:spacing w:before="60" w:after="60" w:line="360" w:lineRule="auto"/>
        <w:ind w:firstLine="480"/>
      </w:pPr>
      <w:r>
        <w:rPr>
          <w:rFonts w:ascii="宋体" w:hAnsi="宋体" w:eastAsia="宋体"/>
          <w:b w:val="0"/>
          <w:sz w:val="24"/>
        </w:rPr>
        <w:t>流程深化服务完成后，实现以下业务目标：</w:t>
      </w:r>
    </w:p>
    <w:p w14:paraId="0ECA3C37">
      <w:pPr>
        <w:pStyle w:val="8"/>
        <w:spacing w:before="40" w:after="40" w:line="360" w:lineRule="auto"/>
        <w:ind w:left="480"/>
      </w:pPr>
      <w:r>
        <w:rPr>
          <w:rFonts w:ascii="宋体" w:hAnsi="宋体" w:eastAsia="宋体"/>
          <w:b w:val="0"/>
          <w:sz w:val="24"/>
        </w:rPr>
        <w:t>业扩配套类项目所有关键流程节点100%纳入系统管控，无游离于系统之外的关键业务操作。</w:t>
      </w:r>
    </w:p>
    <w:p w14:paraId="706C7330">
      <w:pPr>
        <w:pStyle w:val="8"/>
        <w:spacing w:before="40" w:after="40" w:line="360" w:lineRule="auto"/>
        <w:ind w:left="480"/>
      </w:pPr>
      <w:r>
        <w:rPr>
          <w:rFonts w:ascii="宋体" w:hAnsi="宋体" w:eastAsia="宋体"/>
          <w:b w:val="0"/>
          <w:sz w:val="24"/>
        </w:rPr>
        <w:t>流程执行效率提升：项目从立项到竣工验收的整体周期内，系统辅助操作占比从现有不足30%提升至80%以上。</w:t>
      </w:r>
    </w:p>
    <w:p w14:paraId="19D7FEE1">
      <w:pPr>
        <w:pStyle w:val="8"/>
        <w:spacing w:before="40" w:after="40" w:line="360" w:lineRule="auto"/>
        <w:ind w:left="480"/>
      </w:pPr>
      <w:r>
        <w:rPr>
          <w:rFonts w:ascii="宋体" w:hAnsi="宋体" w:eastAsia="宋体"/>
          <w:b w:val="0"/>
          <w:sz w:val="24"/>
        </w:rPr>
        <w:t>数据完整性：流程关键节点数据完整率达到95%以上。</w:t>
      </w:r>
    </w:p>
    <w:p w14:paraId="14B5B539">
      <w:pPr>
        <w:pStyle w:val="8"/>
        <w:spacing w:before="40" w:after="40" w:line="360" w:lineRule="auto"/>
        <w:ind w:left="480"/>
      </w:pPr>
      <w:r>
        <w:rPr>
          <w:rFonts w:ascii="宋体" w:hAnsi="宋体" w:eastAsia="宋体"/>
          <w:b w:val="0"/>
          <w:sz w:val="24"/>
        </w:rPr>
        <w:t>用户接受度：流程相关操作的用户满意度评分≥4.0/5.0。</w:t>
      </w:r>
    </w:p>
    <w:p w14:paraId="1DC1AB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4</w:t>
      </w:r>
      <w:r>
        <w:rPr>
          <w:rFonts w:hint="eastAsia" w:ascii="宋体" w:hAnsi="宋体" w:eastAsia="宋体"/>
          <w:sz w:val="24"/>
        </w:rPr>
        <w:t>.3  业务分析深化服务目标</w:t>
      </w:r>
    </w:p>
    <w:p w14:paraId="1579CFD6">
      <w:pPr>
        <w:spacing w:before="60" w:after="60" w:line="360" w:lineRule="auto"/>
        <w:ind w:firstLine="480"/>
      </w:pPr>
      <w:r>
        <w:rPr>
          <w:rFonts w:ascii="宋体" w:hAnsi="宋体" w:eastAsia="宋体"/>
          <w:b w:val="0"/>
          <w:sz w:val="24"/>
        </w:rPr>
        <w:t>业务分析深化服务完成后，实现以下业务目标：</w:t>
      </w:r>
    </w:p>
    <w:p w14:paraId="27340E43">
      <w:pPr>
        <w:pStyle w:val="8"/>
        <w:spacing w:before="40" w:after="40" w:line="360" w:lineRule="auto"/>
        <w:ind w:left="480"/>
      </w:pPr>
      <w:r>
        <w:rPr>
          <w:rFonts w:ascii="宋体" w:hAnsi="宋体" w:eastAsia="宋体"/>
          <w:b w:val="0"/>
          <w:sz w:val="24"/>
        </w:rPr>
        <w:t>"业扩项目分析"报表数据来源100%转为系统自动归集，取消手工导入模板方式。</w:t>
      </w:r>
    </w:p>
    <w:p w14:paraId="40F6556E">
      <w:pPr>
        <w:pStyle w:val="8"/>
        <w:spacing w:before="40" w:after="40" w:line="360" w:lineRule="auto"/>
        <w:ind w:left="480"/>
      </w:pPr>
      <w:r>
        <w:rPr>
          <w:rFonts w:ascii="宋体" w:hAnsi="宋体" w:eastAsia="宋体"/>
          <w:b w:val="0"/>
          <w:sz w:val="24"/>
        </w:rPr>
        <w:t>报表数据实时性：数据从业务发生到报表展示的延迟时间≤1分钟。</w:t>
      </w:r>
    </w:p>
    <w:p w14:paraId="25C51488">
      <w:pPr>
        <w:pStyle w:val="8"/>
        <w:spacing w:before="40" w:after="40" w:line="360" w:lineRule="auto"/>
        <w:ind w:left="480"/>
      </w:pPr>
      <w:r>
        <w:rPr>
          <w:rFonts w:ascii="宋体" w:hAnsi="宋体" w:eastAsia="宋体"/>
          <w:b w:val="0"/>
          <w:sz w:val="24"/>
        </w:rPr>
        <w:t>分析维度覆盖：支持按项目类型、施工单位、区域、时间段等至少6个维度进行数据分析。</w:t>
      </w:r>
    </w:p>
    <w:p w14:paraId="24E212F0">
      <w:pPr>
        <w:pStyle w:val="8"/>
        <w:spacing w:before="40" w:after="40" w:line="360" w:lineRule="auto"/>
        <w:ind w:left="480"/>
      </w:pPr>
      <w:r>
        <w:rPr>
          <w:rFonts w:ascii="宋体" w:hAnsi="宋体" w:eastAsia="宋体"/>
          <w:b w:val="0"/>
          <w:sz w:val="24"/>
        </w:rPr>
        <w:t>数据校核能力：实现项目关键数据的自动校核，校核规则覆盖率≥80%。</w:t>
      </w:r>
    </w:p>
    <w:p w14:paraId="7FA8CE89">
      <w:pPr>
        <w:pStyle w:val="8"/>
        <w:spacing w:before="40" w:after="40" w:line="360" w:lineRule="auto"/>
        <w:ind w:left="480"/>
      </w:pPr>
      <w:r>
        <w:rPr>
          <w:rFonts w:ascii="宋体" w:hAnsi="宋体" w:eastAsia="宋体"/>
          <w:b w:val="0"/>
          <w:sz w:val="24"/>
        </w:rPr>
        <w:t>报表使用率：上线后三个月内，报表月活跃用户数不低于业务人员总数的70%。</w:t>
      </w:r>
    </w:p>
    <w:p>
      <w:pPr>
        <w:pStyle w:val="8"/>
        <w:spacing w:before="40" w:after="40" w:line="360" w:lineRule="auto"/>
        <w:ind w:left="480"/>
      </w:pPr>
      <w:r>
        <w:rPr>
          <w:sz w:val="24"/>
          <w:szCs w:val="24"/>
          <w:rFonts w:eastAsia="仿宋_GB2312"/>
        </w:rPr>
        <w:t xml:space="preserve">2.4.4  项目管理服务目标</w:t>
      </w:r>
    </w:p>
    <w:p>
      <w:pPr>
        <w:pStyle w:val="8"/>
        <w:spacing w:before="40" w:after="40" w:line="360" w:lineRule="auto"/>
        <w:ind w:left="480"/>
      </w:pPr>
      <w:r>
        <w:rPr>
          <w:sz w:val="24"/>
          <w:szCs w:val="24"/>
          <w:rFonts w:eastAsia="仿宋_GB2312"/>
        </w:rPr>
        <w:t xml:space="preserve">在项目管理方面，我方承诺达到以下服务目标：</w:t>
      </w:r>
    </w:p>
    <w:p>
      <w:pPr>
        <w:pStyle w:val="8"/>
        <w:spacing w:before="40" w:after="40" w:line="360" w:lineRule="auto"/>
        <w:ind w:left="480"/>
      </w:pPr>
      <w:r>
        <w:rPr>
          <w:sz w:val="24"/>
          <w:szCs w:val="24"/>
          <w:rFonts w:eastAsia="仿宋_GB2312"/>
        </w:rPr>
        <w:t xml:space="preserve">（1）进度管控：严格按照合同约定的里程碑节点完成各阶段工作，整体项目按期交付。如遇不可抗力或甲方原因导致延期，及时沟通协商调整计划。</w:t>
      </w:r>
    </w:p>
    <w:p>
      <w:pPr>
        <w:pStyle w:val="8"/>
        <w:spacing w:before="40" w:after="40" w:line="360" w:lineRule="auto"/>
        <w:ind w:left="480"/>
      </w:pPr>
      <w:r>
        <w:rPr>
          <w:sz w:val="24"/>
          <w:szCs w:val="24"/>
          <w:rFonts w:eastAsia="仿宋_GB2312"/>
        </w:rPr>
        <w:t xml:space="preserve">（2）资源投入：按照合同约定配备足额的技术服务人员，关键岗位人员不随意更换。如确需更换，提前通知甲方并确保替换人员能力不低于原有人员。</w:t>
      </w:r>
    </w:p>
    <w:p>
      <w:pPr>
        <w:pStyle w:val="8"/>
        <w:spacing w:before="40" w:after="40" w:line="360" w:lineRule="auto"/>
        <w:ind w:left="480"/>
      </w:pPr>
      <w:r>
        <w:rPr>
          <w:sz w:val="24"/>
          <w:szCs w:val="24"/>
          <w:rFonts w:eastAsia="仿宋_GB2312"/>
        </w:rPr>
        <w:t xml:space="preserve">（3）响应时效：项目实施期间，对甲方提出的问题和需求在规定时限内响应。一般问题4小时内响应，紧急问题30分钟内响应。</w:t>
      </w:r>
    </w:p>
    <w:p>
      <w:pPr>
        <w:pStyle w:val="8"/>
        <w:spacing w:before="40" w:after="40" w:line="360" w:lineRule="auto"/>
        <w:ind w:left="480"/>
      </w:pPr>
      <w:r>
        <w:rPr>
          <w:sz w:val="24"/>
          <w:szCs w:val="24"/>
          <w:rFonts w:eastAsia="仿宋_GB2312"/>
        </w:rPr>
        <w:t xml:space="preserve">（4）文档交付：按照国网信息化项目管理规范要求，完整提交各阶段规定的文档交付物，文档质量满足评审要求。</w:t>
      </w:r>
    </w:p>
    <w:p>
      <w:pPr>
        <w:pStyle w:val="8"/>
        <w:spacing w:before="40" w:after="40" w:line="360" w:lineRule="auto"/>
        <w:ind w:left="480"/>
      </w:pPr>
      <w:r>
        <w:rPr>
          <w:sz w:val="24"/>
          <w:szCs w:val="24"/>
          <w:rFonts w:eastAsia="仿宋_GB2312"/>
        </w:rPr>
        <w:t xml:space="preserve">（5）知识转移：项目完成后，我方技术人员向甲方运维人员进行系统性的知识转移，确保甲方能够独立承担系统的日常运维和基本配置管理工作。</w:t>
      </w:r>
    </w:p>
    <w:p w14:paraId="1A7AF7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2B54B9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5</w:t>
      </w:r>
      <w:r>
        <w:rPr>
          <w:rFonts w:hint="eastAsia" w:ascii="宋体" w:hAnsi="宋体" w:eastAsia="宋体"/>
          <w:sz w:val="24"/>
        </w:rPr>
        <w:t>.1  流程深化服务详述</w:t>
      </w:r>
    </w:p>
    <w:p w14:paraId="57A7A993">
      <w:pPr>
        <w:spacing w:before="60" w:after="60" w:line="440" w:lineRule="exact"/>
        <w:ind w:firstLine="480"/>
      </w:pPr>
      <w:r>
        <w:rPr>
          <w:rFonts w:ascii="宋体" w:hAnsi="宋体" w:eastAsia="宋体"/>
          <w:b w:val="0"/>
          <w:sz w:val="24"/>
        </w:rPr>
        <w:t>流程深化服务是本次技术服务的核心内容之一，围绕配网工程全过程数字化管控应用基础框架，针对业扩配套类项目全生命周期流程进行系统性优化与深化，具体服务内容如下：</w:t>
      </w:r>
    </w:p>
    <w:p w14:paraId="36D2CFFC">
      <w:pPr>
        <w:spacing w:before="60" w:after="60" w:line="440" w:lineRule="exact"/>
        <w:ind w:firstLine="480"/>
      </w:pPr>
      <w:r>
        <w:rPr>
          <w:rFonts w:ascii="宋体" w:hAnsi="宋体" w:eastAsia="宋体"/>
          <w:b w:val="0"/>
          <w:sz w:val="24"/>
        </w:rPr>
        <w:t>（1）可研管理流程深化</w:t>
      </w:r>
    </w:p>
    <w:p w14:paraId="36E2A3AB">
      <w:pPr>
        <w:spacing w:before="60" w:after="60" w:line="440" w:lineRule="exact"/>
        <w:ind w:firstLine="480"/>
      </w:pPr>
      <w:r>
        <w:rPr>
          <w:rFonts w:ascii="宋体" w:hAnsi="宋体" w:eastAsia="宋体"/>
          <w:b w:val="0"/>
          <w:sz w:val="24"/>
        </w:rPr>
        <w:t>深化可研委托环节，规范委托书模板和审批流程；优化可研编制环节，支持可研成果文档在线提交与审核；建立可研审批结论与后续立项环节的数据关联，实现可研到立项的数据自动传递，避免重复录入。</w:t>
      </w:r>
    </w:p>
    <w:p>
      <w:pPr>
        <w:spacing w:before="60" w:after="60" w:line="440" w:lineRule="exact"/>
        <w:ind w:firstLine="480"/>
      </w:pPr>
      <w:r>
        <w:rPr>
          <w:sz w:val="24"/>
          <w:szCs w:val="24"/>
          <w:rFonts w:eastAsia="仿宋_GB2312"/>
        </w:rPr>
        <w:t xml:space="preserve">可研管理流程深化的技术实现要点：</w:t>
      </w:r>
    </w:p>
    <w:p>
      <w:pPr>
        <w:spacing w:before="60" w:after="60" w:line="440" w:lineRule="exact"/>
        <w:ind w:firstLine="480"/>
      </w:pPr>
      <w:r>
        <w:rPr>
          <w:sz w:val="24"/>
          <w:szCs w:val="24"/>
          <w:rFonts w:eastAsia="仿宋_GB2312"/>
        </w:rPr>
        <w:t xml:space="preserve">委托管理：在系统中建立标准化的可研委托书模板，支持业务人员在线填写委托信息（项目名称、建设内容概述、委托单位、计划完成时间等）并发起审批流程。审批通过后系统自动向受托方发送通知和任务指派。</w:t>
      </w:r>
    </w:p>
    <w:p>
      <w:pPr>
        <w:spacing w:before="60" w:after="60" w:line="440" w:lineRule="exact"/>
        <w:ind w:firstLine="480"/>
      </w:pPr>
      <w:r>
        <w:rPr>
          <w:sz w:val="24"/>
          <w:szCs w:val="24"/>
          <w:rFonts w:eastAsia="仿宋_GB2312"/>
        </w:rPr>
        <w:t xml:space="preserve">过程管控：支持可研编制过程中的进度跟踪。受托方在系统中录入可研工作进展，委托方可随时查看进度状态。可研编制超期时系统自动提醒。</w:t>
      </w:r>
    </w:p>
    <w:p>
      <w:pPr>
        <w:spacing w:before="60" w:after="60" w:line="440" w:lineRule="exact"/>
        <w:ind w:firstLine="480"/>
      </w:pPr>
      <w:r>
        <w:rPr>
          <w:sz w:val="24"/>
          <w:szCs w:val="24"/>
          <w:rFonts w:eastAsia="仿宋_GB2312"/>
        </w:rPr>
        <w:t xml:space="preserve">成果管理：可研成果报告支持在线提交和审核。审核通过的可研结论（推荐方案、投资估算等关键信息）自动归入项目基础数据库，为后续立项环节提供数据支撑。未通过审核的可研成果支持退回修改和重新提交。</w:t>
      </w:r>
    </w:p>
    <w:p>
      <w:pPr>
        <w:spacing w:before="60" w:after="60" w:line="440" w:lineRule="exact"/>
        <w:ind w:firstLine="480"/>
      </w:pPr>
      <w:r>
        <w:rPr>
          <w:sz w:val="24"/>
          <w:szCs w:val="24"/>
          <w:rFonts w:eastAsia="仿宋_GB2312"/>
        </w:rPr>
        <w:t xml:space="preserve">可研管理流程深化的技术实现要点：</w:t>
      </w:r>
    </w:p>
    <w:p>
      <w:pPr>
        <w:spacing w:before="60" w:after="60" w:line="440" w:lineRule="exact"/>
        <w:ind w:firstLine="480"/>
      </w:pPr>
      <w:r>
        <w:rPr>
          <w:sz w:val="24"/>
          <w:szCs w:val="24"/>
          <w:rFonts w:eastAsia="仿宋_GB2312"/>
        </w:rPr>
        <w:t xml:space="preserve">委托管理：在系统中建立标准化的可研委托书模板，支持业务人员在线填写委托信息（项目名称、建设内容概述、委托单位、计划完成时间等）并发起审批流程。审批通过后系统自动向受托方发送通知和任务指派。</w:t>
      </w:r>
    </w:p>
    <w:p>
      <w:pPr>
        <w:spacing w:before="60" w:after="60" w:line="440" w:lineRule="exact"/>
        <w:ind w:firstLine="480"/>
      </w:pPr>
      <w:r>
        <w:rPr>
          <w:sz w:val="24"/>
          <w:szCs w:val="24"/>
          <w:rFonts w:eastAsia="仿宋_GB2312"/>
        </w:rPr>
        <w:t xml:space="preserve">过程管控：支持可研编制过程中的进度跟踪。受托方在系统中录入可研工作进展，委托方可随时查看进度状态。可研编制超期时系统自动提醒。</w:t>
      </w:r>
    </w:p>
    <w:p>
      <w:pPr>
        <w:spacing w:before="60" w:after="60" w:line="440" w:lineRule="exact"/>
        <w:ind w:firstLine="480"/>
      </w:pPr>
      <w:r>
        <w:rPr>
          <w:sz w:val="24"/>
          <w:szCs w:val="24"/>
          <w:rFonts w:eastAsia="仿宋_GB2312"/>
        </w:rPr>
        <w:t xml:space="preserve">成果管理：可研成果报告支持在线提交和审核。审核通过的可研结论（推荐方案、投资估算等关键信息）自动归入项目基础数据库，为后续立项环节提供数据支撑。未通过审核的可研成果支持退回修改和重新提交。</w:t>
      </w:r>
    </w:p>
    <w:p w14:paraId="441B2888">
      <w:pPr>
        <w:spacing w:before="60" w:after="60" w:line="440" w:lineRule="exact"/>
        <w:ind w:firstLine="480"/>
      </w:pPr>
      <w:r>
        <w:rPr>
          <w:rFonts w:ascii="宋体" w:hAnsi="宋体" w:eastAsia="宋体"/>
          <w:b w:val="0"/>
          <w:sz w:val="24"/>
        </w:rPr>
        <w:t>（2）项目立项管理流程深化</w:t>
      </w:r>
    </w:p>
    <w:p w14:paraId="1175962B">
      <w:pPr>
        <w:spacing w:before="60" w:after="60" w:line="440" w:lineRule="exact"/>
        <w:ind w:firstLine="480"/>
      </w:pPr>
      <w:r>
        <w:rPr>
          <w:rFonts w:ascii="宋体" w:hAnsi="宋体" w:eastAsia="宋体"/>
          <w:b w:val="0"/>
          <w:sz w:val="24"/>
        </w:rPr>
        <w:t>完善项目立项审批流程，增加立项条件自动校验功能；优化里程碑计划管理，支持智能工期推算和工期预警；强化框架协议管理，实现协议与项目的关联追踪；完善合同管理功能，支持合同变更记录和履约监控。</w:t>
      </w:r>
    </w:p>
    <w:p>
      <w:pPr>
        <w:spacing w:before="60" w:after="60" w:line="440" w:lineRule="exact"/>
        <w:ind w:firstLine="480"/>
      </w:pPr>
      <w:r>
        <w:rPr>
          <w:sz w:val="24"/>
          <w:szCs w:val="24"/>
          <w:rFonts w:eastAsia="仿宋_GB2312"/>
        </w:rPr>
        <w:t xml:space="preserve">项目立项管理深化的技术实现要点：</w:t>
      </w:r>
    </w:p>
    <w:p>
      <w:pPr>
        <w:spacing w:before="60" w:after="60" w:line="440" w:lineRule="exact"/>
        <w:ind w:firstLine="480"/>
      </w:pPr>
      <w:r>
        <w:rPr>
          <w:sz w:val="24"/>
          <w:szCs w:val="24"/>
          <w:rFonts w:eastAsia="仿宋_GB2312"/>
        </w:rPr>
        <w:t xml:space="preserve">立项条件校验：系统预设项目立项的必要条件（如可研已审批通过、投资计划已下达、供电方案已确认等），提交立项申请时自动校验各条件是否满足。条件不满足时，系统明确提示缺失条件，引导业务人员补齐前置工作后再提交。</w:t>
      </w:r>
    </w:p>
    <w:p>
      <w:pPr>
        <w:spacing w:before="60" w:after="60" w:line="440" w:lineRule="exact"/>
        <w:ind w:firstLine="480"/>
      </w:pPr>
      <w:r>
        <w:rPr>
          <w:sz w:val="24"/>
          <w:szCs w:val="24"/>
          <w:rFonts w:eastAsia="仿宋_GB2312"/>
        </w:rPr>
        <w:t xml:space="preserve">里程碑计划智能推算：项目立项时，系统根据项目类型和规模，参考标准工期库自动推算建议的各节点里程碑时间（如设计完成时间、开工时间、竣工时间等），业务人员可在建议基础上调整确认。</w:t>
      </w:r>
    </w:p>
    <w:p>
      <w:pPr>
        <w:spacing w:before="60" w:after="60" w:line="440" w:lineRule="exact"/>
        <w:ind w:firstLine="480"/>
      </w:pPr>
      <w:r>
        <w:rPr>
          <w:sz w:val="24"/>
          <w:szCs w:val="24"/>
          <w:rFonts w:eastAsia="仿宋_GB2312"/>
        </w:rPr>
        <w:t xml:space="preserve">框架协议关联：支持将项目与已有的施工框架协议进行关联绑定。系统自动校验关联的框架协议是否在有效期内且合同余额充足，协议即将到期或余额不足时自动预警。</w:t>
      </w:r>
    </w:p>
    <w:p>
      <w:pPr>
        <w:spacing w:before="60" w:after="60" w:line="440" w:lineRule="exact"/>
        <w:ind w:firstLine="480"/>
      </w:pPr>
      <w:r>
        <w:rPr>
          <w:sz w:val="24"/>
          <w:szCs w:val="24"/>
          <w:rFonts w:eastAsia="仿宋_GB2312"/>
        </w:rPr>
        <w:t xml:space="preserve">合同全生命周期管理：从合同起草、审核、签订、执行到终结的全过程在线管理。支持合同变更在线审批，变更记录完整可追溯。合同履约情况（付款进度、质量履约等）实时监控。</w:t>
      </w:r>
    </w:p>
    <w:p>
      <w:pPr>
        <w:spacing w:before="60" w:after="60" w:line="440" w:lineRule="exact"/>
        <w:ind w:firstLine="480"/>
      </w:pPr>
      <w:r>
        <w:rPr>
          <w:sz w:val="24"/>
          <w:szCs w:val="24"/>
          <w:rFonts w:eastAsia="仿宋_GB2312"/>
        </w:rPr>
        <w:t xml:space="preserve">项目立项管理深化的技术实现要点：</w:t>
      </w:r>
    </w:p>
    <w:p>
      <w:pPr>
        <w:spacing w:before="60" w:after="60" w:line="440" w:lineRule="exact"/>
        <w:ind w:firstLine="480"/>
      </w:pPr>
      <w:r>
        <w:rPr>
          <w:sz w:val="24"/>
          <w:szCs w:val="24"/>
          <w:rFonts w:eastAsia="仿宋_GB2312"/>
        </w:rPr>
        <w:t xml:space="preserve">立项条件校验：系统预设项目立项的必要条件（如可研已审批通过、投资计划已下达、供电方案已确认等），提交立项申请时自动校验各条件是否满足。条件不满足时，系统明确提示缺失条件，引导业务人员补齐前置工作后再提交。</w:t>
      </w:r>
    </w:p>
    <w:p>
      <w:pPr>
        <w:spacing w:before="60" w:after="60" w:line="440" w:lineRule="exact"/>
        <w:ind w:firstLine="480"/>
      </w:pPr>
      <w:r>
        <w:rPr>
          <w:sz w:val="24"/>
          <w:szCs w:val="24"/>
          <w:rFonts w:eastAsia="仿宋_GB2312"/>
        </w:rPr>
        <w:t xml:space="preserve">里程碑计划智能推算：项目立项时，系统根据项目类型和规模，参考标准工期库自动推算建议的各节点里程碑时间（如设计完成时间、开工时间、竣工时间等），业务人员可在建议基础上调整确认。</w:t>
      </w:r>
    </w:p>
    <w:p>
      <w:pPr>
        <w:spacing w:before="60" w:after="60" w:line="440" w:lineRule="exact"/>
        <w:ind w:firstLine="480"/>
      </w:pPr>
      <w:r>
        <w:rPr>
          <w:sz w:val="24"/>
          <w:szCs w:val="24"/>
          <w:rFonts w:eastAsia="仿宋_GB2312"/>
        </w:rPr>
        <w:t xml:space="preserve">框架协议关联：支持将项目与已有的施工框架协议进行关联绑定。系统自动校验关联的框架协议是否在有效期内且合同余额充足，协议即将到期或余额不足时自动预警。</w:t>
      </w:r>
    </w:p>
    <w:p>
      <w:pPr>
        <w:spacing w:before="60" w:after="60" w:line="440" w:lineRule="exact"/>
        <w:ind w:firstLine="480"/>
      </w:pPr>
      <w:r>
        <w:rPr>
          <w:sz w:val="24"/>
          <w:szCs w:val="24"/>
          <w:rFonts w:eastAsia="仿宋_GB2312"/>
        </w:rPr>
        <w:t xml:space="preserve">合同全生命周期管理：从合同起草、审核、签订、执行到终结的全过程在线管理。支持合同变更在线审批，变更记录完整可追溯。合同履约情况（付款进度、质量履约等）实时监控。</w:t>
      </w:r>
    </w:p>
    <w:p w14:paraId="223F0778">
      <w:pPr>
        <w:spacing w:before="60" w:after="60" w:line="440" w:lineRule="exact"/>
        <w:ind w:firstLine="480"/>
      </w:pPr>
      <w:r>
        <w:rPr>
          <w:rFonts w:ascii="宋体" w:hAnsi="宋体" w:eastAsia="宋体"/>
          <w:b w:val="0"/>
          <w:sz w:val="24"/>
        </w:rPr>
        <w:t>（3）项目设计管理流程深化</w:t>
      </w:r>
    </w:p>
    <w:p w14:paraId="59CF5F3F">
      <w:pPr>
        <w:spacing w:before="60" w:after="60" w:line="440" w:lineRule="exact"/>
        <w:ind w:firstLine="480"/>
      </w:pPr>
      <w:r>
        <w:rPr>
          <w:rFonts w:ascii="宋体" w:hAnsi="宋体" w:eastAsia="宋体"/>
          <w:b w:val="0"/>
          <w:sz w:val="24"/>
        </w:rPr>
        <w:t>初步设计（初设）管理：规范初设文件提交与审查流程，建立审查意见闭环管理机制。施工图设计（施设）管理：完善施设图纸版本管理，支持设计变更在线审批。竣工设计管理：优化竣工图编制与审核流程，确保竣工图与实际施工一致性。</w:t>
      </w:r>
    </w:p>
    <w:p w14:paraId="320606AB">
      <w:pPr>
        <w:spacing w:before="60" w:after="60" w:line="440" w:lineRule="exact"/>
        <w:ind w:firstLine="480"/>
      </w:pPr>
      <w:r>
        <w:rPr>
          <w:rFonts w:ascii="宋体" w:hAnsi="宋体" w:eastAsia="宋体"/>
          <w:b w:val="0"/>
          <w:sz w:val="24"/>
        </w:rPr>
        <w:t>（4）施工管理流程深化</w:t>
      </w:r>
    </w:p>
    <w:p w14:paraId="4FE66B02">
      <w:pPr>
        <w:spacing w:before="60" w:after="60" w:line="440" w:lineRule="exact"/>
        <w:ind w:firstLine="480"/>
      </w:pPr>
      <w:r>
        <w:rPr>
          <w:rFonts w:ascii="宋体" w:hAnsi="宋体" w:eastAsia="宋体"/>
          <w:b w:val="0"/>
          <w:sz w:val="24"/>
        </w:rPr>
        <w:t>开工管理：规范开工条件核查清单，实现开工申请与批复的电子化流转。施工计划管理：支持施工日计划、周计划、临时计划的在线创建、审批与执行记录。竣工验收管理：建立分项验收与综合验收联动机制，验收结论自动触发后续结算送审环节。</w:t>
      </w:r>
    </w:p>
    <w:p>
      <w:pPr>
        <w:spacing w:before="60" w:after="60" w:line="440" w:lineRule="exact"/>
        <w:ind w:firstLine="480"/>
      </w:pPr>
      <w:r>
        <w:rPr>
          <w:sz w:val="24"/>
          <w:szCs w:val="24"/>
          <w:rFonts w:eastAsia="仿宋_GB2312"/>
        </w:rPr>
        <w:t xml:space="preserve">设计管理流程深化的技术实现要点：</w:t>
      </w:r>
    </w:p>
    <w:p>
      <w:pPr>
        <w:spacing w:before="60" w:after="60" w:line="440" w:lineRule="exact"/>
        <w:ind w:firstLine="480"/>
      </w:pPr>
      <w:r>
        <w:rPr>
          <w:sz w:val="24"/>
          <w:szCs w:val="24"/>
          <w:rFonts w:eastAsia="仿宋_GB2312"/>
        </w:rPr>
        <w:t xml:space="preserve">版本管理：建立设计文件的版本控制机制，每次修改产生新版本，保留完整的修改历史。支持版本间的差异对比，方便审核人员快速了解变更内容。</w:t>
      </w:r>
    </w:p>
    <w:p>
      <w:pPr>
        <w:spacing w:before="60" w:after="60" w:line="440" w:lineRule="exact"/>
        <w:ind w:firstLine="480"/>
      </w:pPr>
      <w:r>
        <w:rPr>
          <w:sz w:val="24"/>
          <w:szCs w:val="24"/>
          <w:rFonts w:eastAsia="仿宋_GB2312"/>
        </w:rPr>
        <w:t xml:space="preserve">在线审查：支持设计审查人员在线批注和审查意见录入，审查意见自动推送至设计单位。设计单位回复审查意见后，审查人员确认关闭。所有审查意见形成闭环管理。</w:t>
      </w:r>
    </w:p>
    <w:p>
      <w:pPr>
        <w:spacing w:before="60" w:after="60" w:line="440" w:lineRule="exact"/>
        <w:ind w:firstLine="480"/>
      </w:pPr>
      <w:r>
        <w:rPr>
          <w:sz w:val="24"/>
          <w:szCs w:val="24"/>
          <w:rFonts w:eastAsia="仿宋_GB2312"/>
        </w:rPr>
        <w:t xml:space="preserve">设计变更关联：当施工过程中发生设计变更时，变更申请自动关联原设计文件和原审查记录。变更审批通过后，系统自动标注原设计文件的变更状态，避免使用过期设计文件施工。</w:t>
      </w:r>
    </w:p>
    <w:p>
      <w:pPr>
        <w:spacing w:before="60" w:after="60" w:line="440" w:lineRule="exact"/>
        <w:ind w:firstLine="480"/>
      </w:pPr>
      <w:r>
        <w:rPr>
          <w:sz w:val="24"/>
          <w:szCs w:val="24"/>
          <w:rFonts w:eastAsia="仿宋_GB2312"/>
        </w:rPr>
        <w:t xml:space="preserve">竣工图自动校验：竣工图提交时，系统自动校验竣工图与施工图的关键参数一致性，对不一致的部分标记提醒，辅助审核人员快速完成竣工图审核。</w:t>
      </w:r>
    </w:p>
    <w:p>
      <w:pPr>
        <w:spacing w:before="60" w:after="60" w:line="440" w:lineRule="exact"/>
        <w:ind w:firstLine="480"/>
      </w:pPr>
      <w:r>
        <w:rPr>
          <w:sz w:val="24"/>
          <w:szCs w:val="24"/>
          <w:rFonts w:eastAsia="仿宋_GB2312"/>
        </w:rPr>
        <w:t xml:space="preserve">施工过程管控深化的技术实现要点如下：</w:t>
      </w:r>
    </w:p>
    <w:p>
      <w:pPr>
        <w:spacing w:before="60" w:after="60" w:line="440" w:lineRule="exact"/>
        <w:ind w:firstLine="480"/>
      </w:pPr>
      <w:r>
        <w:rPr>
          <w:sz w:val="24"/>
          <w:szCs w:val="24"/>
          <w:rFonts w:eastAsia="仿宋_GB2312"/>
        </w:rPr>
        <w:t xml:space="preserve">开工条件核查自动化：系统预设开工必要条件清单（如设计图纸已审批、施工合同已签订、施工许可已获取、物资已到位等），提交开工申请时系统自动核查各条件是否满足，不满足条件的申请不予通过，确保工程在条件具备后方可开工。</w:t>
      </w:r>
    </w:p>
    <w:p>
      <w:pPr>
        <w:spacing w:before="60" w:after="60" w:line="440" w:lineRule="exact"/>
        <w:ind w:firstLine="480"/>
      </w:pPr>
      <w:r>
        <w:rPr>
          <w:sz w:val="24"/>
          <w:szCs w:val="24"/>
          <w:rFonts w:eastAsia="仿宋_GB2312"/>
        </w:rPr>
        <w:t xml:space="preserve">施工进度在线跟踪：支持施工单位按日/周录入施工进度，系统自动计算形象进度百分比。项目管理人员可实时查看各在建项目的进度状态。对于进度严重滞后的项目（如完成率低于计划进度20%以上），系统自动标红预警并通知相关责任人。</w:t>
      </w:r>
    </w:p>
    <w:p>
      <w:pPr>
        <w:spacing w:before="60" w:after="60" w:line="440" w:lineRule="exact"/>
        <w:ind w:firstLine="480"/>
      </w:pPr>
      <w:r>
        <w:rPr>
          <w:sz w:val="24"/>
          <w:szCs w:val="24"/>
          <w:rFonts w:eastAsia="仿宋_GB2312"/>
        </w:rPr>
        <w:t xml:space="preserve">质量验收电子化：建立分项验收和综合验收的电子化流程。验收人员通过移动端在现场填写验收记录、上传现场照片、签署电子签名。验收结论实时同步至系统，合格的项目自动流转至结算送审环节，不合格的项目自动触发整改通知。</w:t>
      </w:r>
    </w:p>
    <w:p>
      <w:pPr>
        <w:spacing w:before="60" w:after="60" w:line="440" w:lineRule="exact"/>
        <w:ind w:firstLine="480"/>
      </w:pPr>
      <w:r>
        <w:rPr>
          <w:sz w:val="24"/>
          <w:szCs w:val="24"/>
          <w:rFonts w:eastAsia="仿宋_GB2312"/>
        </w:rPr>
        <w:t xml:space="preserve">变更管理：支持施工过程中的设计变更、合同变更等变更事项的在线申请、审批和记录。变更信息自动关联至原项目，确保项目信息的完整性和可追溯性。</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2551"/>
        <w:gridCol w:w="1417"/>
      </w:tblGrid>
      <w:tr w14:paraId="5F62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497D"/>
          </w:tcPr>
          <w:p w14:paraId="6B778001">
            <w:pPr>
              <w:spacing w:after="0" w:line="240" w:lineRule="auto"/>
              <w:jc w:val="center"/>
            </w:pPr>
            <w:r>
              <w:rPr>
                <w:rFonts w:ascii="黑体" w:hAnsi="黑体" w:eastAsia="黑体"/>
                <w:b/>
                <w:color w:val="FFFFFF"/>
                <w:sz w:val="22"/>
              </w:rPr>
              <w:t>流程节点</w:t>
            </w:r>
          </w:p>
        </w:tc>
        <w:tc>
          <w:tcPr>
            <w:tcW w:w="1701" w:type="dxa"/>
            <w:shd w:val="clear" w:color="auto" w:fill="1F497D"/>
          </w:tcPr>
          <w:p w14:paraId="2A31E4BC">
            <w:pPr>
              <w:spacing w:after="0" w:line="240" w:lineRule="auto"/>
              <w:jc w:val="center"/>
            </w:pPr>
            <w:r>
              <w:rPr>
                <w:rFonts w:ascii="黑体" w:hAnsi="黑体" w:eastAsia="黑体"/>
                <w:b/>
                <w:color w:val="FFFFFF"/>
                <w:sz w:val="22"/>
              </w:rPr>
              <w:t>现状问题</w:t>
            </w:r>
          </w:p>
        </w:tc>
        <w:tc>
          <w:tcPr>
            <w:tcW w:w="2551" w:type="dxa"/>
            <w:shd w:val="clear" w:color="auto" w:fill="1F497D"/>
          </w:tcPr>
          <w:p w14:paraId="7DA1F3F3">
            <w:pPr>
              <w:spacing w:after="0" w:line="240" w:lineRule="auto"/>
              <w:jc w:val="center"/>
            </w:pPr>
            <w:r>
              <w:rPr>
                <w:rFonts w:ascii="黑体" w:hAnsi="黑体" w:eastAsia="黑体"/>
                <w:b/>
                <w:color w:val="FFFFFF"/>
                <w:sz w:val="22"/>
              </w:rPr>
              <w:t>深化方案</w:t>
            </w:r>
          </w:p>
        </w:tc>
        <w:tc>
          <w:tcPr>
            <w:tcW w:w="1417" w:type="dxa"/>
            <w:shd w:val="clear" w:color="auto" w:fill="1F497D"/>
          </w:tcPr>
          <w:p w14:paraId="0C0B52A2">
            <w:pPr>
              <w:spacing w:after="0" w:line="240" w:lineRule="auto"/>
              <w:jc w:val="center"/>
            </w:pPr>
            <w:r>
              <w:rPr>
                <w:rFonts w:ascii="黑体" w:hAnsi="黑体" w:eastAsia="黑体"/>
                <w:b/>
                <w:color w:val="FFFFFF"/>
                <w:sz w:val="22"/>
              </w:rPr>
              <w:t>预期效果</w:t>
            </w:r>
          </w:p>
        </w:tc>
      </w:tr>
      <w:tr w14:paraId="4732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1F526BBF">
            <w:pPr>
              <w:spacing w:after="0" w:line="240" w:lineRule="auto"/>
              <w:jc w:val="center"/>
            </w:pPr>
            <w:r>
              <w:rPr>
                <w:rFonts w:ascii="宋体" w:hAnsi="宋体" w:eastAsia="宋体"/>
                <w:b w:val="0"/>
                <w:sz w:val="22"/>
              </w:rPr>
              <w:t>开工申请</w:t>
            </w:r>
          </w:p>
        </w:tc>
        <w:tc>
          <w:tcPr>
            <w:tcW w:w="1701" w:type="dxa"/>
            <w:shd w:val="clear" w:color="auto" w:fill="DCE6F1"/>
          </w:tcPr>
          <w:p w14:paraId="1E3EF7C7">
            <w:pPr>
              <w:spacing w:after="0" w:line="240" w:lineRule="auto"/>
              <w:jc w:val="center"/>
            </w:pPr>
            <w:r>
              <w:rPr>
                <w:rFonts w:ascii="宋体" w:hAnsi="宋体" w:eastAsia="宋体"/>
                <w:b w:val="0"/>
                <w:sz w:val="22"/>
              </w:rPr>
              <w:t>纸质审批，效率低</w:t>
            </w:r>
          </w:p>
        </w:tc>
        <w:tc>
          <w:tcPr>
            <w:tcW w:w="2551" w:type="dxa"/>
            <w:shd w:val="clear" w:color="auto" w:fill="DCE6F1"/>
          </w:tcPr>
          <w:p w14:paraId="2281B29D">
            <w:pPr>
              <w:spacing w:after="0" w:line="240" w:lineRule="auto"/>
              <w:jc w:val="center"/>
            </w:pPr>
            <w:r>
              <w:rPr>
                <w:rFonts w:ascii="宋体" w:hAnsi="宋体" w:eastAsia="宋体"/>
                <w:b w:val="0"/>
                <w:sz w:val="22"/>
              </w:rPr>
              <w:t>电子化申请，线上审批，移动端支持</w:t>
            </w:r>
          </w:p>
        </w:tc>
        <w:tc>
          <w:tcPr>
            <w:tcW w:w="1417" w:type="dxa"/>
            <w:shd w:val="clear" w:color="auto" w:fill="DCE6F1"/>
          </w:tcPr>
          <w:p w14:paraId="46B63657">
            <w:pPr>
              <w:spacing w:after="0" w:line="240" w:lineRule="auto"/>
              <w:jc w:val="center"/>
            </w:pPr>
            <w:r>
              <w:rPr>
                <w:rFonts w:ascii="宋体" w:hAnsi="宋体" w:eastAsia="宋体"/>
                <w:b w:val="0"/>
                <w:sz w:val="22"/>
              </w:rPr>
              <w:t>审批时间缩短50%</w:t>
            </w:r>
          </w:p>
        </w:tc>
      </w:tr>
      <w:tr w14:paraId="3AA3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968EFBF">
            <w:pPr>
              <w:spacing w:after="0" w:line="240" w:lineRule="auto"/>
              <w:jc w:val="center"/>
            </w:pPr>
            <w:r>
              <w:rPr>
                <w:rFonts w:ascii="宋体" w:hAnsi="宋体" w:eastAsia="宋体"/>
                <w:b w:val="0"/>
                <w:sz w:val="22"/>
              </w:rPr>
              <w:t>施工日报</w:t>
            </w:r>
          </w:p>
        </w:tc>
        <w:tc>
          <w:tcPr>
            <w:tcW w:w="1701" w:type="dxa"/>
          </w:tcPr>
          <w:p w14:paraId="5156F121">
            <w:pPr>
              <w:spacing w:after="0" w:line="240" w:lineRule="auto"/>
              <w:jc w:val="center"/>
            </w:pPr>
            <w:r>
              <w:rPr>
                <w:rFonts w:ascii="宋体" w:hAnsi="宋体" w:eastAsia="宋体"/>
                <w:b w:val="0"/>
                <w:sz w:val="22"/>
              </w:rPr>
              <w:t>手工填写，次日汇总</w:t>
            </w:r>
          </w:p>
        </w:tc>
        <w:tc>
          <w:tcPr>
            <w:tcW w:w="2551" w:type="dxa"/>
          </w:tcPr>
          <w:p w14:paraId="473D4779">
            <w:pPr>
              <w:spacing w:after="0" w:line="240" w:lineRule="auto"/>
              <w:jc w:val="center"/>
            </w:pPr>
            <w:r>
              <w:rPr>
                <w:rFonts w:ascii="宋体" w:hAnsi="宋体" w:eastAsia="宋体"/>
                <w:b w:val="0"/>
                <w:sz w:val="22"/>
              </w:rPr>
              <w:t>系统在线填报，实时汇总</w:t>
            </w:r>
          </w:p>
        </w:tc>
        <w:tc>
          <w:tcPr>
            <w:tcW w:w="1417" w:type="dxa"/>
          </w:tcPr>
          <w:p w14:paraId="3227F79C">
            <w:pPr>
              <w:spacing w:after="0" w:line="240" w:lineRule="auto"/>
              <w:jc w:val="center"/>
            </w:pPr>
            <w:r>
              <w:rPr>
                <w:rFonts w:ascii="宋体" w:hAnsi="宋体" w:eastAsia="宋体"/>
                <w:b w:val="0"/>
                <w:sz w:val="22"/>
              </w:rPr>
              <w:t>数据实时性提升</w:t>
            </w:r>
          </w:p>
        </w:tc>
      </w:tr>
      <w:tr w14:paraId="5C23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6FE0438A">
            <w:pPr>
              <w:spacing w:after="0" w:line="240" w:lineRule="auto"/>
              <w:jc w:val="center"/>
            </w:pPr>
            <w:r>
              <w:rPr>
                <w:rFonts w:ascii="宋体" w:hAnsi="宋体" w:eastAsia="宋体"/>
                <w:b w:val="0"/>
                <w:sz w:val="22"/>
              </w:rPr>
              <w:t>进度偏差预警</w:t>
            </w:r>
          </w:p>
        </w:tc>
        <w:tc>
          <w:tcPr>
            <w:tcW w:w="1701" w:type="dxa"/>
            <w:shd w:val="clear" w:color="auto" w:fill="DCE6F1"/>
          </w:tcPr>
          <w:p w14:paraId="4040F381">
            <w:pPr>
              <w:spacing w:after="0" w:line="240" w:lineRule="auto"/>
              <w:jc w:val="center"/>
            </w:pPr>
            <w:r>
              <w:rPr>
                <w:rFonts w:ascii="宋体" w:hAnsi="宋体" w:eastAsia="宋体"/>
                <w:b w:val="0"/>
                <w:sz w:val="22"/>
              </w:rPr>
              <w:t>无系统预警</w:t>
            </w:r>
          </w:p>
        </w:tc>
        <w:tc>
          <w:tcPr>
            <w:tcW w:w="2551" w:type="dxa"/>
            <w:shd w:val="clear" w:color="auto" w:fill="DCE6F1"/>
          </w:tcPr>
          <w:p w14:paraId="5A843895">
            <w:pPr>
              <w:spacing w:after="0" w:line="240" w:lineRule="auto"/>
              <w:jc w:val="center"/>
            </w:pPr>
            <w:r>
              <w:rPr>
                <w:rFonts w:ascii="宋体" w:hAnsi="宋体" w:eastAsia="宋体"/>
                <w:b w:val="0"/>
                <w:sz w:val="22"/>
              </w:rPr>
              <w:t>节点达80%工期自动预警</w:t>
            </w:r>
          </w:p>
        </w:tc>
        <w:tc>
          <w:tcPr>
            <w:tcW w:w="1417" w:type="dxa"/>
            <w:shd w:val="clear" w:color="auto" w:fill="DCE6F1"/>
          </w:tcPr>
          <w:p w14:paraId="60AFDE3A">
            <w:pPr>
              <w:spacing w:after="0" w:line="240" w:lineRule="auto"/>
              <w:jc w:val="center"/>
            </w:pPr>
            <w:r>
              <w:rPr>
                <w:rFonts w:ascii="宋体" w:hAnsi="宋体" w:eastAsia="宋体"/>
                <w:b w:val="0"/>
                <w:sz w:val="22"/>
              </w:rPr>
              <w:t>主动风险管控</w:t>
            </w:r>
          </w:p>
        </w:tc>
      </w:tr>
      <w:tr w14:paraId="13A4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0DC69B2">
            <w:pPr>
              <w:spacing w:after="0" w:line="240" w:lineRule="auto"/>
              <w:jc w:val="center"/>
            </w:pPr>
            <w:r>
              <w:rPr>
                <w:rFonts w:ascii="宋体" w:hAnsi="宋体" w:eastAsia="宋体"/>
                <w:b w:val="0"/>
                <w:sz w:val="22"/>
              </w:rPr>
              <w:t>竣工验收</w:t>
            </w:r>
          </w:p>
        </w:tc>
        <w:tc>
          <w:tcPr>
            <w:tcW w:w="1701" w:type="dxa"/>
          </w:tcPr>
          <w:p w14:paraId="74A158C9">
            <w:pPr>
              <w:spacing w:after="0" w:line="240" w:lineRule="auto"/>
              <w:jc w:val="center"/>
            </w:pPr>
            <w:r>
              <w:rPr>
                <w:rFonts w:ascii="宋体" w:hAnsi="宋体" w:eastAsia="宋体"/>
                <w:b w:val="0"/>
                <w:sz w:val="22"/>
              </w:rPr>
              <w:t>纸质检查表，手工归档</w:t>
            </w:r>
          </w:p>
        </w:tc>
        <w:tc>
          <w:tcPr>
            <w:tcW w:w="2551" w:type="dxa"/>
          </w:tcPr>
          <w:p w14:paraId="3F71ACE6">
            <w:pPr>
              <w:spacing w:after="0" w:line="240" w:lineRule="auto"/>
              <w:jc w:val="center"/>
            </w:pPr>
            <w:r>
              <w:rPr>
                <w:rFonts w:ascii="宋体" w:hAnsi="宋体" w:eastAsia="宋体"/>
                <w:b w:val="0"/>
                <w:sz w:val="22"/>
              </w:rPr>
              <w:t>电子检查表，结果自动归集</w:t>
            </w:r>
          </w:p>
        </w:tc>
        <w:tc>
          <w:tcPr>
            <w:tcW w:w="1417" w:type="dxa"/>
          </w:tcPr>
          <w:p w14:paraId="6C192C91">
            <w:pPr>
              <w:spacing w:after="0" w:line="240" w:lineRule="auto"/>
              <w:jc w:val="center"/>
            </w:pPr>
            <w:r>
              <w:rPr>
                <w:rFonts w:ascii="宋体" w:hAnsi="宋体" w:eastAsia="宋体"/>
                <w:b w:val="0"/>
                <w:sz w:val="22"/>
              </w:rPr>
              <w:t>验收效率提升40%</w:t>
            </w:r>
          </w:p>
        </w:tc>
      </w:tr>
      <w:tr w14:paraId="4092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CE6F1"/>
          </w:tcPr>
          <w:p w14:paraId="42863C15">
            <w:pPr>
              <w:spacing w:after="0" w:line="240" w:lineRule="auto"/>
              <w:jc w:val="center"/>
            </w:pPr>
            <w:r>
              <w:rPr>
                <w:rFonts w:ascii="宋体" w:hAnsi="宋体" w:eastAsia="宋体"/>
                <w:b w:val="0"/>
                <w:sz w:val="22"/>
              </w:rPr>
              <w:t>结算送审</w:t>
            </w:r>
          </w:p>
        </w:tc>
        <w:tc>
          <w:tcPr>
            <w:tcW w:w="1701" w:type="dxa"/>
            <w:shd w:val="clear" w:color="auto" w:fill="DCE6F1"/>
          </w:tcPr>
          <w:p w14:paraId="70D2D7E7">
            <w:pPr>
              <w:spacing w:after="0" w:line="240" w:lineRule="auto"/>
              <w:jc w:val="center"/>
            </w:pPr>
            <w:r>
              <w:rPr>
                <w:rFonts w:ascii="宋体" w:hAnsi="宋体" w:eastAsia="宋体"/>
                <w:b w:val="0"/>
                <w:sz w:val="22"/>
              </w:rPr>
              <w:t>手工整理资料</w:t>
            </w:r>
          </w:p>
        </w:tc>
        <w:tc>
          <w:tcPr>
            <w:tcW w:w="2551" w:type="dxa"/>
            <w:shd w:val="clear" w:color="auto" w:fill="DCE6F1"/>
          </w:tcPr>
          <w:p w14:paraId="5BA4D18D">
            <w:pPr>
              <w:spacing w:after="0" w:line="240" w:lineRule="auto"/>
              <w:jc w:val="center"/>
            </w:pPr>
            <w:r>
              <w:rPr>
                <w:rFonts w:ascii="宋体" w:hAnsi="宋体" w:eastAsia="宋体"/>
                <w:b w:val="0"/>
                <w:sz w:val="22"/>
              </w:rPr>
              <w:t>系统自动汇总结算数据</w:t>
            </w:r>
          </w:p>
        </w:tc>
        <w:tc>
          <w:tcPr>
            <w:tcW w:w="1417" w:type="dxa"/>
            <w:shd w:val="clear" w:color="auto" w:fill="DCE6F1"/>
          </w:tcPr>
          <w:p w14:paraId="5EEF66D5">
            <w:pPr>
              <w:spacing w:after="0" w:line="240" w:lineRule="auto"/>
              <w:jc w:val="center"/>
            </w:pPr>
            <w:r>
              <w:rPr>
                <w:rFonts w:ascii="宋体" w:hAnsi="宋体" w:eastAsia="宋体"/>
                <w:b w:val="0"/>
                <w:sz w:val="22"/>
              </w:rPr>
              <w:t>资料完整性保障</w:t>
            </w:r>
          </w:p>
        </w:tc>
      </w:tr>
    </w:tbl>
    <w:p w14:paraId="01F3F7A7"/>
    <w:p w14:paraId="68FBA6CF">
      <w:pPr>
        <w:spacing w:before="60" w:after="60" w:line="440" w:lineRule="exact"/>
        <w:ind w:firstLine="480"/>
      </w:pPr>
      <w:r>
        <w:rPr>
          <w:rFonts w:ascii="宋体" w:hAnsi="宋体" w:eastAsia="宋体"/>
          <w:b w:val="0"/>
          <w:sz w:val="24"/>
        </w:rPr>
        <w:t>（5）结算送审流程深化</w:t>
      </w:r>
    </w:p>
    <w:p w14:paraId="06590602">
      <w:pPr>
        <w:spacing w:before="60" w:after="60" w:line="440" w:lineRule="exact"/>
        <w:ind w:firstLine="480"/>
      </w:pPr>
      <w:r>
        <w:rPr>
          <w:rFonts w:ascii="宋体" w:hAnsi="宋体" w:eastAsia="宋体"/>
          <w:b w:val="0"/>
          <w:sz w:val="24"/>
        </w:rPr>
        <w:t>规范工程结算文件的在线提交与审核流程；建立结算数据与项目合同、变更、现场记录数据的自动关联；支持审计送审包的在线组织与提交，实现结算全过程留痕管理。</w:t>
      </w:r>
    </w:p>
    <w:p>
      <w:pPr>
        <w:spacing w:before="60" w:after="60" w:line="440" w:lineRule="exact"/>
        <w:ind w:firstLine="480"/>
      </w:pPr>
      <w:r>
        <w:rPr>
          <w:sz w:val="24"/>
          <w:szCs w:val="24"/>
          <w:rFonts w:eastAsia="仿宋_GB2312"/>
        </w:rPr>
        <w:t xml:space="preserve">结算送审流程深化的技术实现要点：</w:t>
      </w:r>
    </w:p>
    <w:p>
      <w:pPr>
        <w:spacing w:before="60" w:after="60" w:line="440" w:lineRule="exact"/>
        <w:ind w:firstLine="480"/>
      </w:pPr>
      <w:r>
        <w:rPr>
          <w:sz w:val="24"/>
          <w:szCs w:val="24"/>
          <w:rFonts w:eastAsia="仿宋_GB2312"/>
        </w:rPr>
        <w:t xml:space="preserve">结算文件标准化：系统预设各类工程的结算文件清单模板，业务人员按照模板逐项准备和上传结算资料。系统自动检查文件是否齐全，缺失文件时提示补充。</w:t>
      </w:r>
    </w:p>
    <w:p>
      <w:pPr>
        <w:spacing w:before="60" w:after="60" w:line="440" w:lineRule="exact"/>
        <w:ind w:firstLine="480"/>
      </w:pPr>
      <w:r>
        <w:rPr>
          <w:sz w:val="24"/>
          <w:szCs w:val="24"/>
          <w:rFonts w:eastAsia="仿宋_GB2312"/>
        </w:rPr>
        <w:t xml:space="preserve">数据自动关联：结算金额自动关联合同金额、变更签证金额，系统自动计算并展示偏差率。超出合理偏差范围的结算自动触发审核升级流程。</w:t>
      </w:r>
    </w:p>
    <w:p>
      <w:pPr>
        <w:spacing w:before="60" w:after="60" w:line="440" w:lineRule="exact"/>
        <w:ind w:firstLine="480"/>
      </w:pPr>
      <w:r>
        <w:rPr>
          <w:sz w:val="24"/>
          <w:szCs w:val="24"/>
          <w:rFonts w:eastAsia="仿宋_GB2312"/>
        </w:rPr>
        <w:t xml:space="preserve">审计送审包一键生成：系统根据结算审计的材料要求，一键生成标准化的审计送审包，包括合同文件、变更签证、竣工验收记录、费用凭证等，大幅减少资料整理时间。</w:t>
      </w:r>
    </w:p>
    <w:p>
      <w:pPr>
        <w:spacing w:before="60" w:after="60" w:line="440" w:lineRule="exact"/>
        <w:ind w:firstLine="480"/>
      </w:pPr>
      <w:r>
        <w:rPr>
          <w:sz w:val="24"/>
          <w:szCs w:val="24"/>
          <w:rFonts w:eastAsia="仿宋_GB2312"/>
        </w:rPr>
        <w:t xml:space="preserve">结算进度跟踪：从结算文件提交到最终审计结论出具的全过程进度可视化跟踪，各环节耗时统计分析，识别结算流程的效率瓶颈。</w:t>
      </w:r>
    </w:p>
    <w:p w14:paraId="3F2DD339">
      <w:pPr>
        <w:spacing w:before="60" w:after="60" w:line="440" w:lineRule="exact"/>
        <w:ind w:firstLine="480"/>
      </w:pPr>
      <w:r>
        <w:rPr>
          <w:rFonts w:ascii="宋体" w:hAnsi="宋体" w:eastAsia="宋体"/>
          <w:b w:val="0"/>
          <w:sz w:val="24"/>
        </w:rPr>
        <w:t>（6）档案归档流程深化</w:t>
      </w:r>
    </w:p>
    <w:p w14:paraId="72AFA5B7">
      <w:pPr>
        <w:spacing w:before="60" w:after="60" w:line="440" w:lineRule="exact"/>
        <w:ind w:firstLine="480"/>
      </w:pPr>
      <w:r>
        <w:rPr>
          <w:rFonts w:ascii="宋体" w:hAnsi="宋体" w:eastAsia="宋体"/>
          <w:b w:val="0"/>
          <w:sz w:val="24"/>
        </w:rPr>
        <w:t>完善档案归档清单，按项目类型明确归档文件目录和质量要求；建立档案归档进度自动跟踪机制；支持档案文件与项目数据的双向关联查询；与档案管理系统实现数据接口对接。</w:t>
      </w:r>
    </w:p>
    <w:p>
      <w:pPr>
        <w:spacing w:before="60" w:after="60" w:line="440" w:lineRule="exact"/>
        <w:ind w:firstLine="480"/>
      </w:pPr>
      <w:r>
        <w:rPr>
          <w:sz w:val="24"/>
          <w:szCs w:val="24"/>
          <w:rFonts w:eastAsia="仿宋_GB2312"/>
        </w:rPr>
        <w:t xml:space="preserve">档案归档流程深化的技术实现要点：</w:t>
      </w:r>
    </w:p>
    <w:p>
      <w:pPr>
        <w:spacing w:before="60" w:after="60" w:line="440" w:lineRule="exact"/>
        <w:ind w:firstLine="480"/>
      </w:pPr>
      <w:r>
        <w:rPr>
          <w:sz w:val="24"/>
          <w:szCs w:val="24"/>
          <w:rFonts w:eastAsia="仿宋_GB2312"/>
        </w:rPr>
        <w:t xml:space="preserve">归档清单自动生成：系统根据项目类型自动生成该项目应归档的文件目录清单，业务人员对照清单逐项上传归档文件。系统自动检查清单完成情况，全部文件上传后方可提交归档审核。</w:t>
      </w:r>
    </w:p>
    <w:p>
      <w:pPr>
        <w:spacing w:before="60" w:after="60" w:line="440" w:lineRule="exact"/>
        <w:ind w:firstLine="480"/>
      </w:pPr>
      <w:r>
        <w:rPr>
          <w:sz w:val="24"/>
          <w:szCs w:val="24"/>
          <w:rFonts w:eastAsia="仿宋_GB2312"/>
        </w:rPr>
        <w:t xml:space="preserve">归档质量自动检查：对上传的归档文件进行基本质量检查，包括文件格式是否符合要求、文件是否可正常打开、文件命名是否规范等。</w:t>
      </w:r>
    </w:p>
    <w:p>
      <w:pPr>
        <w:spacing w:before="60" w:after="60" w:line="440" w:lineRule="exact"/>
        <w:ind w:firstLine="480"/>
      </w:pPr>
      <w:r>
        <w:rPr>
          <w:sz w:val="24"/>
          <w:szCs w:val="24"/>
          <w:rFonts w:eastAsia="仿宋_GB2312"/>
        </w:rPr>
        <w:t xml:space="preserve">归档进度跟踪：建立归档工作台，按项目展示归档进度，管理人员可随时查看全公司业扩配套项目的归档完成情况。对超期未完成归档的项目自动催办提醒。</w:t>
      </w:r>
    </w:p>
    <w:p>
      <w:pPr>
        <w:spacing w:before="60" w:after="60" w:line="440" w:lineRule="exact"/>
        <w:ind w:firstLine="480"/>
      </w:pPr>
      <w:r>
        <w:rPr>
          <w:sz w:val="24"/>
          <w:szCs w:val="24"/>
          <w:rFonts w:eastAsia="仿宋_GB2312"/>
        </w:rPr>
        <w:t xml:space="preserve">与档案系统无缝对接：归档审核通过的电子文件通过接口自动推送至公司档案管理系统，实现归一次档两个系统同步的目标。</w:t>
      </w:r>
    </w:p>
    <w:p>
      <w:pPr>
        <w:spacing w:before="60" w:after="60" w:line="440" w:lineRule="exact"/>
        <w:ind w:firstLine="480"/>
      </w:pPr>
      <w:r>
        <w:rPr>
          <w:sz w:val="24"/>
          <w:szCs w:val="24"/>
          <w:rFonts w:eastAsia="仿宋_GB2312"/>
        </w:rPr>
        <w:t xml:space="preserve">（7）全流程数据贯通设计</w:t>
      </w:r>
    </w:p>
    <w:p>
      <w:pPr>
        <w:spacing w:before="60" w:after="60" w:line="440" w:lineRule="exact"/>
        <w:ind w:firstLine="480"/>
      </w:pPr>
      <w:r>
        <w:rPr>
          <w:sz w:val="24"/>
          <w:szCs w:val="24"/>
          <w:rFonts w:eastAsia="仿宋_GB2312"/>
        </w:rPr>
        <w:t xml:space="preserve">在上述六大流程环节深化的基础上，建立流程间的数据自动传递和关联机制，实现全生命周期数据贯通。具体设计如下：</w:t>
      </w:r>
    </w:p>
    <w:p>
      <w:pPr>
        <w:spacing w:before="60" w:after="60" w:line="440" w:lineRule="exact"/>
        <w:ind w:firstLine="480"/>
      </w:pPr>
      <w:r>
        <w:rPr>
          <w:sz w:val="24"/>
          <w:szCs w:val="24"/>
          <w:rFonts w:eastAsia="仿宋_GB2312"/>
        </w:rPr>
        <w:t xml:space="preserve">可研阶段的项目基本信息（项目名称、建设规模、投资估算等）自动传递至立项环节，无需重复录入；立项阶段确定的里程碑计划自动关联至施工管理环节，作为工期监控的基准；施工阶段的进度数据实时更新至项目总览，支持管理层随时查看项目进展状态；竣工验收完成后自动触发结算送审流程，并将验收结论数据传递至结算环节；结算审计完成后自动触发档案归档流程。</w:t>
      </w:r>
    </w:p>
    <w:p>
      <w:pPr>
        <w:spacing w:before="60" w:after="60" w:line="440" w:lineRule="exact"/>
        <w:ind w:firstLine="480"/>
      </w:pPr>
      <w:r>
        <w:rPr>
          <w:sz w:val="24"/>
          <w:szCs w:val="24"/>
          <w:rFonts w:eastAsia="仿宋_GB2312"/>
        </w:rPr>
        <w:t xml:space="preserve">通过全流程数据贯通，实现"数据录入一次、全流程共享"的目标，从根本上解决重复录入和数据不一致的问题。</w:t>
      </w:r>
    </w:p>
    <w:p>
      <w:pPr>
        <w:spacing w:before="60" w:after="60" w:line="440" w:lineRule="exact"/>
        <w:ind w:firstLine="480"/>
      </w:pPr>
      <w:r>
        <w:rPr>
          <w:sz w:val="24"/>
          <w:szCs w:val="24"/>
          <w:rFonts w:eastAsia="仿宋_GB2312"/>
        </w:rPr>
        <w:t xml:space="preserve">（8）流程监控与预警体系</w:t>
      </w:r>
    </w:p>
    <w:p>
      <w:pPr>
        <w:spacing w:before="60" w:after="60" w:line="440" w:lineRule="exact"/>
        <w:ind w:firstLine="480"/>
      </w:pPr>
      <w:r>
        <w:rPr>
          <w:sz w:val="24"/>
          <w:szCs w:val="24"/>
          <w:rFonts w:eastAsia="仿宋_GB2312"/>
        </w:rPr>
        <w:t xml:space="preserve">在流程深化的基础上，建立完善的流程监控与预警体系：</w:t>
      </w:r>
    </w:p>
    <w:p>
      <w:pPr>
        <w:spacing w:before="60" w:after="60" w:line="440" w:lineRule="exact"/>
        <w:ind w:firstLine="480"/>
      </w:pPr>
      <w:r>
        <w:rPr>
          <w:sz w:val="24"/>
          <w:szCs w:val="24"/>
          <w:rFonts w:eastAsia="仿宋_GB2312"/>
        </w:rPr>
        <w:t xml:space="preserve">节点超时预警：当流程节点处理时间超过预设阈值时（如审批环节超过3个工作日未处理），自动向责任人发送催办通知，超过第二阈值时向上级领导发送升级通知。</w:t>
      </w:r>
    </w:p>
    <w:p>
      <w:pPr>
        <w:spacing w:before="60" w:after="60" w:line="440" w:lineRule="exact"/>
        <w:ind w:firstLine="480"/>
      </w:pPr>
      <w:r>
        <w:rPr>
          <w:sz w:val="24"/>
          <w:szCs w:val="24"/>
          <w:rFonts w:eastAsia="仿宋_GB2312"/>
        </w:rPr>
        <w:t xml:space="preserve">流程卡点识别：系统自动统计各流程节点的平均处理时长，识别常态性的流程瓶颈节点，为流程优化提供数据支撑。</w:t>
      </w:r>
    </w:p>
    <w:p>
      <w:pPr>
        <w:spacing w:before="60" w:after="60" w:line="440" w:lineRule="exact"/>
        <w:ind w:firstLine="480"/>
      </w:pPr>
      <w:r>
        <w:rPr>
          <w:sz w:val="24"/>
          <w:szCs w:val="24"/>
          <w:rFonts w:eastAsia="仿宋_GB2312"/>
        </w:rPr>
        <w:t xml:space="preserve">异常流程告警：当出现流程跳过必要环节、数据异常变更等不合规操作时，系统自动告警并记录，供管理人员核查。</w:t>
      </w:r>
    </w:p>
    <w:p w14:paraId="725A89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sz w:val="24"/>
          <w:lang w:val="en-US" w:eastAsia="zh-CN"/>
        </w:rPr>
      </w:pPr>
      <w:r>
        <w:rPr>
          <w:rFonts w:hint="eastAsia" w:ascii="宋体" w:hAnsi="宋体"/>
          <w:sz w:val="24"/>
          <w:lang w:val="en-US" w:eastAsia="zh-CN"/>
        </w:rPr>
        <w:t>2.5.2  业务分析深化服务详述</w:t>
      </w:r>
    </w:p>
    <w:p w14:paraId="71C57F56">
      <w:pPr>
        <w:spacing w:before="60" w:after="60" w:line="360" w:lineRule="auto"/>
        <w:ind w:firstLine="480"/>
      </w:pPr>
      <w:r>
        <w:rPr>
          <w:rFonts w:ascii="宋体" w:hAnsi="宋体" w:eastAsia="宋体"/>
          <w:b w:val="0"/>
          <w:sz w:val="24"/>
        </w:rPr>
        <w:t>业务分析深化服务聚焦"业扩项目分析"报表的全面改造，构建以流程数据为基础的智能分析体系，具体服务内容如下：</w:t>
      </w:r>
    </w:p>
    <w:p w14:paraId="1D4B2D48">
      <w:pPr>
        <w:spacing w:before="60" w:after="60" w:line="360" w:lineRule="auto"/>
        <w:ind w:firstLine="480"/>
      </w:pPr>
      <w:r>
        <w:rPr>
          <w:rFonts w:ascii="宋体" w:hAnsi="宋体" w:eastAsia="宋体"/>
          <w:b w:val="0"/>
          <w:sz w:val="24"/>
        </w:rPr>
        <w:t>（1）数据来源改造</w:t>
      </w:r>
    </w:p>
    <w:p w14:paraId="1D663FC3">
      <w:pPr>
        <w:spacing w:before="60" w:after="60" w:line="360" w:lineRule="auto"/>
        <w:ind w:firstLine="480"/>
      </w:pPr>
      <w:r>
        <w:rPr>
          <w:rFonts w:ascii="宋体" w:hAnsi="宋体" w:eastAsia="宋体"/>
          <w:b w:val="0"/>
          <w:sz w:val="24"/>
        </w:rPr>
        <w:t>现状：业扩项目分析报表数据通过导入模板手动录入，数据质量和时效性无法保障。</w:t>
      </w:r>
    </w:p>
    <w:p w14:paraId="51EB01F5">
      <w:pPr>
        <w:spacing w:before="60" w:after="60" w:line="360" w:lineRule="auto"/>
        <w:ind w:firstLine="480"/>
      </w:pPr>
      <w:r>
        <w:rPr>
          <w:rFonts w:ascii="宋体" w:hAnsi="宋体" w:eastAsia="宋体"/>
          <w:b w:val="0"/>
          <w:sz w:val="24"/>
        </w:rPr>
        <w:t>改造方案：取消模板导入方式，建立各流程节点到报表字段的精确映射规则；通过事件驱动机制，在流程节点操作完成时自动归集相关数据至报表；建立数据归集日志，支持数据追溯和异常排查。</w:t>
      </w:r>
    </w:p>
    <w:p>
      <w:pPr>
        <w:spacing w:before="60" w:after="60" w:line="360" w:lineRule="auto"/>
        <w:ind w:firstLine="480"/>
      </w:pPr>
      <w:r>
        <w:rPr>
          <w:sz w:val="24"/>
          <w:szCs w:val="24"/>
          <w:rFonts w:eastAsia="仿宋_GB2312"/>
        </w:rPr>
        <w:t xml:space="preserve">数据自动归集的技术实现架构设计如下：</w:t>
      </w:r>
    </w:p>
    <w:p>
      <w:pPr>
        <w:spacing w:before="60" w:after="60" w:line="360" w:lineRule="auto"/>
        <w:ind w:firstLine="480"/>
      </w:pPr>
      <w:r>
        <w:rPr>
          <w:sz w:val="24"/>
          <w:szCs w:val="24"/>
          <w:rFonts w:eastAsia="仿宋_GB2312"/>
        </w:rPr>
        <w:t xml:space="preserve">数据归集触发机制：采用事件驱动架构（EDA），在流程引擎中注册业务事件监听器。当流程节点操作完成时（如审批通过、数据保存等），自动触发数据归集事件。归集事件包含操作类型、操作时间、操作人、操作数据等完整信息。</w:t>
      </w:r>
    </w:p>
    <w:p>
      <w:pPr>
        <w:spacing w:before="60" w:after="60" w:line="360" w:lineRule="auto"/>
        <w:ind w:firstLine="480"/>
      </w:pPr>
      <w:r>
        <w:rPr>
          <w:sz w:val="24"/>
          <w:szCs w:val="24"/>
          <w:rFonts w:eastAsia="仿宋_GB2312"/>
        </w:rPr>
        <w:t xml:space="preserve">字段映射规则引擎：建立可配置的字段映射规则库，定义每个报表字段对应的数据来源（来源系统、来源表、来源字段）和转换规则（直接引用、公式计算、条件判断等）。规则变更时无需修改代码，通过配置界面即可完成调整。</w:t>
      </w:r>
    </w:p>
    <w:p>
      <w:pPr>
        <w:spacing w:before="60" w:after="60" w:line="360" w:lineRule="auto"/>
        <w:ind w:firstLine="480"/>
      </w:pPr>
      <w:r>
        <w:rPr>
          <w:sz w:val="24"/>
          <w:szCs w:val="24"/>
          <w:rFonts w:eastAsia="仿宋_GB2312"/>
        </w:rPr>
        <w:t xml:space="preserve">数据质量校验：数据归集过程中自动执行质量校验规则，包括非空校验、格式校验、范围校验、逻辑一致性校验等。校验不通过的数据标记异常标签，生成数据质量异常报告供业务人员处理。</w:t>
      </w:r>
    </w:p>
    <w:p>
      <w:pPr>
        <w:spacing w:before="60" w:after="60" w:line="360" w:lineRule="auto"/>
        <w:ind w:firstLine="480"/>
      </w:pPr>
      <w:r>
        <w:rPr>
          <w:sz w:val="24"/>
          <w:szCs w:val="24"/>
          <w:rFonts w:eastAsia="仿宋_GB2312"/>
        </w:rPr>
        <w:t xml:space="preserve">归集日志与审计：完整记录每一次数据归集的触发时间、归集来源、归集数据内容、校验结果等信息，支持按时间、按项目、按字段等维度查询归集历史，为数据追溯和问题排查提供完整证据链。</w:t>
      </w:r>
    </w:p>
    <w:p w14:paraId="54BD3BDF">
      <w:pPr>
        <w:spacing w:before="60" w:after="60" w:line="440" w:lineRule="exact"/>
        <w:ind w:firstLine="480"/>
      </w:pPr>
      <w:r>
        <w:rPr>
          <w:rFonts w:ascii="宋体" w:hAnsi="宋体" w:eastAsia="宋体"/>
          <w:b w:val="0"/>
          <w:sz w:val="24"/>
        </w:rPr>
        <w:t>（2）报表功能增强</w:t>
      </w:r>
    </w:p>
    <w:p w14:paraId="5FB37F5A">
      <w:pPr>
        <w:spacing w:before="60" w:after="60" w:line="360" w:lineRule="auto"/>
        <w:ind w:firstLine="480"/>
      </w:pPr>
      <w:r>
        <w:rPr>
          <w:rFonts w:ascii="宋体" w:hAnsi="宋体" w:eastAsia="宋体"/>
          <w:b w:val="0"/>
          <w:sz w:val="24"/>
        </w:rPr>
        <w:t>在实现数据自动归集基础上，对报表功能进行以下增强：</w:t>
      </w:r>
    </w:p>
    <w:p w14:paraId="47D52ED3">
      <w:pPr>
        <w:pStyle w:val="8"/>
        <w:spacing w:before="40" w:after="40" w:line="360" w:lineRule="auto"/>
        <w:ind w:left="480"/>
      </w:pPr>
      <w:r>
        <w:rPr>
          <w:rFonts w:ascii="宋体" w:hAnsi="宋体" w:eastAsia="宋体"/>
          <w:b w:val="0"/>
          <w:sz w:val="24"/>
        </w:rPr>
        <w:t>多维分析：支持按项目类型、施工单位、地区（供电所）、立项年度、项目状态等维度筛选和汇总分析。</w:t>
      </w:r>
    </w:p>
    <w:p w14:paraId="2FD23B63">
      <w:pPr>
        <w:pStyle w:val="8"/>
        <w:spacing w:before="40" w:after="40" w:line="360" w:lineRule="auto"/>
        <w:ind w:left="480"/>
      </w:pPr>
      <w:r>
        <w:rPr>
          <w:rFonts w:ascii="宋体" w:hAnsi="宋体" w:eastAsia="宋体"/>
          <w:b w:val="0"/>
          <w:sz w:val="24"/>
        </w:rPr>
        <w:t>趋势分析：提供项目数量、完工率、工期达成率等关键指标的月度/季度趋势展示。</w:t>
      </w:r>
    </w:p>
    <w:p w14:paraId="48FEF83E">
      <w:pPr>
        <w:pStyle w:val="8"/>
        <w:spacing w:before="40" w:after="40" w:line="360" w:lineRule="auto"/>
        <w:ind w:left="480"/>
      </w:pPr>
      <w:r>
        <w:rPr>
          <w:rFonts w:ascii="宋体" w:hAnsi="宋体" w:eastAsia="宋体"/>
          <w:b w:val="0"/>
          <w:sz w:val="24"/>
        </w:rPr>
        <w:t>工期分析：对比各类项目计划工期与实际工期，识别工期偏差规律，为工期标准化提供数据支撑。</w:t>
      </w:r>
    </w:p>
    <w:p w14:paraId="55992C39">
      <w:pPr>
        <w:pStyle w:val="8"/>
        <w:spacing w:before="40" w:after="40" w:line="360" w:lineRule="auto"/>
        <w:ind w:left="480"/>
      </w:pPr>
      <w:r>
        <w:rPr>
          <w:rFonts w:ascii="宋体" w:hAnsi="宋体" w:eastAsia="宋体"/>
          <w:b w:val="0"/>
          <w:sz w:val="24"/>
        </w:rPr>
        <w:t>费用分析：汇总业扩配套项目概算与结算数据，支持费用偏差分析。</w:t>
      </w:r>
    </w:p>
    <w:p>
      <w:pPr>
        <w:pStyle w:val="8"/>
        <w:spacing w:before="40" w:after="40" w:line="360" w:lineRule="auto"/>
        <w:ind w:left="480"/>
      </w:pPr>
      <w:r>
        <w:rPr>
          <w:sz w:val="24"/>
          <w:szCs w:val="24"/>
          <w:rFonts w:eastAsia="仿宋_GB2312"/>
        </w:rPr>
        <w:t xml:space="preserve">施工单位评价分析：统计各施工单位承接的业扩配套项目数量、工期达成率、验收一次通过率等指标，形成施工单位综合评价排名。</w:t>
      </w:r>
    </w:p>
    <w:p>
      <w:pPr>
        <w:pStyle w:val="8"/>
        <w:spacing w:before="40" w:after="40" w:line="360" w:lineRule="auto"/>
        <w:ind w:left="480"/>
      </w:pPr>
      <w:r>
        <w:rPr>
          <w:sz w:val="24"/>
          <w:szCs w:val="24"/>
          <w:rFonts w:eastAsia="仿宋_GB2312"/>
        </w:rPr>
        <w:t xml:space="preserve">区域分析：按供电所维度统计各区域的业扩配套项目分布、进度状态、效率指标等，支持区域间横向对标。</w:t>
      </w:r>
    </w:p>
    <w:p>
      <w:pPr>
        <w:pStyle w:val="8"/>
        <w:spacing w:before="40" w:after="40" w:line="360" w:lineRule="auto"/>
        <w:ind w:left="480"/>
      </w:pPr>
      <w:r>
        <w:rPr>
          <w:sz w:val="24"/>
          <w:szCs w:val="24"/>
          <w:rFonts w:eastAsia="仿宋_GB2312"/>
        </w:rPr>
        <w:t xml:space="preserve">异常项目识别：基于多维度数据综合分析，自动识别异常项目（如工期严重超期、费用大幅超概等），生成异常项目清单推送至管理人员。</w:t>
      </w:r>
    </w:p>
    <w:p>
      <w:pPr>
        <w:pStyle w:val="8"/>
        <w:spacing w:before="40" w:after="40" w:line="360" w:lineRule="auto"/>
        <w:ind w:left="480"/>
      </w:pPr>
      <w:r>
        <w:rPr>
          <w:sz w:val="24"/>
          <w:szCs w:val="24"/>
          <w:rFonts w:eastAsia="仿宋_GB2312"/>
        </w:rPr>
        <w:t xml:space="preserve">报表导出与分享：支持报表结果一键导出为Excel和PDF格式。支持定时报表自动推送功能，管理人员可配置关注的报表和推送频率。</w:t>
      </w:r>
    </w:p>
    <w:p w14:paraId="0FD1CBF4">
      <w:pPr>
        <w:spacing w:before="60" w:after="60" w:line="360" w:lineRule="auto"/>
        <w:ind w:firstLine="480"/>
      </w:pPr>
      <w:r>
        <w:rPr>
          <w:rFonts w:ascii="宋体" w:hAnsi="宋体" w:eastAsia="宋体"/>
          <w:b w:val="0"/>
          <w:sz w:val="24"/>
        </w:rPr>
        <w:t>（3）校核与监察能力建设</w:t>
      </w:r>
    </w:p>
    <w:p w14:paraId="721ADE90">
      <w:pPr>
        <w:spacing w:before="60" w:after="60" w:line="360" w:lineRule="auto"/>
        <w:ind w:firstLine="480"/>
      </w:pPr>
      <w:r>
        <w:rPr>
          <w:rFonts w:ascii="宋体" w:hAnsi="宋体" w:eastAsia="宋体"/>
          <w:b w:val="0"/>
          <w:sz w:val="24"/>
        </w:rPr>
        <w:t>以流程节点自动归集的数据为基准，建立以下校核与监察能力：</w:t>
      </w:r>
    </w:p>
    <w:p w14:paraId="37B7D851">
      <w:pPr>
        <w:pStyle w:val="8"/>
        <w:spacing w:before="40" w:after="40" w:line="360" w:lineRule="auto"/>
        <w:ind w:left="480"/>
      </w:pPr>
      <w:r>
        <w:rPr>
          <w:rFonts w:ascii="宋体" w:hAnsi="宋体" w:eastAsia="宋体"/>
          <w:b w:val="0"/>
          <w:sz w:val="24"/>
        </w:rPr>
        <w:t>数据完整性校核：检查各项目是否按要求在关键节点录入了必要数据，缺失数据自动标记提示。</w:t>
      </w:r>
    </w:p>
    <w:p w14:paraId="6F04E166">
      <w:pPr>
        <w:pStyle w:val="8"/>
        <w:spacing w:before="40" w:after="40" w:line="360" w:lineRule="auto"/>
        <w:ind w:left="480"/>
      </w:pPr>
      <w:r>
        <w:rPr>
          <w:rFonts w:ascii="宋体" w:hAnsi="宋体" w:eastAsia="宋体"/>
          <w:b w:val="0"/>
          <w:sz w:val="24"/>
        </w:rPr>
        <w:t>业务合规性校核：根据业扩配套项目管理办法，对项目执行情况进行合规性检查，如立项是否及时、验收是否按程序执行等。</w:t>
      </w:r>
    </w:p>
    <w:p w14:paraId="253A1204">
      <w:pPr>
        <w:pStyle w:val="8"/>
        <w:spacing w:before="40" w:after="40" w:line="360" w:lineRule="auto"/>
        <w:ind w:left="480"/>
      </w:pPr>
      <w:r>
        <w:rPr>
          <w:rFonts w:ascii="宋体" w:hAnsi="宋体" w:eastAsia="宋体"/>
          <w:b w:val="0"/>
          <w:sz w:val="24"/>
        </w:rPr>
        <w:t>工期合理性校核：对比标准工期库，标记工期严重偏短或偏长的项目，供管理人员重点关注。</w:t>
      </w:r>
    </w:p>
    <w:p>
      <w:pPr>
        <w:pStyle w:val="8"/>
        <w:spacing w:before="40" w:after="40" w:line="360" w:lineRule="auto"/>
        <w:ind w:left="480"/>
      </w:pPr>
      <w:r>
        <w:rPr>
          <w:sz w:val="24"/>
          <w:szCs w:val="24"/>
          <w:rFonts w:eastAsia="仿宋_GB2312"/>
        </w:rPr>
        <w:t xml:space="preserve">费用合规性校核：对比项目概算与实际结算金额，标记偏差超过合理阈值（如±20%）的项目，供财务和审计人员重点审核。</w:t>
      </w:r>
    </w:p>
    <w:p>
      <w:pPr>
        <w:pStyle w:val="8"/>
        <w:spacing w:before="40" w:after="40" w:line="360" w:lineRule="auto"/>
        <w:ind w:left="480"/>
      </w:pPr>
      <w:r>
        <w:rPr>
          <w:sz w:val="24"/>
          <w:szCs w:val="24"/>
          <w:rFonts w:eastAsia="仿宋_GB2312"/>
        </w:rPr>
        <w:t xml:space="preserve">（4）管理驾驶舱建设</w:t>
      </w:r>
    </w:p>
    <w:p>
      <w:pPr>
        <w:pStyle w:val="8"/>
        <w:spacing w:before="40" w:after="40" w:line="360" w:lineRule="auto"/>
        <w:ind w:left="480"/>
      </w:pPr>
      <w:r>
        <w:rPr>
          <w:sz w:val="24"/>
          <w:szCs w:val="24"/>
          <w:rFonts w:eastAsia="仿宋_GB2312"/>
        </w:rPr>
        <w:t xml:space="preserve">在业务报表基础上，构建面向管理层的数据驾驶舱，以可视化方式集中展示业扩配套项目管理的核心指标：</w:t>
      </w:r>
    </w:p>
    <w:p>
      <w:pPr>
        <w:pStyle w:val="8"/>
        <w:spacing w:before="40" w:after="40" w:line="360" w:lineRule="auto"/>
        <w:ind w:left="480"/>
      </w:pPr>
      <w:r>
        <w:rPr>
          <w:sz w:val="24"/>
          <w:szCs w:val="24"/>
          <w:rFonts w:eastAsia="仿宋_GB2312"/>
        </w:rPr>
        <w:t xml:space="preserve">总览区：显示在建项目总数、本月新开工数量、本月完工数量、累计完成率等核心数据。</w:t>
      </w:r>
    </w:p>
    <w:p>
      <w:pPr>
        <w:pStyle w:val="8"/>
        <w:spacing w:before="40" w:after="40" w:line="360" w:lineRule="auto"/>
        <w:ind w:left="480"/>
      </w:pPr>
      <w:r>
        <w:rPr>
          <w:sz w:val="24"/>
          <w:szCs w:val="24"/>
          <w:rFonts w:eastAsia="仿宋_GB2312"/>
        </w:rPr>
        <w:t xml:space="preserve">进度区：以甘特图或进度条形式展示各在建项目的进度状态，红黄绿三色标识正常/预警/超期项目。</w:t>
      </w:r>
    </w:p>
    <w:p>
      <w:pPr>
        <w:pStyle w:val="8"/>
        <w:spacing w:before="40" w:after="40" w:line="360" w:lineRule="auto"/>
        <w:ind w:left="480"/>
      </w:pPr>
      <w:r>
        <w:rPr>
          <w:sz w:val="24"/>
          <w:szCs w:val="24"/>
          <w:rFonts w:eastAsia="仿宋_GB2312"/>
        </w:rPr>
        <w:t xml:space="preserve">效率区：展示平均项目周期、各环节平均用时、同比环比变化趋势等效率指标。</w:t>
      </w:r>
    </w:p>
    <w:p>
      <w:pPr>
        <w:pStyle w:val="8"/>
        <w:spacing w:before="40" w:after="40" w:line="360" w:lineRule="auto"/>
        <w:ind w:left="480"/>
      </w:pPr>
      <w:r>
        <w:rPr>
          <w:sz w:val="24"/>
          <w:szCs w:val="24"/>
          <w:rFonts w:eastAsia="仿宋_GB2312"/>
        </w:rPr>
        <w:t xml:space="preserve">质量区：展示数据完整率、流程合规率、一次验收通过率等质量指标。</w:t>
      </w:r>
    </w:p>
    <w:p>
      <w:pPr>
        <w:pStyle w:val="8"/>
        <w:spacing w:before="40" w:after="40" w:line="360" w:lineRule="auto"/>
        <w:ind w:left="480"/>
      </w:pPr>
      <w:r>
        <w:rPr>
          <w:sz w:val="24"/>
          <w:szCs w:val="24"/>
          <w:rFonts w:eastAsia="仿宋_GB2312"/>
        </w:rPr>
        <w:t xml:space="preserve">驾驶舱数据实时刷新，支持钻取交互（点击汇总数据可下钻查看明细），为管理层提供"一屏掌握全局"的信息化支撑。</w:t>
      </w:r>
    </w:p>
    <w:p w14:paraId="1649F3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sz w:val="24"/>
          <w:lang w:val="en-US" w:eastAsia="zh-CN"/>
        </w:rPr>
      </w:pPr>
      <w:r>
        <w:rPr>
          <w:rFonts w:hint="eastAsia" w:ascii="宋体" w:hAnsi="宋体"/>
          <w:sz w:val="24"/>
          <w:lang w:val="en-US" w:eastAsia="zh-CN"/>
        </w:rPr>
        <w:t>2.5.3  服务支持内容</w:t>
      </w:r>
    </w:p>
    <w:p w14:paraId="01A4313F">
      <w:pPr>
        <w:spacing w:before="60" w:after="60" w:line="440" w:lineRule="exact"/>
        <w:ind w:firstLine="480"/>
      </w:pPr>
      <w:r>
        <w:rPr>
          <w:rFonts w:ascii="宋体" w:hAnsi="宋体" w:eastAsia="宋体"/>
          <w:b w:val="0"/>
          <w:sz w:val="24"/>
        </w:rPr>
        <w:t>在核心技术服务内容之外，我方还将提供以下配套支持服务：</w:t>
      </w:r>
    </w:p>
    <w:p w14:paraId="1AFB139B">
      <w:pPr>
        <w:pStyle w:val="8"/>
        <w:spacing w:before="40" w:after="40" w:line="360" w:lineRule="auto"/>
        <w:ind w:left="480"/>
      </w:pPr>
      <w:r>
        <w:rPr>
          <w:rFonts w:ascii="宋体" w:hAnsi="宋体" w:eastAsia="宋体"/>
          <w:b w:val="0"/>
          <w:sz w:val="24"/>
        </w:rPr>
        <w:t>培训服务：制定培训计划，分级组织管理员培训、业务人员操作培训；提供操作手册、视频教程等培训材料。</w:t>
      </w:r>
    </w:p>
    <w:p>
      <w:pPr>
        <w:pStyle w:val="8"/>
        <w:spacing w:before="40" w:after="40" w:line="360" w:lineRule="auto"/>
        <w:ind w:left="480"/>
      </w:pPr>
      <w:r>
        <w:rPr>
          <w:sz w:val="24"/>
          <w:szCs w:val="24"/>
          <w:rFonts w:eastAsia="仿宋_GB2312"/>
        </w:rPr>
        <w:t xml:space="preserve">培训服务的详细安排如下：</w:t>
      </w:r>
    </w:p>
    <w:p>
      <w:pPr>
        <w:pStyle w:val="8"/>
        <w:spacing w:before="40" w:after="40" w:line="360" w:lineRule="auto"/>
        <w:ind w:left="480"/>
      </w:pPr>
      <w:r>
        <w:rPr>
          <w:sz w:val="24"/>
          <w:szCs w:val="24"/>
          <w:rFonts w:eastAsia="仿宋_GB2312"/>
        </w:rPr>
        <w:t xml:space="preserve">（1）管理员培训：面向系统管理员，培训内容包括系统架构介绍、后台配置管理、流程配置方法、报表定制方法、日常运维操作等。培训时长不少于3天，确保管理员具备独立管理系统的能力。</w:t>
      </w:r>
    </w:p>
    <w:p>
      <w:pPr>
        <w:pStyle w:val="8"/>
        <w:spacing w:before="40" w:after="40" w:line="360" w:lineRule="auto"/>
        <w:ind w:left="480"/>
      </w:pPr>
      <w:r>
        <w:rPr>
          <w:sz w:val="24"/>
          <w:szCs w:val="24"/>
          <w:rFonts w:eastAsia="仿宋_GB2312"/>
        </w:rPr>
        <w:t xml:space="preserve">（2）业务骨干培训：面向各部门业务骨干用户，培训内容包括系统功能介绍、各流程节点操作方法、报表查询和分析方法、常见问题处理等。培训时长不少于2天，采用"理论讲解+实操演练"的方式。</w:t>
      </w:r>
    </w:p>
    <w:p>
      <w:pPr>
        <w:pStyle w:val="8"/>
        <w:spacing w:before="40" w:after="40" w:line="360" w:lineRule="auto"/>
        <w:ind w:left="480"/>
      </w:pPr>
      <w:r>
        <w:rPr>
          <w:sz w:val="24"/>
          <w:szCs w:val="24"/>
          <w:rFonts w:eastAsia="仿宋_GB2312"/>
        </w:rPr>
        <w:t xml:space="preserve">（3）全员推广培训：面向所有使用系统的业务人员，以线上视频+操作手册的方式进行，确保每位用户掌握本岗位涉及的系统操作。</w:t>
      </w:r>
    </w:p>
    <w:p>
      <w:pPr>
        <w:pStyle w:val="8"/>
        <w:spacing w:before="40" w:after="40" w:line="360" w:lineRule="auto"/>
        <w:ind w:left="480"/>
      </w:pPr>
      <w:r>
        <w:rPr>
          <w:sz w:val="24"/>
          <w:szCs w:val="24"/>
          <w:rFonts w:eastAsia="仿宋_GB2312"/>
        </w:rPr>
        <w:t xml:space="preserve">（4）培训材料：提供完整的培训材料包，包括操作手册（含截图步骤说明）、培训PPT、操作视频（录屏讲解）、FAQ常见问题汇编等。所有培训材料电子化提交，方便后续新员工自学使用。</w:t>
      </w:r>
    </w:p>
    <w:p w14:paraId="495333F1">
      <w:pPr>
        <w:pStyle w:val="8"/>
        <w:spacing w:before="40" w:after="40" w:line="360" w:lineRule="auto"/>
        <w:ind w:left="480"/>
      </w:pPr>
      <w:r>
        <w:rPr>
          <w:rFonts w:ascii="宋体" w:hAnsi="宋体" w:eastAsia="宋体"/>
          <w:b w:val="0"/>
          <w:sz w:val="24"/>
        </w:rPr>
        <w:t>文档服务：提供需求规格说明书、系统设计文档、测试报告、运维手册等完整文档交付物。</w:t>
      </w:r>
    </w:p>
    <w:p w14:paraId="6185AC11">
      <w:pPr>
        <w:pStyle w:val="8"/>
        <w:spacing w:before="40" w:after="40" w:line="360" w:lineRule="auto"/>
        <w:ind w:left="480"/>
      </w:pPr>
      <w:r>
        <w:rPr>
          <w:rFonts w:ascii="宋体" w:hAnsi="宋体" w:eastAsia="宋体"/>
          <w:b w:val="0"/>
          <w:sz w:val="24"/>
        </w:rPr>
        <w:t>现场技术支持：配置驻场技术支持团队，提供7×8小时现场技术支持服务。</w:t>
      </w:r>
    </w:p>
    <w:p>
      <w:pPr>
        <w:pStyle w:val="8"/>
        <w:spacing w:before="40" w:after="40" w:line="360" w:lineRule="auto"/>
        <w:ind w:left="480"/>
      </w:pPr>
      <w:r>
        <w:rPr>
          <w:sz w:val="24"/>
          <w:szCs w:val="24"/>
          <w:rFonts w:eastAsia="仿宋_GB2312"/>
        </w:rPr>
        <w:t xml:space="preserve">现场技术支持服务详细安排：</w:t>
      </w:r>
    </w:p>
    <w:p>
      <w:pPr>
        <w:pStyle w:val="8"/>
        <w:spacing w:before="40" w:after="40" w:line="360" w:lineRule="auto"/>
        <w:ind w:left="480"/>
      </w:pPr>
      <w:r>
        <w:rPr>
          <w:sz w:val="24"/>
          <w:szCs w:val="24"/>
          <w:rFonts w:eastAsia="仿宋_GB2312"/>
        </w:rPr>
        <w:t xml:space="preserve">（1）驻场期间：深化实施阶段（2026年9月-11月）安排不少于3名技术人员全天驻场；测试验证阶段（2026年12月）安排不少于2名技术人员驻场。</w:t>
      </w:r>
    </w:p>
    <w:p>
      <w:pPr>
        <w:pStyle w:val="8"/>
        <w:spacing w:before="40" w:after="40" w:line="360" w:lineRule="auto"/>
        <w:ind w:left="480"/>
      </w:pPr>
      <w:r>
        <w:rPr>
          <w:sz w:val="24"/>
          <w:szCs w:val="24"/>
          <w:rFonts w:eastAsia="仿宋_GB2312"/>
        </w:rPr>
        <w:t xml:space="preserve">（2）驻场服务内容：日常开发调试、需求咨询答疑、问题现场排查、与业务部门沟通协调、定期汇报工作进展。</w:t>
      </w:r>
    </w:p>
    <w:p>
      <w:pPr>
        <w:pStyle w:val="8"/>
        <w:spacing w:before="40" w:after="40" w:line="360" w:lineRule="auto"/>
        <w:ind w:left="480"/>
      </w:pPr>
      <w:r>
        <w:rPr>
          <w:sz w:val="24"/>
          <w:szCs w:val="24"/>
          <w:rFonts w:eastAsia="仿宋_GB2312"/>
        </w:rPr>
        <w:t xml:space="preserve">（3）远程支持：非驻场期间通过电话、即时通讯、远程桌面等方式提供技术支持，响应时效与驻场期间一致。</w:t>
      </w:r>
    </w:p>
    <w:p>
      <w:pPr>
        <w:pStyle w:val="8"/>
        <w:spacing w:before="40" w:after="40" w:line="360" w:lineRule="auto"/>
        <w:ind w:left="480"/>
      </w:pPr>
      <w:r>
        <w:rPr>
          <w:sz w:val="24"/>
          <w:szCs w:val="24"/>
          <w:rFonts w:eastAsia="仿宋_GB2312"/>
        </w:rPr>
        <w:t xml:space="preserve">（4）知识转移：驻场期间主动向甲方运维人员传授系统技术知识，确保项目结束后甲方具备独立运维能力。</w:t>
      </w:r>
    </w:p>
    <w:p w14:paraId="22326B9A">
      <w:pPr>
        <w:pStyle w:val="8"/>
        <w:spacing w:before="40" w:after="40" w:line="360" w:lineRule="auto"/>
        <w:ind w:left="480"/>
      </w:pPr>
      <w:r>
        <w:rPr>
          <w:rFonts w:ascii="宋体" w:hAnsi="宋体" w:eastAsia="宋体"/>
          <w:b w:val="0"/>
          <w:sz w:val="24"/>
        </w:rPr>
        <w:t>问题处理服务：建立问题分级响应机制，确保各级别问题在承诺时限内得到响应和处理。</w:t>
      </w:r>
    </w:p>
    <w:p>
      <w:pPr>
        <w:pStyle w:val="8"/>
        <w:spacing w:before="40" w:after="40" w:line="360" w:lineRule="auto"/>
        <w:ind w:left="480"/>
      </w:pPr>
      <w:r>
        <w:rPr>
          <w:sz w:val="24"/>
          <w:szCs w:val="24"/>
          <w:rFonts w:eastAsia="仿宋_GB2312"/>
        </w:rPr>
        <w:t xml:space="preserve">问题分级响应机制详细说明：</w:t>
      </w:r>
    </w:p>
    <w:p>
      <w:pPr>
        <w:pStyle w:val="8"/>
        <w:spacing w:before="40" w:after="40" w:line="360" w:lineRule="auto"/>
        <w:ind w:left="480"/>
      </w:pPr>
      <w:r>
        <w:rPr>
          <w:sz w:val="24"/>
          <w:szCs w:val="24"/>
          <w:rFonts w:eastAsia="仿宋_GB2312"/>
        </w:rPr>
        <w:t xml:space="preserve">P1级（紧急）：系统完全不可用或核心功能失效。响应时间30分钟内，4小时内提供临时方案，24小时内彻底修复。</w:t>
      </w:r>
    </w:p>
    <w:p>
      <w:pPr>
        <w:pStyle w:val="8"/>
        <w:spacing w:before="40" w:after="40" w:line="360" w:lineRule="auto"/>
        <w:ind w:left="480"/>
      </w:pPr>
      <w:r>
        <w:rPr>
          <w:sz w:val="24"/>
          <w:szCs w:val="24"/>
          <w:rFonts w:eastAsia="仿宋_GB2312"/>
        </w:rPr>
        <w:t xml:space="preserve">P2级（严重）：重要功能异常但系统整体可用。响应时间2小时内，3个工作日内修复。</w:t>
      </w:r>
    </w:p>
    <w:p>
      <w:pPr>
        <w:pStyle w:val="8"/>
        <w:spacing w:before="40" w:after="40" w:line="360" w:lineRule="auto"/>
        <w:ind w:left="480"/>
      </w:pPr>
      <w:r>
        <w:rPr>
          <w:sz w:val="24"/>
          <w:szCs w:val="24"/>
          <w:rFonts w:eastAsia="仿宋_GB2312"/>
        </w:rPr>
        <w:t xml:space="preserve">P3级（一般）：非核心功能异常，不影响核心业务。响应时间4小时内，5个工作日内修复。</w:t>
      </w:r>
    </w:p>
    <w:p>
      <w:pPr>
        <w:pStyle w:val="8"/>
        <w:spacing w:before="40" w:after="40" w:line="360" w:lineRule="auto"/>
        <w:ind w:left="480"/>
      </w:pPr>
      <w:r>
        <w:rPr>
          <w:sz w:val="24"/>
          <w:szCs w:val="24"/>
          <w:rFonts w:eastAsia="仿宋_GB2312"/>
        </w:rPr>
        <w:t xml:space="preserve">P4级（轻微）：优化建议或低优先级缺陷。响应时间1个工作日内，纳入版本计划排期修复。</w:t>
      </w:r>
    </w:p>
    <w:p>
      <w:pPr>
        <w:pStyle w:val="8"/>
        <w:spacing w:before="40" w:after="40" w:line="360" w:lineRule="auto"/>
        <w:ind w:left="480"/>
      </w:pPr>
      <w:r>
        <w:rPr>
          <w:sz w:val="24"/>
          <w:szCs w:val="24"/>
          <w:rFonts w:eastAsia="仿宋_GB2312"/>
        </w:rPr>
        <w:t xml:space="preserve">所有问题通过统一平台登记跟踪，甲方可随时查看处理进度。每周输出问题处理周报。</w:t>
      </w:r>
    </w:p>
    <w:p>
      <w:pPr>
        <w:pStyle w:val="8"/>
        <w:spacing w:before="40" w:after="40" w:line="360" w:lineRule="auto"/>
        <w:ind w:left="480"/>
      </w:pPr>
      <w:r>
        <w:rPr>
          <w:sz w:val="24"/>
          <w:szCs w:val="24"/>
          <w:rFonts w:eastAsia="仿宋_GB2312"/>
        </w:rPr>
        <w:t xml:space="preserve">2.5.4  系统集成与数据对接服务</w:t>
      </w:r>
    </w:p>
    <w:p>
      <w:pPr>
        <w:pStyle w:val="8"/>
        <w:spacing w:before="40" w:after="40" w:line="360" w:lineRule="auto"/>
        <w:ind w:left="480"/>
      </w:pPr>
      <w:r>
        <w:rPr>
          <w:sz w:val="24"/>
          <w:szCs w:val="24"/>
          <w:rFonts w:eastAsia="仿宋_GB2312"/>
        </w:rPr>
        <w:t xml:space="preserve">本项目涉及与多个外部系统的数据对接，具体集成方案如下：</w:t>
      </w:r>
    </w:p>
    <w:p>
      <w:pPr>
        <w:pStyle w:val="8"/>
        <w:spacing w:before="40" w:after="40" w:line="360" w:lineRule="auto"/>
        <w:ind w:left="480"/>
      </w:pPr>
      <w:r>
        <w:rPr>
          <w:sz w:val="24"/>
          <w:szCs w:val="24"/>
          <w:rFonts w:eastAsia="仿宋_GB2312"/>
        </w:rPr>
        <w:t xml:space="preserve">（1）与营销系统对接：通过ESB企业服务总线实现业扩报装工单信息的自动推送，当营销系统中产生需要配套建设的业扩工单时，自动推送至本平台创建对应的工程项目。对接字段包括：用户信息、报装容量、供电方案、用电地址等。</w:t>
      </w:r>
    </w:p>
    <w:p>
      <w:pPr>
        <w:pStyle w:val="8"/>
        <w:spacing w:before="40" w:after="40" w:line="360" w:lineRule="auto"/>
        <w:ind w:left="480"/>
      </w:pPr>
      <w:r>
        <w:rPr>
          <w:sz w:val="24"/>
          <w:szCs w:val="24"/>
          <w:rFonts w:eastAsia="仿宋_GB2312"/>
        </w:rPr>
        <w:t xml:space="preserve">（2）与ERP系统对接：实现物资需求计划和合同信息的数据同步。工程立项后的物资需求计划同步至ERP进行采购流程；合同签订信息回传至本平台实现合同履约监控。</w:t>
      </w:r>
    </w:p>
    <w:p>
      <w:pPr>
        <w:pStyle w:val="8"/>
        <w:spacing w:before="40" w:after="40" w:line="360" w:lineRule="auto"/>
        <w:ind w:left="480"/>
      </w:pPr>
      <w:r>
        <w:rPr>
          <w:sz w:val="24"/>
          <w:szCs w:val="24"/>
          <w:rFonts w:eastAsia="仿宋_GB2312"/>
        </w:rPr>
        <w:t xml:space="preserve">（3）与档案系统对接：工程竣工归档环节，电子档案文件通过接口自动推送至档案管理系统，实现归档流程的自动化，避免人工重复上传。</w:t>
      </w:r>
    </w:p>
    <w:p>
      <w:pPr>
        <w:pStyle w:val="8"/>
        <w:spacing w:before="40" w:after="40" w:line="360" w:lineRule="auto"/>
        <w:ind w:left="480"/>
      </w:pPr>
      <w:r>
        <w:rPr>
          <w:sz w:val="24"/>
          <w:szCs w:val="24"/>
          <w:rFonts w:eastAsia="仿宋_GB2312"/>
        </w:rPr>
        <w:t xml:space="preserve">（4）与GIS系统对接：获取工程涉及的配网设备地理信息，在管控平台中展示工程空间分布，支持基于地图的项目进度可视化展示。</w:t>
      </w:r>
    </w:p>
    <w:p>
      <w:pPr>
        <w:pStyle w:val="8"/>
        <w:spacing w:before="40" w:after="40" w:line="360" w:lineRule="auto"/>
        <w:ind w:left="480"/>
      </w:pPr>
      <w:r>
        <w:rPr>
          <w:sz w:val="24"/>
          <w:szCs w:val="24"/>
          <w:rFonts w:eastAsia="仿宋_GB2312"/>
        </w:rPr>
        <w:t xml:space="preserve">数据对接采用统一的接口规范（RESTful API），建立接口调用日志和异常监控机制，确保数据传输的可靠性和可追溯性。</w:t>
      </w:r>
    </w:p>
    <w:p>
      <w:pPr>
        <w:pStyle w:val="8"/>
        <w:spacing w:before="40" w:after="40" w:line="360" w:lineRule="auto"/>
        <w:ind w:left="480"/>
      </w:pPr>
      <w:r>
        <w:rPr>
          <w:sz w:val="24"/>
          <w:szCs w:val="24"/>
          <w:rFonts w:eastAsia="仿宋_GB2312"/>
        </w:rPr>
        <w:t xml:space="preserve">数据对接的技术实现方案详述：</w:t>
      </w:r>
    </w:p>
    <w:p>
      <w:pPr>
        <w:pStyle w:val="8"/>
        <w:spacing w:before="40" w:after="40" w:line="360" w:lineRule="auto"/>
        <w:ind w:left="480"/>
      </w:pPr>
      <w:r>
        <w:rPr>
          <w:sz w:val="24"/>
          <w:szCs w:val="24"/>
          <w:rFonts w:eastAsia="仿宋_GB2312"/>
        </w:rPr>
        <w:t xml:space="preserve">（1）接口通信协议：统一采用HTTPS/RESTful风格的Web Service接口，数据格式使用JSON。对于大批量数据同步场景，支持批量接口和异步回调机制。</w:t>
      </w:r>
    </w:p>
    <w:p>
      <w:pPr>
        <w:pStyle w:val="8"/>
        <w:spacing w:before="40" w:after="40" w:line="360" w:lineRule="auto"/>
        <w:ind w:left="480"/>
      </w:pPr>
      <w:r>
        <w:rPr>
          <w:sz w:val="24"/>
          <w:szCs w:val="24"/>
          <w:rFonts w:eastAsia="仿宋_GB2312"/>
        </w:rPr>
        <w:t xml:space="preserve">（2）数据一致性保障：对于涉及多系统数据同步的场景，采用分布式事务管理机制，确保数据在各系统间的最终一致性。对于同步失败的数据，建立自动重试和人工干预相结合的异常处理机制。</w:t>
      </w:r>
    </w:p>
    <w:p>
      <w:pPr>
        <w:pStyle w:val="8"/>
        <w:spacing w:before="40" w:after="40" w:line="360" w:lineRule="auto"/>
        <w:ind w:left="480"/>
      </w:pPr>
      <w:r>
        <w:rPr>
          <w:sz w:val="24"/>
          <w:szCs w:val="24"/>
          <w:rFonts w:eastAsia="仿宋_GB2312"/>
        </w:rPr>
        <w:t xml:space="preserve">（3）接口安全管控：所有接口调用需经过身份认证和权限校验；接口传输数据进行加密处理；建立接口调用频率限制，防止异常调用导致系统过载；所有接口调用记录完整的调用日志，支持问题追溯。</w:t>
      </w:r>
    </w:p>
    <w:p>
      <w:pPr>
        <w:pStyle w:val="8"/>
        <w:spacing w:before="40" w:after="40" w:line="360" w:lineRule="auto"/>
        <w:ind w:left="480"/>
      </w:pPr>
      <w:r>
        <w:rPr>
          <w:sz w:val="24"/>
          <w:szCs w:val="24"/>
          <w:rFonts w:eastAsia="仿宋_GB2312"/>
        </w:rPr>
        <w:t xml:space="preserve">（4）接口监控与运维：建立接口运行状态监控仪表盘，实时监测各接口的调用量、响应时间、成功率等关键指标。接口异常时自动告警通知运维人员处理。定期出具接口运行报告，为系统优化提供依据。</w:t>
      </w:r>
    </w:p>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251B76F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70BED4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bookmarkStart w:id="8" w:name="_Toc27283"/>
      <w:bookmarkStart w:id="9" w:name="_Toc31769"/>
      <w:bookmarkStart w:id="10" w:name="_Toc3501"/>
      <w:r>
        <w:rPr>
          <w:rFonts w:hint="eastAsia" w:ascii="宋体" w:hAnsi="宋体"/>
          <w:sz w:val="24"/>
          <w:lang w:val="en-US" w:eastAsia="zh-CN"/>
        </w:rPr>
        <w:t>2.6.1</w:t>
      </w:r>
      <w:r>
        <w:rPr>
          <w:rFonts w:hint="eastAsia" w:ascii="宋体" w:hAnsi="宋体" w:eastAsia="宋体"/>
          <w:sz w:val="24"/>
        </w:rPr>
        <w:t xml:space="preserve"> 详细工作计划</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3118"/>
        <w:gridCol w:w="1701"/>
        <w:gridCol w:w="1984"/>
      </w:tblGrid>
      <w:tr w14:paraId="6D15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497D"/>
          </w:tcPr>
          <w:p w14:paraId="7AE4A473">
            <w:pPr>
              <w:spacing w:after="0" w:line="240" w:lineRule="auto"/>
              <w:jc w:val="center"/>
            </w:pPr>
            <w:r>
              <w:rPr>
                <w:rFonts w:ascii="黑体" w:hAnsi="黑体" w:eastAsia="黑体"/>
                <w:b/>
                <w:color w:val="FFFFFF"/>
                <w:sz w:val="22"/>
              </w:rPr>
              <w:t>周次</w:t>
            </w:r>
          </w:p>
        </w:tc>
        <w:tc>
          <w:tcPr>
            <w:tcW w:w="3118" w:type="dxa"/>
            <w:shd w:val="clear" w:color="auto" w:fill="1F497D"/>
          </w:tcPr>
          <w:p w14:paraId="715C9D4B">
            <w:pPr>
              <w:spacing w:after="0" w:line="240" w:lineRule="auto"/>
              <w:jc w:val="center"/>
            </w:pPr>
            <w:r>
              <w:rPr>
                <w:rFonts w:ascii="黑体" w:hAnsi="黑体" w:eastAsia="黑体"/>
                <w:b/>
                <w:color w:val="FFFFFF"/>
                <w:sz w:val="22"/>
              </w:rPr>
              <w:t>工作内容</w:t>
            </w:r>
          </w:p>
        </w:tc>
        <w:tc>
          <w:tcPr>
            <w:tcW w:w="1701" w:type="dxa"/>
            <w:shd w:val="clear" w:color="auto" w:fill="1F497D"/>
          </w:tcPr>
          <w:p w14:paraId="5D6F6A73">
            <w:pPr>
              <w:spacing w:after="0" w:line="240" w:lineRule="auto"/>
              <w:jc w:val="center"/>
            </w:pPr>
            <w:r>
              <w:rPr>
                <w:rFonts w:ascii="黑体" w:hAnsi="黑体" w:eastAsia="黑体"/>
                <w:b/>
                <w:color w:val="FFFFFF"/>
                <w:sz w:val="22"/>
              </w:rPr>
              <w:t>参与人员</w:t>
            </w:r>
          </w:p>
        </w:tc>
        <w:tc>
          <w:tcPr>
            <w:tcW w:w="1984" w:type="dxa"/>
            <w:shd w:val="clear" w:color="auto" w:fill="1F497D"/>
          </w:tcPr>
          <w:p w14:paraId="723EDADD">
            <w:pPr>
              <w:spacing w:after="0" w:line="240" w:lineRule="auto"/>
              <w:jc w:val="center"/>
            </w:pPr>
            <w:r>
              <w:rPr>
                <w:rFonts w:ascii="黑体" w:hAnsi="黑体" w:eastAsia="黑体"/>
                <w:b/>
                <w:color w:val="FFFFFF"/>
                <w:sz w:val="22"/>
              </w:rPr>
              <w:t>交付成果</w:t>
            </w:r>
          </w:p>
        </w:tc>
      </w:tr>
      <w:tr w14:paraId="118B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5BBA85DB">
            <w:pPr>
              <w:spacing w:after="0" w:line="240" w:lineRule="auto"/>
              <w:jc w:val="center"/>
            </w:pPr>
            <w:r>
              <w:rPr>
                <w:rFonts w:ascii="宋体" w:hAnsi="宋体" w:eastAsia="宋体"/>
                <w:b w:val="0"/>
                <w:sz w:val="22"/>
              </w:rPr>
              <w:t>第1周</w:t>
            </w:r>
          </w:p>
        </w:tc>
        <w:tc>
          <w:tcPr>
            <w:tcW w:w="3118" w:type="dxa"/>
            <w:shd w:val="clear" w:color="auto" w:fill="DCE6F1"/>
          </w:tcPr>
          <w:p w14:paraId="0330D41B">
            <w:pPr>
              <w:spacing w:after="0" w:line="240" w:lineRule="auto"/>
              <w:jc w:val="center"/>
            </w:pPr>
            <w:r>
              <w:rPr>
                <w:rFonts w:ascii="宋体" w:hAnsi="宋体" w:eastAsia="宋体"/>
                <w:b w:val="0"/>
                <w:sz w:val="22"/>
              </w:rPr>
              <w:t>项目启动、团队到岗、环境搭建、制定详细计划</w:t>
            </w:r>
          </w:p>
        </w:tc>
        <w:tc>
          <w:tcPr>
            <w:tcW w:w="1701" w:type="dxa"/>
            <w:shd w:val="clear" w:color="auto" w:fill="DCE6F1"/>
          </w:tcPr>
          <w:p w14:paraId="4E2C6754">
            <w:pPr>
              <w:spacing w:after="0" w:line="240" w:lineRule="auto"/>
              <w:jc w:val="center"/>
            </w:pPr>
            <w:r>
              <w:rPr>
                <w:rFonts w:ascii="宋体" w:hAnsi="宋体" w:eastAsia="宋体"/>
                <w:b w:val="0"/>
                <w:sz w:val="22"/>
              </w:rPr>
              <w:t>全员</w:t>
            </w:r>
          </w:p>
        </w:tc>
        <w:tc>
          <w:tcPr>
            <w:tcW w:w="1984" w:type="dxa"/>
            <w:shd w:val="clear" w:color="auto" w:fill="DCE6F1"/>
          </w:tcPr>
          <w:p w14:paraId="33C2C860">
            <w:pPr>
              <w:spacing w:after="0" w:line="240" w:lineRule="auto"/>
              <w:jc w:val="center"/>
            </w:pPr>
            <w:r>
              <w:rPr>
                <w:rFonts w:ascii="宋体" w:hAnsi="宋体" w:eastAsia="宋体"/>
                <w:b w:val="0"/>
                <w:sz w:val="22"/>
              </w:rPr>
              <w:t>项目启动报告、详细计划</w:t>
            </w:r>
          </w:p>
        </w:tc>
      </w:tr>
      <w:tr w14:paraId="17DD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51170A3">
            <w:pPr>
              <w:spacing w:after="0" w:line="240" w:lineRule="auto"/>
              <w:jc w:val="center"/>
            </w:pPr>
            <w:r>
              <w:rPr>
                <w:rFonts w:ascii="宋体" w:hAnsi="宋体" w:eastAsia="宋体"/>
                <w:b w:val="0"/>
                <w:sz w:val="22"/>
              </w:rPr>
              <w:t>第2-3周</w:t>
            </w:r>
          </w:p>
        </w:tc>
        <w:tc>
          <w:tcPr>
            <w:tcW w:w="3118" w:type="dxa"/>
          </w:tcPr>
          <w:p w14:paraId="1C205079">
            <w:pPr>
              <w:spacing w:after="0" w:line="240" w:lineRule="auto"/>
              <w:jc w:val="center"/>
            </w:pPr>
            <w:r>
              <w:rPr>
                <w:rFonts w:ascii="宋体" w:hAnsi="宋体" w:eastAsia="宋体"/>
                <w:b w:val="0"/>
                <w:sz w:val="22"/>
              </w:rPr>
              <w:t>业务现状调研、系统现状分析、问题清单整理</w:t>
            </w:r>
          </w:p>
        </w:tc>
        <w:tc>
          <w:tcPr>
            <w:tcW w:w="1701" w:type="dxa"/>
          </w:tcPr>
          <w:p w14:paraId="41C83328">
            <w:pPr>
              <w:spacing w:after="0" w:line="240" w:lineRule="auto"/>
              <w:jc w:val="center"/>
            </w:pPr>
            <w:r>
              <w:rPr>
                <w:rFonts w:ascii="宋体" w:hAnsi="宋体" w:eastAsia="宋体"/>
                <w:b w:val="0"/>
                <w:sz w:val="22"/>
              </w:rPr>
              <w:t>项目经理、业务分析师</w:t>
            </w:r>
          </w:p>
        </w:tc>
        <w:tc>
          <w:tcPr>
            <w:tcW w:w="1984" w:type="dxa"/>
          </w:tcPr>
          <w:p w14:paraId="5E432789">
            <w:pPr>
              <w:spacing w:after="0" w:line="240" w:lineRule="auto"/>
              <w:jc w:val="center"/>
            </w:pPr>
            <w:r>
              <w:rPr>
                <w:rFonts w:ascii="宋体" w:hAnsi="宋体" w:eastAsia="宋体"/>
                <w:b w:val="0"/>
                <w:sz w:val="22"/>
              </w:rPr>
              <w:t>调研报告草稿</w:t>
            </w:r>
          </w:p>
        </w:tc>
      </w:tr>
      <w:tr w14:paraId="1F24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620FB876">
            <w:pPr>
              <w:spacing w:after="0" w:line="240" w:lineRule="auto"/>
              <w:jc w:val="center"/>
            </w:pPr>
            <w:r>
              <w:rPr>
                <w:rFonts w:ascii="宋体" w:hAnsi="宋体" w:eastAsia="宋体"/>
                <w:b w:val="0"/>
                <w:sz w:val="22"/>
              </w:rPr>
              <w:t>第4周</w:t>
            </w:r>
          </w:p>
        </w:tc>
        <w:tc>
          <w:tcPr>
            <w:tcW w:w="3118" w:type="dxa"/>
            <w:shd w:val="clear" w:color="auto" w:fill="DCE6F1"/>
          </w:tcPr>
          <w:p w14:paraId="547AD102">
            <w:pPr>
              <w:spacing w:after="0" w:line="240" w:lineRule="auto"/>
              <w:jc w:val="center"/>
            </w:pPr>
            <w:r>
              <w:rPr>
                <w:rFonts w:ascii="宋体" w:hAnsi="宋体" w:eastAsia="宋体"/>
                <w:b w:val="0"/>
                <w:sz w:val="22"/>
              </w:rPr>
              <w:t>需求评审、基线确认（M1里程碑）</w:t>
            </w:r>
          </w:p>
        </w:tc>
        <w:tc>
          <w:tcPr>
            <w:tcW w:w="1701" w:type="dxa"/>
            <w:shd w:val="clear" w:color="auto" w:fill="DCE6F1"/>
          </w:tcPr>
          <w:p w14:paraId="2C69A8CC">
            <w:pPr>
              <w:spacing w:after="0" w:line="240" w:lineRule="auto"/>
              <w:jc w:val="center"/>
            </w:pPr>
            <w:r>
              <w:rPr>
                <w:rFonts w:ascii="宋体" w:hAnsi="宋体" w:eastAsia="宋体"/>
                <w:b w:val="0"/>
                <w:sz w:val="22"/>
              </w:rPr>
              <w:t>全员</w:t>
            </w:r>
          </w:p>
        </w:tc>
        <w:tc>
          <w:tcPr>
            <w:tcW w:w="1984" w:type="dxa"/>
            <w:shd w:val="clear" w:color="auto" w:fill="DCE6F1"/>
          </w:tcPr>
          <w:p w14:paraId="18E8C0E7">
            <w:pPr>
              <w:spacing w:after="0" w:line="240" w:lineRule="auto"/>
              <w:jc w:val="center"/>
            </w:pPr>
            <w:r>
              <w:rPr>
                <w:rFonts w:ascii="宋体" w:hAnsi="宋体" w:eastAsia="宋体"/>
                <w:b w:val="0"/>
                <w:sz w:val="22"/>
              </w:rPr>
              <w:t>需求规格说明书（签字版）</w:t>
            </w:r>
          </w:p>
        </w:tc>
      </w:tr>
      <w:tr w14:paraId="4760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AEC7F0C">
            <w:pPr>
              <w:spacing w:after="0" w:line="240" w:lineRule="auto"/>
              <w:jc w:val="center"/>
            </w:pPr>
            <w:r>
              <w:rPr>
                <w:rFonts w:ascii="宋体" w:hAnsi="宋体" w:eastAsia="宋体"/>
                <w:b w:val="0"/>
                <w:sz w:val="22"/>
              </w:rPr>
              <w:t>第5-6周</w:t>
            </w:r>
          </w:p>
        </w:tc>
        <w:tc>
          <w:tcPr>
            <w:tcW w:w="3118" w:type="dxa"/>
          </w:tcPr>
          <w:p w14:paraId="2B1139C9">
            <w:pPr>
              <w:spacing w:after="0" w:line="240" w:lineRule="auto"/>
              <w:jc w:val="center"/>
            </w:pPr>
            <w:r>
              <w:rPr>
                <w:rFonts w:ascii="宋体" w:hAnsi="宋体" w:eastAsia="宋体"/>
                <w:b w:val="0"/>
                <w:sz w:val="22"/>
              </w:rPr>
              <w:t>流程优化设计、报表设计方案编制</w:t>
            </w:r>
          </w:p>
        </w:tc>
        <w:tc>
          <w:tcPr>
            <w:tcW w:w="1701" w:type="dxa"/>
          </w:tcPr>
          <w:p w14:paraId="2CC91363">
            <w:pPr>
              <w:spacing w:after="0" w:line="240" w:lineRule="auto"/>
              <w:jc w:val="center"/>
            </w:pPr>
            <w:r>
              <w:rPr>
                <w:rFonts w:ascii="宋体" w:hAnsi="宋体" w:eastAsia="宋体"/>
                <w:b w:val="0"/>
                <w:sz w:val="22"/>
              </w:rPr>
              <w:t>业务分析师、系统工程师</w:t>
            </w:r>
          </w:p>
        </w:tc>
        <w:tc>
          <w:tcPr>
            <w:tcW w:w="1984" w:type="dxa"/>
          </w:tcPr>
          <w:p w14:paraId="0C15DEB9">
            <w:pPr>
              <w:spacing w:after="0" w:line="240" w:lineRule="auto"/>
              <w:jc w:val="center"/>
            </w:pPr>
            <w:r>
              <w:rPr>
                <w:rFonts w:ascii="宋体" w:hAnsi="宋体" w:eastAsia="宋体"/>
                <w:b w:val="0"/>
                <w:sz w:val="22"/>
              </w:rPr>
              <w:t>流程设计方案草稿</w:t>
            </w:r>
          </w:p>
        </w:tc>
      </w:tr>
      <w:tr w14:paraId="49B1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2904484E">
            <w:pPr>
              <w:spacing w:after="0" w:line="240" w:lineRule="auto"/>
              <w:jc w:val="center"/>
            </w:pPr>
            <w:r>
              <w:rPr>
                <w:rFonts w:ascii="宋体" w:hAnsi="宋体" w:eastAsia="宋体"/>
                <w:b w:val="0"/>
                <w:sz w:val="22"/>
              </w:rPr>
              <w:t>第7-8周</w:t>
            </w:r>
          </w:p>
        </w:tc>
        <w:tc>
          <w:tcPr>
            <w:tcW w:w="3118" w:type="dxa"/>
            <w:shd w:val="clear" w:color="auto" w:fill="DCE6F1"/>
          </w:tcPr>
          <w:p w14:paraId="7B827C7D">
            <w:pPr>
              <w:spacing w:after="0" w:line="240" w:lineRule="auto"/>
              <w:jc w:val="center"/>
            </w:pPr>
            <w:r>
              <w:rPr>
                <w:rFonts w:ascii="宋体" w:hAnsi="宋体" w:eastAsia="宋体"/>
                <w:b w:val="0"/>
                <w:sz w:val="22"/>
              </w:rPr>
              <w:t>方案评审与优化、技术方案确认（M2里程碑）</w:t>
            </w:r>
          </w:p>
        </w:tc>
        <w:tc>
          <w:tcPr>
            <w:tcW w:w="1701" w:type="dxa"/>
            <w:shd w:val="clear" w:color="auto" w:fill="DCE6F1"/>
          </w:tcPr>
          <w:p w14:paraId="56F59F8B">
            <w:pPr>
              <w:spacing w:after="0" w:line="240" w:lineRule="auto"/>
              <w:jc w:val="center"/>
            </w:pPr>
            <w:r>
              <w:rPr>
                <w:rFonts w:ascii="宋体" w:hAnsi="宋体" w:eastAsia="宋体"/>
                <w:b w:val="0"/>
                <w:sz w:val="22"/>
              </w:rPr>
              <w:t>全员</w:t>
            </w:r>
          </w:p>
        </w:tc>
        <w:tc>
          <w:tcPr>
            <w:tcW w:w="1984" w:type="dxa"/>
            <w:shd w:val="clear" w:color="auto" w:fill="DCE6F1"/>
          </w:tcPr>
          <w:p w14:paraId="265A2141">
            <w:pPr>
              <w:spacing w:after="0" w:line="240" w:lineRule="auto"/>
              <w:jc w:val="center"/>
            </w:pPr>
            <w:r>
              <w:rPr>
                <w:rFonts w:ascii="宋体" w:hAnsi="宋体" w:eastAsia="宋体"/>
                <w:b w:val="0"/>
                <w:sz w:val="22"/>
              </w:rPr>
              <w:t>设计方案文档（签字版）</w:t>
            </w:r>
          </w:p>
        </w:tc>
      </w:tr>
      <w:tr w14:paraId="0783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DC18FC6">
            <w:pPr>
              <w:spacing w:after="0" w:line="240" w:lineRule="auto"/>
              <w:jc w:val="center"/>
            </w:pPr>
            <w:r>
              <w:rPr>
                <w:rFonts w:ascii="宋体" w:hAnsi="宋体" w:eastAsia="宋体"/>
                <w:b w:val="0"/>
                <w:sz w:val="22"/>
              </w:rPr>
              <w:t>第9-12周</w:t>
            </w:r>
          </w:p>
        </w:tc>
        <w:tc>
          <w:tcPr>
            <w:tcW w:w="3118" w:type="dxa"/>
          </w:tcPr>
          <w:p w14:paraId="2772DF70">
            <w:pPr>
              <w:spacing w:after="0" w:line="240" w:lineRule="auto"/>
              <w:jc w:val="center"/>
            </w:pPr>
            <w:r>
              <w:rPr>
                <w:rFonts w:ascii="宋体" w:hAnsi="宋体" w:eastAsia="宋体"/>
                <w:b w:val="0"/>
                <w:sz w:val="22"/>
              </w:rPr>
              <w:t>流程配置实施（可研、立项、设计模块）</w:t>
            </w:r>
          </w:p>
        </w:tc>
        <w:tc>
          <w:tcPr>
            <w:tcW w:w="1701" w:type="dxa"/>
          </w:tcPr>
          <w:p w14:paraId="55B4249F">
            <w:pPr>
              <w:spacing w:after="0" w:line="240" w:lineRule="auto"/>
              <w:jc w:val="center"/>
            </w:pPr>
            <w:r>
              <w:rPr>
                <w:rFonts w:ascii="宋体" w:hAnsi="宋体" w:eastAsia="宋体"/>
                <w:b w:val="0"/>
                <w:sz w:val="22"/>
              </w:rPr>
              <w:t>系统工程师</w:t>
            </w:r>
          </w:p>
        </w:tc>
        <w:tc>
          <w:tcPr>
            <w:tcW w:w="1984" w:type="dxa"/>
          </w:tcPr>
          <w:p w14:paraId="7D11F2F6">
            <w:pPr>
              <w:spacing w:after="0" w:line="240" w:lineRule="auto"/>
              <w:jc w:val="center"/>
            </w:pPr>
            <w:r>
              <w:rPr>
                <w:rFonts w:ascii="宋体" w:hAnsi="宋体" w:eastAsia="宋体"/>
                <w:b w:val="0"/>
                <w:sz w:val="22"/>
              </w:rPr>
              <w:t>阶段配置完成报告</w:t>
            </w:r>
          </w:p>
        </w:tc>
      </w:tr>
      <w:tr w14:paraId="2194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30CAD6F6">
            <w:pPr>
              <w:spacing w:after="0" w:line="240" w:lineRule="auto"/>
              <w:jc w:val="center"/>
            </w:pPr>
            <w:r>
              <w:rPr>
                <w:rFonts w:ascii="宋体" w:hAnsi="宋体" w:eastAsia="宋体"/>
                <w:b w:val="0"/>
                <w:sz w:val="22"/>
              </w:rPr>
              <w:t>第13-16周</w:t>
            </w:r>
          </w:p>
        </w:tc>
        <w:tc>
          <w:tcPr>
            <w:tcW w:w="3118" w:type="dxa"/>
            <w:shd w:val="clear" w:color="auto" w:fill="DCE6F1"/>
          </w:tcPr>
          <w:p w14:paraId="1A7B41F1">
            <w:pPr>
              <w:spacing w:after="0" w:line="240" w:lineRule="auto"/>
              <w:jc w:val="center"/>
            </w:pPr>
            <w:r>
              <w:rPr>
                <w:rFonts w:ascii="宋体" w:hAnsi="宋体" w:eastAsia="宋体"/>
                <w:b w:val="0"/>
                <w:sz w:val="22"/>
              </w:rPr>
              <w:t>流程配置实施（施工、结算、档案模块）、M3里程碑</w:t>
            </w:r>
          </w:p>
        </w:tc>
        <w:tc>
          <w:tcPr>
            <w:tcW w:w="1701" w:type="dxa"/>
            <w:shd w:val="clear" w:color="auto" w:fill="DCE6F1"/>
          </w:tcPr>
          <w:p w14:paraId="31EB644C">
            <w:pPr>
              <w:spacing w:after="0" w:line="240" w:lineRule="auto"/>
              <w:jc w:val="center"/>
            </w:pPr>
            <w:r>
              <w:rPr>
                <w:rFonts w:ascii="宋体" w:hAnsi="宋体" w:eastAsia="宋体"/>
                <w:b w:val="0"/>
                <w:sz w:val="22"/>
              </w:rPr>
              <w:t>系统工程师</w:t>
            </w:r>
          </w:p>
        </w:tc>
        <w:tc>
          <w:tcPr>
            <w:tcW w:w="1984" w:type="dxa"/>
            <w:shd w:val="clear" w:color="auto" w:fill="DCE6F1"/>
          </w:tcPr>
          <w:p w14:paraId="530EF239">
            <w:pPr>
              <w:spacing w:after="0" w:line="240" w:lineRule="auto"/>
              <w:jc w:val="center"/>
            </w:pPr>
            <w:r>
              <w:rPr>
                <w:rFonts w:ascii="宋体" w:hAnsi="宋体" w:eastAsia="宋体"/>
                <w:b w:val="0"/>
                <w:sz w:val="22"/>
              </w:rPr>
              <w:t>流程配置完成报告</w:t>
            </w:r>
          </w:p>
        </w:tc>
      </w:tr>
      <w:tr w14:paraId="5C11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880763F">
            <w:pPr>
              <w:spacing w:after="0" w:line="240" w:lineRule="auto"/>
              <w:jc w:val="center"/>
            </w:pPr>
            <w:r>
              <w:rPr>
                <w:rFonts w:ascii="宋体" w:hAnsi="宋体" w:eastAsia="宋体"/>
                <w:b w:val="0"/>
                <w:sz w:val="22"/>
              </w:rPr>
              <w:t>第17-18周</w:t>
            </w:r>
          </w:p>
        </w:tc>
        <w:tc>
          <w:tcPr>
            <w:tcW w:w="3118" w:type="dxa"/>
          </w:tcPr>
          <w:p w14:paraId="565E35B6">
            <w:pPr>
              <w:spacing w:after="0" w:line="240" w:lineRule="auto"/>
              <w:jc w:val="center"/>
            </w:pPr>
            <w:r>
              <w:rPr>
                <w:rFonts w:ascii="宋体" w:hAnsi="宋体" w:eastAsia="宋体"/>
                <w:b w:val="0"/>
                <w:sz w:val="22"/>
              </w:rPr>
              <w:t>数据归集规则开发、报表数据层改造</w:t>
            </w:r>
          </w:p>
        </w:tc>
        <w:tc>
          <w:tcPr>
            <w:tcW w:w="1701" w:type="dxa"/>
          </w:tcPr>
          <w:p w14:paraId="1ECB5C54">
            <w:pPr>
              <w:spacing w:after="0" w:line="240" w:lineRule="auto"/>
              <w:jc w:val="center"/>
            </w:pPr>
            <w:r>
              <w:rPr>
                <w:rFonts w:ascii="宋体" w:hAnsi="宋体" w:eastAsia="宋体"/>
                <w:b w:val="0"/>
                <w:sz w:val="22"/>
              </w:rPr>
              <w:t>数据工程师</w:t>
            </w:r>
          </w:p>
        </w:tc>
        <w:tc>
          <w:tcPr>
            <w:tcW w:w="1984" w:type="dxa"/>
          </w:tcPr>
          <w:p w14:paraId="478C5811">
            <w:pPr>
              <w:spacing w:after="0" w:line="240" w:lineRule="auto"/>
              <w:jc w:val="center"/>
            </w:pPr>
            <w:r>
              <w:rPr>
                <w:rFonts w:ascii="宋体" w:hAnsi="宋体" w:eastAsia="宋体"/>
                <w:b w:val="0"/>
                <w:sz w:val="22"/>
              </w:rPr>
              <w:t>数据开发完成报告</w:t>
            </w:r>
          </w:p>
        </w:tc>
      </w:tr>
      <w:tr w14:paraId="66BA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709E9630">
            <w:pPr>
              <w:spacing w:after="0" w:line="240" w:lineRule="auto"/>
              <w:jc w:val="center"/>
            </w:pPr>
            <w:r>
              <w:rPr>
                <w:rFonts w:ascii="宋体" w:hAnsi="宋体" w:eastAsia="宋体"/>
                <w:b w:val="0"/>
                <w:sz w:val="22"/>
              </w:rPr>
              <w:t>第19-20周</w:t>
            </w:r>
          </w:p>
        </w:tc>
        <w:tc>
          <w:tcPr>
            <w:tcW w:w="3118" w:type="dxa"/>
            <w:shd w:val="clear" w:color="auto" w:fill="DCE6F1"/>
          </w:tcPr>
          <w:p w14:paraId="77871EE4">
            <w:pPr>
              <w:spacing w:after="0" w:line="240" w:lineRule="auto"/>
              <w:jc w:val="center"/>
            </w:pPr>
            <w:r>
              <w:rPr>
                <w:rFonts w:ascii="宋体" w:hAnsi="宋体" w:eastAsia="宋体"/>
                <w:b w:val="0"/>
                <w:sz w:val="22"/>
              </w:rPr>
              <w:t>报表前端开发、分析功能实现、M4里程碑</w:t>
            </w:r>
          </w:p>
        </w:tc>
        <w:tc>
          <w:tcPr>
            <w:tcW w:w="1701" w:type="dxa"/>
            <w:shd w:val="clear" w:color="auto" w:fill="DCE6F1"/>
          </w:tcPr>
          <w:p w14:paraId="41A2447C">
            <w:pPr>
              <w:spacing w:after="0" w:line="240" w:lineRule="auto"/>
              <w:jc w:val="center"/>
            </w:pPr>
            <w:r>
              <w:rPr>
                <w:rFonts w:ascii="宋体" w:hAnsi="宋体" w:eastAsia="宋体"/>
                <w:b w:val="0"/>
                <w:sz w:val="22"/>
              </w:rPr>
              <w:t>数据工程师、系统工程师</w:t>
            </w:r>
          </w:p>
        </w:tc>
        <w:tc>
          <w:tcPr>
            <w:tcW w:w="1984" w:type="dxa"/>
            <w:shd w:val="clear" w:color="auto" w:fill="DCE6F1"/>
          </w:tcPr>
          <w:p w14:paraId="153C6F21">
            <w:pPr>
              <w:spacing w:after="0" w:line="240" w:lineRule="auto"/>
              <w:jc w:val="center"/>
            </w:pPr>
            <w:r>
              <w:rPr>
                <w:rFonts w:ascii="宋体" w:hAnsi="宋体" w:eastAsia="宋体"/>
                <w:b w:val="0"/>
                <w:sz w:val="22"/>
              </w:rPr>
              <w:t>报表功能完成报告</w:t>
            </w:r>
          </w:p>
        </w:tc>
      </w:tr>
      <w:tr w14:paraId="0229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ACCF092">
            <w:pPr>
              <w:spacing w:after="0" w:line="240" w:lineRule="auto"/>
              <w:jc w:val="center"/>
            </w:pPr>
            <w:r>
              <w:rPr>
                <w:rFonts w:ascii="宋体" w:hAnsi="宋体" w:eastAsia="宋体"/>
                <w:b w:val="0"/>
                <w:sz w:val="22"/>
              </w:rPr>
              <w:t>第21-22周</w:t>
            </w:r>
          </w:p>
        </w:tc>
        <w:tc>
          <w:tcPr>
            <w:tcW w:w="3118" w:type="dxa"/>
          </w:tcPr>
          <w:p w14:paraId="39B0B95A">
            <w:pPr>
              <w:spacing w:after="0" w:line="240" w:lineRule="auto"/>
              <w:jc w:val="center"/>
            </w:pPr>
            <w:r>
              <w:rPr>
                <w:rFonts w:ascii="宋体" w:hAnsi="宋体" w:eastAsia="宋体"/>
                <w:b w:val="0"/>
                <w:sz w:val="22"/>
              </w:rPr>
              <w:t>功能测试、性能测试、缺陷修复</w:t>
            </w:r>
          </w:p>
        </w:tc>
        <w:tc>
          <w:tcPr>
            <w:tcW w:w="1701" w:type="dxa"/>
          </w:tcPr>
          <w:p w14:paraId="01CDAB23">
            <w:pPr>
              <w:spacing w:after="0" w:line="240" w:lineRule="auto"/>
              <w:jc w:val="center"/>
            </w:pPr>
            <w:r>
              <w:rPr>
                <w:rFonts w:ascii="宋体" w:hAnsi="宋体" w:eastAsia="宋体"/>
                <w:b w:val="0"/>
                <w:sz w:val="22"/>
              </w:rPr>
              <w:t>测试工程师、系统工程师</w:t>
            </w:r>
          </w:p>
        </w:tc>
        <w:tc>
          <w:tcPr>
            <w:tcW w:w="1984" w:type="dxa"/>
          </w:tcPr>
          <w:p w14:paraId="5D458B06">
            <w:pPr>
              <w:spacing w:after="0" w:line="240" w:lineRule="auto"/>
              <w:jc w:val="center"/>
            </w:pPr>
            <w:r>
              <w:rPr>
                <w:rFonts w:ascii="宋体" w:hAnsi="宋体" w:eastAsia="宋体"/>
                <w:b w:val="0"/>
                <w:sz w:val="22"/>
              </w:rPr>
              <w:t>测试报告</w:t>
            </w:r>
          </w:p>
        </w:tc>
      </w:tr>
      <w:tr w14:paraId="120B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2BB8FCF4">
            <w:pPr>
              <w:spacing w:after="0" w:line="240" w:lineRule="auto"/>
              <w:jc w:val="center"/>
            </w:pPr>
            <w:r>
              <w:rPr>
                <w:rFonts w:ascii="宋体" w:hAnsi="宋体" w:eastAsia="宋体"/>
                <w:b w:val="0"/>
                <w:sz w:val="22"/>
              </w:rPr>
              <w:t>第23-24周</w:t>
            </w:r>
          </w:p>
        </w:tc>
        <w:tc>
          <w:tcPr>
            <w:tcW w:w="3118" w:type="dxa"/>
            <w:shd w:val="clear" w:color="auto" w:fill="DCE6F1"/>
          </w:tcPr>
          <w:p w14:paraId="13D53ACF">
            <w:pPr>
              <w:spacing w:after="0" w:line="240" w:lineRule="auto"/>
              <w:jc w:val="center"/>
            </w:pPr>
            <w:r>
              <w:rPr>
                <w:rFonts w:ascii="宋体" w:hAnsi="宋体" w:eastAsia="宋体"/>
                <w:b w:val="0"/>
                <w:sz w:val="22"/>
              </w:rPr>
              <w:t>用户验收测试、问题整改、M5里程碑</w:t>
            </w:r>
          </w:p>
        </w:tc>
        <w:tc>
          <w:tcPr>
            <w:tcW w:w="1701" w:type="dxa"/>
            <w:shd w:val="clear" w:color="auto" w:fill="DCE6F1"/>
          </w:tcPr>
          <w:p w14:paraId="5F0749A6">
            <w:pPr>
              <w:spacing w:after="0" w:line="240" w:lineRule="auto"/>
              <w:jc w:val="center"/>
            </w:pPr>
            <w:r>
              <w:rPr>
                <w:rFonts w:ascii="宋体" w:hAnsi="宋体" w:eastAsia="宋体"/>
                <w:b w:val="0"/>
                <w:sz w:val="22"/>
              </w:rPr>
              <w:t>全员</w:t>
            </w:r>
          </w:p>
        </w:tc>
        <w:tc>
          <w:tcPr>
            <w:tcW w:w="1984" w:type="dxa"/>
            <w:shd w:val="clear" w:color="auto" w:fill="DCE6F1"/>
          </w:tcPr>
          <w:p w14:paraId="7F71FA5D">
            <w:pPr>
              <w:spacing w:after="0" w:line="240" w:lineRule="auto"/>
              <w:jc w:val="center"/>
            </w:pPr>
            <w:r>
              <w:rPr>
                <w:rFonts w:ascii="宋体" w:hAnsi="宋体" w:eastAsia="宋体"/>
                <w:b w:val="0"/>
                <w:sz w:val="22"/>
              </w:rPr>
              <w:t>验收测试报告（签字版）</w:t>
            </w:r>
          </w:p>
        </w:tc>
      </w:tr>
      <w:tr w14:paraId="4B41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9EF26BB">
            <w:pPr>
              <w:spacing w:after="0" w:line="240" w:lineRule="auto"/>
              <w:jc w:val="center"/>
            </w:pPr>
            <w:r>
              <w:rPr>
                <w:rFonts w:ascii="宋体" w:hAnsi="宋体" w:eastAsia="宋体"/>
                <w:b w:val="0"/>
                <w:sz w:val="22"/>
              </w:rPr>
              <w:t>第25周</w:t>
            </w:r>
          </w:p>
        </w:tc>
        <w:tc>
          <w:tcPr>
            <w:tcW w:w="3118" w:type="dxa"/>
          </w:tcPr>
          <w:p w14:paraId="73240C9D">
            <w:pPr>
              <w:spacing w:after="0" w:line="240" w:lineRule="auto"/>
              <w:jc w:val="center"/>
            </w:pPr>
            <w:r>
              <w:rPr>
                <w:rFonts w:ascii="宋体" w:hAnsi="宋体" w:eastAsia="宋体"/>
                <w:b w:val="0"/>
                <w:sz w:val="22"/>
              </w:rPr>
              <w:t>系统上线、数据迁移、用户培训</w:t>
            </w:r>
          </w:p>
        </w:tc>
        <w:tc>
          <w:tcPr>
            <w:tcW w:w="1701" w:type="dxa"/>
          </w:tcPr>
          <w:p w14:paraId="59B088FA">
            <w:pPr>
              <w:spacing w:after="0" w:line="240" w:lineRule="auto"/>
              <w:jc w:val="center"/>
            </w:pPr>
            <w:r>
              <w:rPr>
                <w:rFonts w:ascii="宋体" w:hAnsi="宋体" w:eastAsia="宋体"/>
                <w:b w:val="0"/>
                <w:sz w:val="22"/>
              </w:rPr>
              <w:t>全员</w:t>
            </w:r>
          </w:p>
        </w:tc>
        <w:tc>
          <w:tcPr>
            <w:tcW w:w="1984" w:type="dxa"/>
          </w:tcPr>
          <w:p w14:paraId="38EF309F">
            <w:pPr>
              <w:spacing w:after="0" w:line="240" w:lineRule="auto"/>
              <w:jc w:val="center"/>
            </w:pPr>
            <w:r>
              <w:rPr>
                <w:rFonts w:ascii="宋体" w:hAnsi="宋体" w:eastAsia="宋体"/>
                <w:b w:val="0"/>
                <w:sz w:val="22"/>
              </w:rPr>
              <w:t>上线记录、培训签到表</w:t>
            </w:r>
          </w:p>
        </w:tc>
      </w:tr>
      <w:tr w14:paraId="1864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6A7515F4">
            <w:pPr>
              <w:spacing w:after="0" w:line="240" w:lineRule="auto"/>
              <w:jc w:val="center"/>
            </w:pPr>
            <w:r>
              <w:rPr>
                <w:rFonts w:ascii="宋体" w:hAnsi="宋体" w:eastAsia="宋体"/>
                <w:b w:val="0"/>
                <w:sz w:val="22"/>
              </w:rPr>
              <w:t>第26周</w:t>
            </w:r>
          </w:p>
        </w:tc>
        <w:tc>
          <w:tcPr>
            <w:tcW w:w="3118" w:type="dxa"/>
            <w:shd w:val="clear" w:color="auto" w:fill="DCE6F1"/>
          </w:tcPr>
          <w:p w14:paraId="4CCF7CCF">
            <w:pPr>
              <w:spacing w:after="0" w:line="240" w:lineRule="auto"/>
              <w:jc w:val="center"/>
            </w:pPr>
            <w:r>
              <w:rPr>
                <w:rFonts w:ascii="宋体" w:hAnsi="宋体" w:eastAsia="宋体"/>
                <w:b w:val="0"/>
                <w:sz w:val="22"/>
              </w:rPr>
              <w:t>上线稳定性保障、文档交付、M6里程碑</w:t>
            </w:r>
          </w:p>
        </w:tc>
        <w:tc>
          <w:tcPr>
            <w:tcW w:w="1701" w:type="dxa"/>
            <w:shd w:val="clear" w:color="auto" w:fill="DCE6F1"/>
          </w:tcPr>
          <w:p w14:paraId="3B197743">
            <w:pPr>
              <w:spacing w:after="0" w:line="240" w:lineRule="auto"/>
              <w:jc w:val="center"/>
            </w:pPr>
            <w:r>
              <w:rPr>
                <w:rFonts w:ascii="宋体" w:hAnsi="宋体" w:eastAsia="宋体"/>
                <w:b w:val="0"/>
                <w:sz w:val="22"/>
              </w:rPr>
              <w:t>全员</w:t>
            </w:r>
          </w:p>
        </w:tc>
        <w:tc>
          <w:tcPr>
            <w:tcW w:w="1984" w:type="dxa"/>
            <w:shd w:val="clear" w:color="auto" w:fill="DCE6F1"/>
          </w:tcPr>
          <w:p w14:paraId="1677FF07">
            <w:pPr>
              <w:spacing w:after="0" w:line="240" w:lineRule="auto"/>
              <w:jc w:val="center"/>
            </w:pPr>
            <w:r>
              <w:rPr>
                <w:rFonts w:ascii="宋体" w:hAnsi="宋体" w:eastAsia="宋体"/>
                <w:b w:val="0"/>
                <w:sz w:val="22"/>
              </w:rPr>
              <w:t>项目总结报告、运维手册</w:t>
            </w:r>
          </w:p>
        </w:tc>
      </w:tr>
    </w:tbl>
    <w:p w14:paraId="152FA9BE"/>
    <w:p w14:paraId="5995BB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6</w:t>
      </w:r>
      <w:r>
        <w:rPr>
          <w:rFonts w:hint="eastAsia" w:ascii="宋体" w:hAnsi="宋体" w:eastAsia="宋体"/>
          <w:sz w:val="24"/>
        </w:rPr>
        <w:t>.</w:t>
      </w:r>
      <w:r>
        <w:rPr>
          <w:rFonts w:hint="eastAsia" w:ascii="宋体" w:hAnsi="宋体"/>
          <w:sz w:val="24"/>
          <w:lang w:val="en-US" w:eastAsia="zh-CN"/>
        </w:rPr>
        <w:t>2</w:t>
      </w:r>
      <w:r>
        <w:rPr>
          <w:rFonts w:hint="eastAsia" w:ascii="宋体" w:hAnsi="宋体" w:eastAsia="宋体"/>
          <w:sz w:val="24"/>
        </w:rPr>
        <w:t xml:space="preserve">  质量管理计划</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本项目质量管理遵循预防为主、过程控制、持续改进的原则：</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（1）质量策划：项目启动阶段制定质量管理计划，明确各阶段的质量目标和质量标准。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（2）需求质量控制：通过需求评审会议确保需求的完整性、一致性和可测试性。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（3）设计质量控制：通过设计评审确保技术方案的合理性和可实现性。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（4）开发质量控制：实行代码评审制度，所有代码提交前必须经过至少一名高级工程师评审。建立编码规范和静态代码分析工具。</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（5）测试质量控制：建立分层测试策略，各层次测试覆盖率达到相应标准。</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sz w:val="24"/>
          <w:szCs w:val="24"/>
          <w:rFonts w:eastAsia="仿宋_GB2312"/>
        </w:rPr>
        <w:t xml:space="preserve">（6）上线质量控制：制定详细的上线检查清单，所有检查项通过后方可执行上线部署。</w:t>
      </w:r>
    </w:p>
    <w:p w14:paraId="620CA0FC">
      <w:pPr>
        <w:spacing w:before="60" w:after="60" w:line="440" w:lineRule="exact"/>
        <w:ind w:firstLine="480"/>
      </w:pPr>
      <w:r>
        <w:rPr>
          <w:rFonts w:ascii="宋体" w:hAnsi="宋体" w:eastAsia="宋体"/>
          <w:b w:val="0"/>
          <w:sz w:val="24"/>
        </w:rPr>
        <w:t>我方将建立完善的项目质量管理体系，确保各阶段交付物质量达到或超越项目单位要求。质量管理主要措施包括：</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417"/>
        <w:gridCol w:w="2268"/>
        <w:gridCol w:w="1701"/>
      </w:tblGrid>
      <w:tr w14:paraId="6605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97D"/>
          </w:tcPr>
          <w:p w14:paraId="2837BEFD">
            <w:pPr>
              <w:spacing w:after="0" w:line="240" w:lineRule="auto"/>
              <w:jc w:val="center"/>
            </w:pPr>
            <w:r>
              <w:rPr>
                <w:rFonts w:ascii="黑体" w:hAnsi="黑体" w:eastAsia="黑体"/>
                <w:b/>
                <w:color w:val="FFFFFF"/>
                <w:sz w:val="22"/>
              </w:rPr>
              <w:t>质量活动</w:t>
            </w:r>
          </w:p>
        </w:tc>
        <w:tc>
          <w:tcPr>
            <w:tcW w:w="1417" w:type="dxa"/>
            <w:shd w:val="clear" w:color="auto" w:fill="1F497D"/>
          </w:tcPr>
          <w:p w14:paraId="049D610A">
            <w:pPr>
              <w:spacing w:after="0" w:line="240" w:lineRule="auto"/>
              <w:jc w:val="center"/>
            </w:pPr>
            <w:r>
              <w:rPr>
                <w:rFonts w:ascii="黑体" w:hAnsi="黑体" w:eastAsia="黑体"/>
                <w:b/>
                <w:color w:val="FFFFFF"/>
                <w:sz w:val="22"/>
              </w:rPr>
              <w:t>执行频率</w:t>
            </w:r>
          </w:p>
        </w:tc>
        <w:tc>
          <w:tcPr>
            <w:tcW w:w="2268" w:type="dxa"/>
            <w:shd w:val="clear" w:color="auto" w:fill="1F497D"/>
          </w:tcPr>
          <w:p w14:paraId="25E9E097">
            <w:pPr>
              <w:spacing w:after="0" w:line="240" w:lineRule="auto"/>
              <w:jc w:val="center"/>
            </w:pPr>
            <w:r>
              <w:rPr>
                <w:rFonts w:ascii="黑体" w:hAnsi="黑体" w:eastAsia="黑体"/>
                <w:b/>
                <w:color w:val="FFFFFF"/>
                <w:sz w:val="22"/>
              </w:rPr>
              <w:t>参与人员</w:t>
            </w:r>
          </w:p>
        </w:tc>
        <w:tc>
          <w:tcPr>
            <w:tcW w:w="1701" w:type="dxa"/>
            <w:shd w:val="clear" w:color="auto" w:fill="1F497D"/>
          </w:tcPr>
          <w:p w14:paraId="449261B6">
            <w:pPr>
              <w:spacing w:after="0" w:line="240" w:lineRule="auto"/>
              <w:jc w:val="center"/>
            </w:pPr>
            <w:r>
              <w:rPr>
                <w:rFonts w:ascii="黑体" w:hAnsi="黑体" w:eastAsia="黑体"/>
                <w:b/>
                <w:color w:val="FFFFFF"/>
                <w:sz w:val="22"/>
              </w:rPr>
              <w:t>输出文档</w:t>
            </w:r>
          </w:p>
        </w:tc>
      </w:tr>
      <w:tr w14:paraId="04DC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43EBDA80">
            <w:pPr>
              <w:spacing w:after="0" w:line="240" w:lineRule="auto"/>
              <w:jc w:val="center"/>
            </w:pPr>
            <w:r>
              <w:rPr>
                <w:rFonts w:ascii="宋体" w:hAnsi="宋体" w:eastAsia="宋体"/>
                <w:b w:val="0"/>
                <w:sz w:val="22"/>
              </w:rPr>
              <w:t>项目周例会</w:t>
            </w:r>
          </w:p>
        </w:tc>
        <w:tc>
          <w:tcPr>
            <w:tcW w:w="1417" w:type="dxa"/>
            <w:shd w:val="clear" w:color="auto" w:fill="DCE6F1"/>
          </w:tcPr>
          <w:p w14:paraId="6DE68149">
            <w:pPr>
              <w:spacing w:after="0" w:line="240" w:lineRule="auto"/>
              <w:jc w:val="center"/>
            </w:pPr>
            <w:r>
              <w:rPr>
                <w:rFonts w:ascii="宋体" w:hAnsi="宋体" w:eastAsia="宋体"/>
                <w:b w:val="0"/>
                <w:sz w:val="22"/>
              </w:rPr>
              <w:t>每周一次</w:t>
            </w:r>
          </w:p>
        </w:tc>
        <w:tc>
          <w:tcPr>
            <w:tcW w:w="2268" w:type="dxa"/>
            <w:shd w:val="clear" w:color="auto" w:fill="DCE6F1"/>
          </w:tcPr>
          <w:p w14:paraId="0B5071A4">
            <w:pPr>
              <w:spacing w:after="0" w:line="240" w:lineRule="auto"/>
              <w:jc w:val="center"/>
            </w:pPr>
            <w:r>
              <w:rPr>
                <w:rFonts w:ascii="宋体" w:hAnsi="宋体" w:eastAsia="宋体"/>
                <w:b w:val="0"/>
                <w:sz w:val="22"/>
              </w:rPr>
              <w:t>双方项目负责人及核心成员</w:t>
            </w:r>
          </w:p>
        </w:tc>
        <w:tc>
          <w:tcPr>
            <w:tcW w:w="1701" w:type="dxa"/>
            <w:shd w:val="clear" w:color="auto" w:fill="DCE6F1"/>
          </w:tcPr>
          <w:p w14:paraId="2E7420C3">
            <w:pPr>
              <w:spacing w:after="0" w:line="240" w:lineRule="auto"/>
              <w:jc w:val="center"/>
            </w:pPr>
            <w:r>
              <w:rPr>
                <w:rFonts w:ascii="宋体" w:hAnsi="宋体" w:eastAsia="宋体"/>
                <w:b w:val="0"/>
                <w:sz w:val="22"/>
              </w:rPr>
              <w:t>会议纪要</w:t>
            </w:r>
          </w:p>
        </w:tc>
      </w:tr>
      <w:tr w14:paraId="3F1B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177F0B8">
            <w:pPr>
              <w:spacing w:after="0" w:line="240" w:lineRule="auto"/>
              <w:jc w:val="center"/>
            </w:pPr>
            <w:r>
              <w:rPr>
                <w:rFonts w:ascii="宋体" w:hAnsi="宋体" w:eastAsia="宋体"/>
                <w:b w:val="0"/>
                <w:sz w:val="22"/>
              </w:rPr>
              <w:t>阶段成果评审</w:t>
            </w:r>
          </w:p>
        </w:tc>
        <w:tc>
          <w:tcPr>
            <w:tcW w:w="1417" w:type="dxa"/>
          </w:tcPr>
          <w:p w14:paraId="79658FA5">
            <w:pPr>
              <w:spacing w:after="0" w:line="240" w:lineRule="auto"/>
              <w:jc w:val="center"/>
            </w:pPr>
            <w:r>
              <w:rPr>
                <w:rFonts w:ascii="宋体" w:hAnsi="宋体" w:eastAsia="宋体"/>
                <w:b w:val="0"/>
                <w:sz w:val="22"/>
              </w:rPr>
              <w:t>每个里程碑前</w:t>
            </w:r>
          </w:p>
        </w:tc>
        <w:tc>
          <w:tcPr>
            <w:tcW w:w="2268" w:type="dxa"/>
          </w:tcPr>
          <w:p w14:paraId="00F66F0D">
            <w:pPr>
              <w:spacing w:after="0" w:line="240" w:lineRule="auto"/>
              <w:jc w:val="center"/>
            </w:pPr>
            <w:r>
              <w:rPr>
                <w:rFonts w:ascii="宋体" w:hAnsi="宋体" w:eastAsia="宋体"/>
                <w:b w:val="0"/>
                <w:sz w:val="22"/>
              </w:rPr>
              <w:t>双方全体相关人员</w:t>
            </w:r>
          </w:p>
        </w:tc>
        <w:tc>
          <w:tcPr>
            <w:tcW w:w="1701" w:type="dxa"/>
          </w:tcPr>
          <w:p w14:paraId="2BD2BDFC">
            <w:pPr>
              <w:spacing w:after="0" w:line="240" w:lineRule="auto"/>
              <w:jc w:val="center"/>
            </w:pPr>
            <w:r>
              <w:rPr>
                <w:rFonts w:ascii="宋体" w:hAnsi="宋体" w:eastAsia="宋体"/>
                <w:b w:val="0"/>
                <w:sz w:val="22"/>
              </w:rPr>
              <w:t>评审意见单</w:t>
            </w:r>
          </w:p>
        </w:tc>
      </w:tr>
      <w:tr w14:paraId="007E7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3DA8492B">
            <w:pPr>
              <w:spacing w:after="0" w:line="240" w:lineRule="auto"/>
              <w:jc w:val="center"/>
            </w:pPr>
            <w:r>
              <w:rPr>
                <w:rFonts w:ascii="宋体" w:hAnsi="宋体" w:eastAsia="宋体"/>
                <w:b w:val="0"/>
                <w:sz w:val="22"/>
              </w:rPr>
              <w:t>代码/配置审查</w:t>
            </w:r>
          </w:p>
        </w:tc>
        <w:tc>
          <w:tcPr>
            <w:tcW w:w="1417" w:type="dxa"/>
            <w:shd w:val="clear" w:color="auto" w:fill="DCE6F1"/>
          </w:tcPr>
          <w:p w14:paraId="18E51554">
            <w:pPr>
              <w:spacing w:after="0" w:line="240" w:lineRule="auto"/>
              <w:jc w:val="center"/>
            </w:pPr>
            <w:r>
              <w:rPr>
                <w:rFonts w:ascii="宋体" w:hAnsi="宋体" w:eastAsia="宋体"/>
                <w:b w:val="0"/>
                <w:sz w:val="22"/>
              </w:rPr>
              <w:t>每次提交前</w:t>
            </w:r>
          </w:p>
        </w:tc>
        <w:tc>
          <w:tcPr>
            <w:tcW w:w="2268" w:type="dxa"/>
            <w:shd w:val="clear" w:color="auto" w:fill="DCE6F1"/>
          </w:tcPr>
          <w:p w14:paraId="28ED69AC">
            <w:pPr>
              <w:spacing w:after="0" w:line="240" w:lineRule="auto"/>
              <w:jc w:val="center"/>
            </w:pPr>
            <w:r>
              <w:rPr>
                <w:rFonts w:ascii="宋体" w:hAnsi="宋体" w:eastAsia="宋体"/>
                <w:b w:val="0"/>
                <w:sz w:val="22"/>
              </w:rPr>
              <w:t>高级工程师</w:t>
            </w:r>
          </w:p>
        </w:tc>
        <w:tc>
          <w:tcPr>
            <w:tcW w:w="1701" w:type="dxa"/>
            <w:shd w:val="clear" w:color="auto" w:fill="DCE6F1"/>
          </w:tcPr>
          <w:p w14:paraId="50E5F194">
            <w:pPr>
              <w:spacing w:after="0" w:line="240" w:lineRule="auto"/>
              <w:jc w:val="center"/>
            </w:pPr>
            <w:r>
              <w:rPr>
                <w:rFonts w:ascii="宋体" w:hAnsi="宋体" w:eastAsia="宋体"/>
                <w:b w:val="0"/>
                <w:sz w:val="22"/>
              </w:rPr>
              <w:t>审查记录</w:t>
            </w:r>
          </w:p>
        </w:tc>
      </w:tr>
      <w:tr w14:paraId="76ADF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B10F3C">
            <w:pPr>
              <w:spacing w:after="0" w:line="240" w:lineRule="auto"/>
              <w:jc w:val="center"/>
            </w:pPr>
            <w:r>
              <w:rPr>
                <w:rFonts w:ascii="宋体" w:hAnsi="宋体" w:eastAsia="宋体"/>
                <w:b w:val="0"/>
                <w:sz w:val="22"/>
              </w:rPr>
              <w:t>测试执行</w:t>
            </w:r>
          </w:p>
        </w:tc>
        <w:tc>
          <w:tcPr>
            <w:tcW w:w="1417" w:type="dxa"/>
          </w:tcPr>
          <w:p w14:paraId="7FFA8482">
            <w:pPr>
              <w:spacing w:after="0" w:line="240" w:lineRule="auto"/>
              <w:jc w:val="center"/>
            </w:pPr>
            <w:r>
              <w:rPr>
                <w:rFonts w:ascii="宋体" w:hAnsi="宋体" w:eastAsia="宋体"/>
                <w:b w:val="0"/>
                <w:sz w:val="22"/>
              </w:rPr>
              <w:t>第21-24周</w:t>
            </w:r>
          </w:p>
        </w:tc>
        <w:tc>
          <w:tcPr>
            <w:tcW w:w="2268" w:type="dxa"/>
          </w:tcPr>
          <w:p w14:paraId="7C6AC95C">
            <w:pPr>
              <w:spacing w:after="0" w:line="240" w:lineRule="auto"/>
              <w:jc w:val="center"/>
            </w:pPr>
            <w:r>
              <w:rPr>
                <w:rFonts w:ascii="宋体" w:hAnsi="宋体" w:eastAsia="宋体"/>
                <w:b w:val="0"/>
                <w:sz w:val="22"/>
              </w:rPr>
              <w:t>测试工程师、业务代表</w:t>
            </w:r>
          </w:p>
        </w:tc>
        <w:tc>
          <w:tcPr>
            <w:tcW w:w="1701" w:type="dxa"/>
          </w:tcPr>
          <w:p w14:paraId="3D4B9387">
            <w:pPr>
              <w:spacing w:after="0" w:line="240" w:lineRule="auto"/>
              <w:jc w:val="center"/>
            </w:pPr>
            <w:r>
              <w:rPr>
                <w:rFonts w:ascii="宋体" w:hAnsi="宋体" w:eastAsia="宋体"/>
                <w:b w:val="0"/>
                <w:sz w:val="22"/>
              </w:rPr>
              <w:t>测试报告</w:t>
            </w:r>
          </w:p>
        </w:tc>
      </w:tr>
      <w:tr w14:paraId="2745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699DF345">
            <w:pPr>
              <w:spacing w:after="0" w:line="240" w:lineRule="auto"/>
              <w:jc w:val="center"/>
            </w:pPr>
            <w:r>
              <w:rPr>
                <w:rFonts w:ascii="宋体" w:hAnsi="宋体" w:eastAsia="宋体"/>
                <w:b w:val="0"/>
                <w:sz w:val="22"/>
              </w:rPr>
              <w:t>用户满意度调查</w:t>
            </w:r>
          </w:p>
        </w:tc>
        <w:tc>
          <w:tcPr>
            <w:tcW w:w="1417" w:type="dxa"/>
            <w:shd w:val="clear" w:color="auto" w:fill="DCE6F1"/>
          </w:tcPr>
          <w:p w14:paraId="24BF7851">
            <w:pPr>
              <w:spacing w:after="0" w:line="240" w:lineRule="auto"/>
              <w:jc w:val="center"/>
            </w:pPr>
            <w:r>
              <w:rPr>
                <w:rFonts w:ascii="宋体" w:hAnsi="宋体" w:eastAsia="宋体"/>
                <w:b w:val="0"/>
                <w:sz w:val="22"/>
              </w:rPr>
              <w:t>每季度一次</w:t>
            </w:r>
          </w:p>
        </w:tc>
        <w:tc>
          <w:tcPr>
            <w:tcW w:w="2268" w:type="dxa"/>
            <w:shd w:val="clear" w:color="auto" w:fill="DCE6F1"/>
          </w:tcPr>
          <w:p w14:paraId="71645016">
            <w:pPr>
              <w:spacing w:after="0" w:line="240" w:lineRule="auto"/>
              <w:jc w:val="center"/>
            </w:pPr>
            <w:r>
              <w:rPr>
                <w:rFonts w:ascii="宋体" w:hAnsi="宋体" w:eastAsia="宋体"/>
                <w:b w:val="0"/>
                <w:sz w:val="22"/>
              </w:rPr>
              <w:t>项目单位业务人员</w:t>
            </w:r>
          </w:p>
        </w:tc>
        <w:tc>
          <w:tcPr>
            <w:tcW w:w="1701" w:type="dxa"/>
            <w:shd w:val="clear" w:color="auto" w:fill="DCE6F1"/>
          </w:tcPr>
          <w:p w14:paraId="20AB4A67">
            <w:pPr>
              <w:spacing w:after="0" w:line="240" w:lineRule="auto"/>
              <w:jc w:val="center"/>
            </w:pPr>
            <w:r>
              <w:rPr>
                <w:rFonts w:ascii="宋体" w:hAnsi="宋体" w:eastAsia="宋体"/>
                <w:b w:val="0"/>
                <w:sz w:val="22"/>
              </w:rPr>
              <w:t>满意度报告</w:t>
            </w:r>
          </w:p>
        </w:tc>
      </w:tr>
      <w:tr w14:paraId="1AA3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21C8D03">
            <w:pPr>
              <w:spacing w:after="0" w:line="240" w:lineRule="auto"/>
              <w:jc w:val="center"/>
            </w:pPr>
            <w:r>
              <w:rPr>
                <w:rFonts w:ascii="宋体" w:hAnsi="宋体" w:eastAsia="宋体"/>
                <w:b w:val="0"/>
                <w:sz w:val="22"/>
              </w:rPr>
              <w:t>问题跟踪管理</w:t>
            </w:r>
          </w:p>
        </w:tc>
        <w:tc>
          <w:tcPr>
            <w:tcW w:w="1417" w:type="dxa"/>
          </w:tcPr>
          <w:p w14:paraId="48D0C389">
            <w:pPr>
              <w:spacing w:after="0" w:line="240" w:lineRule="auto"/>
              <w:jc w:val="center"/>
            </w:pPr>
            <w:r>
              <w:rPr>
                <w:rFonts w:ascii="宋体" w:hAnsi="宋体" w:eastAsia="宋体"/>
                <w:b w:val="0"/>
                <w:sz w:val="22"/>
              </w:rPr>
              <w:t>每日更新</w:t>
            </w:r>
          </w:p>
        </w:tc>
        <w:tc>
          <w:tcPr>
            <w:tcW w:w="2268" w:type="dxa"/>
          </w:tcPr>
          <w:p w14:paraId="2CA01A7F">
            <w:pPr>
              <w:spacing w:after="0" w:line="240" w:lineRule="auto"/>
              <w:jc w:val="center"/>
            </w:pPr>
            <w:r>
              <w:rPr>
                <w:rFonts w:ascii="宋体" w:hAnsi="宋体" w:eastAsia="宋体"/>
                <w:b w:val="0"/>
                <w:sz w:val="22"/>
              </w:rPr>
              <w:t>项目经理</w:t>
            </w:r>
          </w:p>
        </w:tc>
        <w:tc>
          <w:tcPr>
            <w:tcW w:w="1701" w:type="dxa"/>
          </w:tcPr>
          <w:p w14:paraId="444B074D">
            <w:pPr>
              <w:spacing w:after="0" w:line="240" w:lineRule="auto"/>
              <w:jc w:val="center"/>
            </w:pPr>
            <w:r>
              <w:rPr>
                <w:rFonts w:ascii="宋体" w:hAnsi="宋体" w:eastAsia="宋体"/>
                <w:b w:val="0"/>
                <w:sz w:val="22"/>
              </w:rPr>
              <w:t>问题跟踪表</w:t>
            </w:r>
          </w:p>
        </w:tc>
      </w:tr>
    </w:tbl>
    <w:p w14:paraId="2229EBA0"/>
    <w:p w14:paraId="2639D9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rPr>
        <w:t>2.</w:t>
      </w:r>
      <w:r>
        <w:rPr>
          <w:rFonts w:hint="eastAsia" w:ascii="宋体" w:hAnsi="宋体"/>
          <w:sz w:val="24"/>
          <w:lang w:val="en-US" w:eastAsia="zh-CN"/>
        </w:rPr>
        <w:t>6</w:t>
      </w:r>
      <w:r>
        <w:rPr>
          <w:rFonts w:hint="eastAsia" w:ascii="宋体" w:hAnsi="宋体" w:eastAsia="宋体"/>
          <w:sz w:val="24"/>
        </w:rPr>
        <w:t>.</w:t>
      </w:r>
      <w:r>
        <w:rPr>
          <w:rFonts w:hint="eastAsia" w:ascii="宋体" w:hAnsi="宋体"/>
          <w:sz w:val="24"/>
          <w:lang w:val="en-US" w:eastAsia="zh-CN"/>
        </w:rPr>
        <w:t>3</w:t>
      </w:r>
      <w:r>
        <w:rPr>
          <w:rFonts w:hint="eastAsia" w:ascii="宋体" w:hAnsi="宋体" w:eastAsia="宋体"/>
          <w:sz w:val="24"/>
        </w:rPr>
        <w:t xml:space="preserve">  风险管理计划</w:t>
      </w:r>
    </w:p>
    <w:p w14:paraId="5CD00815">
      <w:pPr>
        <w:spacing w:before="60" w:after="60" w:line="440" w:lineRule="exact"/>
        <w:ind w:firstLine="480"/>
      </w:pPr>
      <w:r>
        <w:rPr>
          <w:rFonts w:ascii="宋体" w:hAnsi="宋体" w:eastAsia="宋体"/>
          <w:b w:val="0"/>
          <w:sz w:val="24"/>
        </w:rPr>
        <w:t>针对项目实施过程中可能出现的风险，我方制定以下风险应对计划：</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1020"/>
        <w:gridCol w:w="1020"/>
        <w:gridCol w:w="2778"/>
      </w:tblGrid>
      <w:tr w14:paraId="5A96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497D"/>
          </w:tcPr>
          <w:p w14:paraId="1AABA092">
            <w:pPr>
              <w:spacing w:after="0" w:line="240" w:lineRule="auto"/>
              <w:jc w:val="center"/>
            </w:pPr>
            <w:r>
              <w:rPr>
                <w:rFonts w:ascii="黑体" w:hAnsi="黑体" w:eastAsia="黑体"/>
                <w:b/>
                <w:color w:val="FFFFFF"/>
                <w:sz w:val="22"/>
              </w:rPr>
              <w:t>风险编号</w:t>
            </w:r>
          </w:p>
        </w:tc>
        <w:tc>
          <w:tcPr>
            <w:tcW w:w="1984" w:type="dxa"/>
            <w:shd w:val="clear" w:color="auto" w:fill="1F497D"/>
          </w:tcPr>
          <w:p w14:paraId="45FB8974">
            <w:pPr>
              <w:spacing w:after="0" w:line="240" w:lineRule="auto"/>
              <w:jc w:val="center"/>
            </w:pPr>
            <w:r>
              <w:rPr>
                <w:rFonts w:ascii="黑体" w:hAnsi="黑体" w:eastAsia="黑体"/>
                <w:b/>
                <w:color w:val="FFFFFF"/>
                <w:sz w:val="22"/>
              </w:rPr>
              <w:t>风险描述</w:t>
            </w:r>
          </w:p>
        </w:tc>
        <w:tc>
          <w:tcPr>
            <w:tcW w:w="1020" w:type="dxa"/>
            <w:shd w:val="clear" w:color="auto" w:fill="1F497D"/>
          </w:tcPr>
          <w:p w14:paraId="4C8E3BE0">
            <w:pPr>
              <w:spacing w:after="0" w:line="240" w:lineRule="auto"/>
              <w:jc w:val="center"/>
            </w:pPr>
            <w:r>
              <w:rPr>
                <w:rFonts w:ascii="黑体" w:hAnsi="黑体" w:eastAsia="黑体"/>
                <w:b/>
                <w:color w:val="FFFFFF"/>
                <w:sz w:val="22"/>
              </w:rPr>
              <w:t>发生概率</w:t>
            </w:r>
          </w:p>
        </w:tc>
        <w:tc>
          <w:tcPr>
            <w:tcW w:w="1020" w:type="dxa"/>
            <w:shd w:val="clear" w:color="auto" w:fill="1F497D"/>
          </w:tcPr>
          <w:p w14:paraId="79D46375">
            <w:pPr>
              <w:spacing w:after="0" w:line="240" w:lineRule="auto"/>
              <w:jc w:val="center"/>
            </w:pPr>
            <w:r>
              <w:rPr>
                <w:rFonts w:ascii="黑体" w:hAnsi="黑体" w:eastAsia="黑体"/>
                <w:b/>
                <w:color w:val="FFFFFF"/>
                <w:sz w:val="22"/>
              </w:rPr>
              <w:t>影响程度</w:t>
            </w:r>
          </w:p>
        </w:tc>
        <w:tc>
          <w:tcPr>
            <w:tcW w:w="2778" w:type="dxa"/>
            <w:shd w:val="clear" w:color="auto" w:fill="1F497D"/>
          </w:tcPr>
          <w:p w14:paraId="17EDF72B">
            <w:pPr>
              <w:spacing w:after="0" w:line="240" w:lineRule="auto"/>
              <w:jc w:val="center"/>
            </w:pPr>
            <w:r>
              <w:rPr>
                <w:rFonts w:ascii="黑体" w:hAnsi="黑体" w:eastAsia="黑体"/>
                <w:b/>
                <w:color w:val="FFFFFF"/>
                <w:sz w:val="22"/>
              </w:rPr>
              <w:t>应对策略</w:t>
            </w:r>
          </w:p>
        </w:tc>
      </w:tr>
      <w:tr w14:paraId="624C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3A8C0721">
            <w:pPr>
              <w:spacing w:after="0" w:line="240" w:lineRule="auto"/>
              <w:jc w:val="center"/>
            </w:pPr>
            <w:r>
              <w:rPr>
                <w:rFonts w:ascii="宋体" w:hAnsi="宋体" w:eastAsia="宋体"/>
                <w:b w:val="0"/>
                <w:sz w:val="22"/>
              </w:rPr>
              <w:t>R01</w:t>
            </w:r>
          </w:p>
        </w:tc>
        <w:tc>
          <w:tcPr>
            <w:tcW w:w="1984" w:type="dxa"/>
            <w:shd w:val="clear" w:color="auto" w:fill="DCE6F1"/>
          </w:tcPr>
          <w:p w14:paraId="7D05745C">
            <w:pPr>
              <w:spacing w:after="0" w:line="240" w:lineRule="auto"/>
              <w:jc w:val="center"/>
            </w:pPr>
            <w:r>
              <w:rPr>
                <w:rFonts w:ascii="宋体" w:hAnsi="宋体" w:eastAsia="宋体"/>
                <w:b w:val="0"/>
                <w:sz w:val="22"/>
              </w:rPr>
              <w:t>业务需求理解偏差导致返工</w:t>
            </w:r>
          </w:p>
        </w:tc>
        <w:tc>
          <w:tcPr>
            <w:tcW w:w="1020" w:type="dxa"/>
            <w:shd w:val="clear" w:color="auto" w:fill="DCE6F1"/>
          </w:tcPr>
          <w:p w14:paraId="3BEF3BF0">
            <w:pPr>
              <w:spacing w:after="0" w:line="240" w:lineRule="auto"/>
              <w:jc w:val="center"/>
            </w:pPr>
            <w:r>
              <w:rPr>
                <w:rFonts w:ascii="宋体" w:hAnsi="宋体" w:eastAsia="宋体"/>
                <w:b w:val="0"/>
                <w:sz w:val="22"/>
              </w:rPr>
              <w:t>中</w:t>
            </w:r>
          </w:p>
        </w:tc>
        <w:tc>
          <w:tcPr>
            <w:tcW w:w="1020" w:type="dxa"/>
            <w:shd w:val="clear" w:color="auto" w:fill="DCE6F1"/>
          </w:tcPr>
          <w:p w14:paraId="49376789">
            <w:pPr>
              <w:spacing w:after="0" w:line="240" w:lineRule="auto"/>
              <w:jc w:val="center"/>
            </w:pPr>
            <w:r>
              <w:rPr>
                <w:rFonts w:ascii="宋体" w:hAnsi="宋体" w:eastAsia="宋体"/>
                <w:b w:val="0"/>
                <w:sz w:val="22"/>
              </w:rPr>
              <w:t>高</w:t>
            </w:r>
          </w:p>
        </w:tc>
        <w:tc>
          <w:tcPr>
            <w:tcW w:w="2778" w:type="dxa"/>
            <w:shd w:val="clear" w:color="auto" w:fill="DCE6F1"/>
          </w:tcPr>
          <w:p w14:paraId="185FFEC9">
            <w:pPr>
              <w:spacing w:after="0" w:line="240" w:lineRule="auto"/>
              <w:jc w:val="center"/>
            </w:pPr>
            <w:r>
              <w:rPr>
                <w:rFonts w:ascii="宋体" w:hAnsi="宋体" w:eastAsia="宋体"/>
                <w:b w:val="0"/>
                <w:sz w:val="22"/>
              </w:rPr>
              <w:t>深化需求调研，建立需求确认机制，关键需求原型验证</w:t>
            </w:r>
          </w:p>
        </w:tc>
      </w:tr>
      <w:tr w14:paraId="3651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2644BE4">
            <w:pPr>
              <w:spacing w:after="0" w:line="240" w:lineRule="auto"/>
              <w:jc w:val="center"/>
            </w:pPr>
            <w:r>
              <w:rPr>
                <w:rFonts w:ascii="宋体" w:hAnsi="宋体" w:eastAsia="宋体"/>
                <w:b w:val="0"/>
                <w:sz w:val="22"/>
              </w:rPr>
              <w:t>R02</w:t>
            </w:r>
          </w:p>
        </w:tc>
        <w:tc>
          <w:tcPr>
            <w:tcW w:w="1984" w:type="dxa"/>
          </w:tcPr>
          <w:p w14:paraId="63A9E4E4">
            <w:pPr>
              <w:spacing w:after="0" w:line="240" w:lineRule="auto"/>
              <w:jc w:val="center"/>
            </w:pPr>
            <w:r>
              <w:rPr>
                <w:rFonts w:ascii="宋体" w:hAnsi="宋体" w:eastAsia="宋体"/>
                <w:b w:val="0"/>
                <w:sz w:val="22"/>
              </w:rPr>
              <w:t>系统接口技术兼容性问题</w:t>
            </w:r>
          </w:p>
        </w:tc>
        <w:tc>
          <w:tcPr>
            <w:tcW w:w="1020" w:type="dxa"/>
          </w:tcPr>
          <w:p w14:paraId="1726AFE7">
            <w:pPr>
              <w:spacing w:after="0" w:line="240" w:lineRule="auto"/>
              <w:jc w:val="center"/>
            </w:pPr>
            <w:r>
              <w:rPr>
                <w:rFonts w:ascii="宋体" w:hAnsi="宋体" w:eastAsia="宋体"/>
                <w:b w:val="0"/>
                <w:sz w:val="22"/>
              </w:rPr>
              <w:t>中</w:t>
            </w:r>
          </w:p>
        </w:tc>
        <w:tc>
          <w:tcPr>
            <w:tcW w:w="1020" w:type="dxa"/>
          </w:tcPr>
          <w:p w14:paraId="0EC17E94">
            <w:pPr>
              <w:spacing w:after="0" w:line="240" w:lineRule="auto"/>
              <w:jc w:val="center"/>
            </w:pPr>
            <w:r>
              <w:rPr>
                <w:rFonts w:ascii="宋体" w:hAnsi="宋体" w:eastAsia="宋体"/>
                <w:b w:val="0"/>
                <w:sz w:val="22"/>
              </w:rPr>
              <w:t>中</w:t>
            </w:r>
          </w:p>
        </w:tc>
        <w:tc>
          <w:tcPr>
            <w:tcW w:w="2778" w:type="dxa"/>
          </w:tcPr>
          <w:p w14:paraId="1011E651">
            <w:pPr>
              <w:spacing w:after="0" w:line="240" w:lineRule="auto"/>
              <w:jc w:val="center"/>
            </w:pPr>
            <w:r>
              <w:rPr>
                <w:rFonts w:ascii="宋体" w:hAnsi="宋体" w:eastAsia="宋体"/>
                <w:b w:val="0"/>
                <w:sz w:val="22"/>
              </w:rPr>
              <w:t>提前开展接口预研，预留接口联调缓冲时间</w:t>
            </w:r>
          </w:p>
        </w:tc>
      </w:tr>
      <w:tr w14:paraId="4384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1EA58B6F">
            <w:pPr>
              <w:spacing w:after="0" w:line="240" w:lineRule="auto"/>
              <w:jc w:val="center"/>
            </w:pPr>
            <w:r>
              <w:rPr>
                <w:rFonts w:ascii="宋体" w:hAnsi="宋体" w:eastAsia="宋体"/>
                <w:b w:val="0"/>
                <w:sz w:val="22"/>
              </w:rPr>
              <w:t>R03</w:t>
            </w:r>
          </w:p>
        </w:tc>
        <w:tc>
          <w:tcPr>
            <w:tcW w:w="1984" w:type="dxa"/>
            <w:shd w:val="clear" w:color="auto" w:fill="DCE6F1"/>
          </w:tcPr>
          <w:p w14:paraId="2BEE082D">
            <w:pPr>
              <w:spacing w:after="0" w:line="240" w:lineRule="auto"/>
              <w:jc w:val="center"/>
            </w:pPr>
            <w:r>
              <w:rPr>
                <w:rFonts w:ascii="宋体" w:hAnsi="宋体" w:eastAsia="宋体"/>
                <w:b w:val="0"/>
                <w:sz w:val="22"/>
              </w:rPr>
              <w:t>关键人员临时离岗影响进度</w:t>
            </w:r>
          </w:p>
        </w:tc>
        <w:tc>
          <w:tcPr>
            <w:tcW w:w="1020" w:type="dxa"/>
            <w:shd w:val="clear" w:color="auto" w:fill="DCE6F1"/>
          </w:tcPr>
          <w:p w14:paraId="1317FD2B">
            <w:pPr>
              <w:spacing w:after="0" w:line="240" w:lineRule="auto"/>
              <w:jc w:val="center"/>
            </w:pPr>
            <w:r>
              <w:rPr>
                <w:rFonts w:ascii="宋体" w:hAnsi="宋体" w:eastAsia="宋体"/>
                <w:b w:val="0"/>
                <w:sz w:val="22"/>
              </w:rPr>
              <w:t>低</w:t>
            </w:r>
          </w:p>
        </w:tc>
        <w:tc>
          <w:tcPr>
            <w:tcW w:w="1020" w:type="dxa"/>
            <w:shd w:val="clear" w:color="auto" w:fill="DCE6F1"/>
          </w:tcPr>
          <w:p w14:paraId="35EBBCAB">
            <w:pPr>
              <w:spacing w:after="0" w:line="240" w:lineRule="auto"/>
              <w:jc w:val="center"/>
            </w:pPr>
            <w:r>
              <w:rPr>
                <w:rFonts w:ascii="宋体" w:hAnsi="宋体" w:eastAsia="宋体"/>
                <w:b w:val="0"/>
                <w:sz w:val="22"/>
              </w:rPr>
              <w:t>高</w:t>
            </w:r>
          </w:p>
        </w:tc>
        <w:tc>
          <w:tcPr>
            <w:tcW w:w="2778" w:type="dxa"/>
            <w:shd w:val="clear" w:color="auto" w:fill="DCE6F1"/>
          </w:tcPr>
          <w:p w14:paraId="03F3DBE8">
            <w:pPr>
              <w:spacing w:after="0" w:line="240" w:lineRule="auto"/>
              <w:jc w:val="center"/>
            </w:pPr>
            <w:r>
              <w:rPr>
                <w:rFonts w:ascii="宋体" w:hAnsi="宋体" w:eastAsia="宋体"/>
                <w:b w:val="0"/>
                <w:sz w:val="22"/>
              </w:rPr>
              <w:t>建立知识文档化机制，确保知识不随人走</w:t>
            </w:r>
          </w:p>
        </w:tc>
      </w:tr>
      <w:tr w14:paraId="77EA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1184FD1">
            <w:pPr>
              <w:spacing w:after="0" w:line="240" w:lineRule="auto"/>
              <w:jc w:val="center"/>
            </w:pPr>
            <w:r>
              <w:rPr>
                <w:rFonts w:ascii="宋体" w:hAnsi="宋体" w:eastAsia="宋体"/>
                <w:b w:val="0"/>
                <w:sz w:val="22"/>
              </w:rPr>
              <w:t>R04</w:t>
            </w:r>
          </w:p>
        </w:tc>
        <w:tc>
          <w:tcPr>
            <w:tcW w:w="1984" w:type="dxa"/>
          </w:tcPr>
          <w:p w14:paraId="4375D5D3">
            <w:pPr>
              <w:spacing w:after="0" w:line="240" w:lineRule="auto"/>
              <w:jc w:val="center"/>
            </w:pPr>
            <w:r>
              <w:rPr>
                <w:rFonts w:ascii="宋体" w:hAnsi="宋体" w:eastAsia="宋体"/>
                <w:b w:val="0"/>
                <w:sz w:val="22"/>
              </w:rPr>
              <w:t>需求变更导致范围蔓延</w:t>
            </w:r>
          </w:p>
        </w:tc>
        <w:tc>
          <w:tcPr>
            <w:tcW w:w="1020" w:type="dxa"/>
          </w:tcPr>
          <w:p w14:paraId="3D4A24CD">
            <w:pPr>
              <w:spacing w:after="0" w:line="240" w:lineRule="auto"/>
              <w:jc w:val="center"/>
            </w:pPr>
            <w:r>
              <w:rPr>
                <w:rFonts w:ascii="宋体" w:hAnsi="宋体" w:eastAsia="宋体"/>
                <w:b w:val="0"/>
                <w:sz w:val="22"/>
              </w:rPr>
              <w:t>中</w:t>
            </w:r>
          </w:p>
        </w:tc>
        <w:tc>
          <w:tcPr>
            <w:tcW w:w="1020" w:type="dxa"/>
          </w:tcPr>
          <w:p w14:paraId="7041A142">
            <w:pPr>
              <w:spacing w:after="0" w:line="240" w:lineRule="auto"/>
              <w:jc w:val="center"/>
            </w:pPr>
            <w:r>
              <w:rPr>
                <w:rFonts w:ascii="宋体" w:hAnsi="宋体" w:eastAsia="宋体"/>
                <w:b w:val="0"/>
                <w:sz w:val="22"/>
              </w:rPr>
              <w:t>中</w:t>
            </w:r>
          </w:p>
        </w:tc>
        <w:tc>
          <w:tcPr>
            <w:tcW w:w="2778" w:type="dxa"/>
          </w:tcPr>
          <w:p w14:paraId="79F694F3">
            <w:pPr>
              <w:spacing w:after="0" w:line="240" w:lineRule="auto"/>
              <w:jc w:val="center"/>
            </w:pPr>
            <w:r>
              <w:rPr>
                <w:rFonts w:ascii="宋体" w:hAnsi="宋体" w:eastAsia="宋体"/>
                <w:b w:val="0"/>
                <w:sz w:val="22"/>
              </w:rPr>
              <w:t>严格执行变更控制流程，变更须双方书面确认</w:t>
            </w:r>
          </w:p>
        </w:tc>
      </w:tr>
      <w:tr w14:paraId="1CE4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CE6F1"/>
          </w:tcPr>
          <w:p w14:paraId="4DE7D9EA">
            <w:pPr>
              <w:spacing w:after="0" w:line="240" w:lineRule="auto"/>
              <w:jc w:val="center"/>
            </w:pPr>
            <w:r>
              <w:rPr>
                <w:rFonts w:ascii="宋体" w:hAnsi="宋体" w:eastAsia="宋体"/>
                <w:b w:val="0"/>
                <w:sz w:val="22"/>
              </w:rPr>
              <w:t>R05</w:t>
            </w:r>
          </w:p>
        </w:tc>
        <w:tc>
          <w:tcPr>
            <w:tcW w:w="1984" w:type="dxa"/>
            <w:shd w:val="clear" w:color="auto" w:fill="DCE6F1"/>
          </w:tcPr>
          <w:p w14:paraId="1C269C89">
            <w:pPr>
              <w:spacing w:after="0" w:line="240" w:lineRule="auto"/>
              <w:jc w:val="center"/>
            </w:pPr>
            <w:r>
              <w:rPr>
                <w:rFonts w:ascii="宋体" w:hAnsi="宋体" w:eastAsia="宋体"/>
                <w:b w:val="0"/>
                <w:sz w:val="22"/>
              </w:rPr>
              <w:t>用户培训参与度不足影响推广</w:t>
            </w:r>
          </w:p>
        </w:tc>
        <w:tc>
          <w:tcPr>
            <w:tcW w:w="1020" w:type="dxa"/>
            <w:shd w:val="clear" w:color="auto" w:fill="DCE6F1"/>
          </w:tcPr>
          <w:p w14:paraId="6458F3D7">
            <w:pPr>
              <w:spacing w:after="0" w:line="240" w:lineRule="auto"/>
              <w:jc w:val="center"/>
            </w:pPr>
            <w:r>
              <w:rPr>
                <w:rFonts w:ascii="宋体" w:hAnsi="宋体" w:eastAsia="宋体"/>
                <w:b w:val="0"/>
                <w:sz w:val="22"/>
              </w:rPr>
              <w:t>低</w:t>
            </w:r>
          </w:p>
        </w:tc>
        <w:tc>
          <w:tcPr>
            <w:tcW w:w="1020" w:type="dxa"/>
            <w:shd w:val="clear" w:color="auto" w:fill="DCE6F1"/>
          </w:tcPr>
          <w:p w14:paraId="6F1CD986">
            <w:pPr>
              <w:spacing w:after="0" w:line="240" w:lineRule="auto"/>
              <w:jc w:val="center"/>
            </w:pPr>
            <w:r>
              <w:rPr>
                <w:rFonts w:ascii="宋体" w:hAnsi="宋体" w:eastAsia="宋体"/>
                <w:b w:val="0"/>
                <w:sz w:val="22"/>
              </w:rPr>
              <w:t>中</w:t>
            </w:r>
          </w:p>
        </w:tc>
        <w:tc>
          <w:tcPr>
            <w:tcW w:w="2778" w:type="dxa"/>
            <w:shd w:val="clear" w:color="auto" w:fill="DCE6F1"/>
          </w:tcPr>
          <w:p w14:paraId="368AE1E1">
            <w:pPr>
              <w:spacing w:after="0" w:line="240" w:lineRule="auto"/>
              <w:jc w:val="center"/>
            </w:pPr>
            <w:r>
              <w:rPr>
                <w:rFonts w:ascii="宋体" w:hAnsi="宋体" w:eastAsia="宋体"/>
                <w:b w:val="0"/>
                <w:sz w:val="22"/>
              </w:rPr>
              <w:t>分批组织培训，提供多种培训材料形式</w:t>
            </w:r>
          </w:p>
        </w:tc>
      </w:tr>
      <w:tr w14:paraId="6158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D3142E5">
            <w:pPr>
              <w:spacing w:after="0" w:line="240" w:lineRule="auto"/>
              <w:jc w:val="center"/>
            </w:pPr>
            <w:r>
              <w:rPr>
                <w:rFonts w:ascii="宋体" w:hAnsi="宋体" w:eastAsia="宋体"/>
                <w:b w:val="0"/>
                <w:sz w:val="22"/>
              </w:rPr>
              <w:t>R06</w:t>
            </w:r>
          </w:p>
        </w:tc>
        <w:tc>
          <w:tcPr>
            <w:tcW w:w="1984" w:type="dxa"/>
          </w:tcPr>
          <w:p w14:paraId="1A1B638F">
            <w:pPr>
              <w:spacing w:after="0" w:line="240" w:lineRule="auto"/>
              <w:jc w:val="center"/>
            </w:pPr>
            <w:r>
              <w:rPr>
                <w:rFonts w:ascii="宋体" w:hAnsi="宋体" w:eastAsia="宋体"/>
                <w:b w:val="0"/>
                <w:sz w:val="22"/>
              </w:rPr>
              <w:t>数据迁移质量问题</w:t>
            </w:r>
          </w:p>
        </w:tc>
        <w:tc>
          <w:tcPr>
            <w:tcW w:w="1020" w:type="dxa"/>
          </w:tcPr>
          <w:p w14:paraId="69226FAB">
            <w:pPr>
              <w:spacing w:after="0" w:line="240" w:lineRule="auto"/>
              <w:jc w:val="center"/>
            </w:pPr>
            <w:r>
              <w:rPr>
                <w:rFonts w:ascii="宋体" w:hAnsi="宋体" w:eastAsia="宋体"/>
                <w:b w:val="0"/>
                <w:sz w:val="22"/>
              </w:rPr>
              <w:t>低</w:t>
            </w:r>
          </w:p>
        </w:tc>
        <w:tc>
          <w:tcPr>
            <w:tcW w:w="1020" w:type="dxa"/>
          </w:tcPr>
          <w:p w14:paraId="20754C01">
            <w:pPr>
              <w:spacing w:after="0" w:line="240" w:lineRule="auto"/>
              <w:jc w:val="center"/>
            </w:pPr>
            <w:r>
              <w:rPr>
                <w:rFonts w:ascii="宋体" w:hAnsi="宋体" w:eastAsia="宋体"/>
                <w:b w:val="0"/>
                <w:sz w:val="22"/>
              </w:rPr>
              <w:t>高</w:t>
            </w:r>
          </w:p>
        </w:tc>
        <w:tc>
          <w:tcPr>
            <w:tcW w:w="2778" w:type="dxa"/>
          </w:tcPr>
          <w:p w14:paraId="0BE487D5">
            <w:pPr>
              <w:spacing w:after="0" w:line="240" w:lineRule="auto"/>
              <w:jc w:val="center"/>
            </w:pPr>
            <w:r>
              <w:rPr>
                <w:rFonts w:ascii="宋体" w:hAnsi="宋体" w:eastAsia="宋体"/>
                <w:b w:val="0"/>
                <w:sz w:val="22"/>
              </w:rPr>
              <w:t>制定数据清洗规则，迁移前充分验证，准备回滚方案</w:t>
            </w:r>
          </w:p>
        </w:tc>
      </w:tr>
      <w:bookmarkEnd w:id="8"/>
      <w:bookmarkEnd w:id="9"/>
      <w:bookmarkEnd w:id="10"/>
    </w:tbl>
    <w:p w14:paraId="52606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bookmarkStart w:id="11" w:name="_Toc24266"/>
      <w:bookmarkStart w:id="12" w:name="_Toc20849"/>
      <w:bookmarkStart w:id="13" w:name="_Toc15059"/>
      <w:r>
        <w:rPr>
          <w:rFonts w:hint="eastAsia" w:ascii="宋体" w:hAnsi="宋体" w:eastAsia="宋体"/>
          <w:sz w:val="24"/>
          <w:lang w:val="en-US" w:eastAsia="zh-CN"/>
        </w:rPr>
        <w:t xml:space="preserve">2.6.4  </w:t>
      </w:r>
      <w:r>
        <w:rPr>
          <w:rFonts w:hint="eastAsia" w:ascii="宋体" w:hAnsi="宋体" w:eastAsia="宋体"/>
          <w:sz w:val="24"/>
        </w:rPr>
        <w:t>项目管理与质量保障</w:t>
      </w:r>
    </w:p>
    <w:p w14:paraId="6BD3197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管理：采用敏捷项目管理方法，建立项目管理团队，负责项目的整体规划、进度控制、风险管理等工作。通过定期的项目评审会议和报告，确保项目按计划顺利推进。同时，建立有效的沟通与协调机制，确保项目团队内部及与客户之间的信息畅通。</w:t>
      </w:r>
    </w:p>
    <w:p w14:paraId="7B989B9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质量保障：建立全面的质量管理体系，包括需求分析、设计评审、代码审查、测试验收等环节。通过严格的质量控制措施，确保项目交付成果的质量符合客户要求。同时，建立质量反馈机制，及时收集和处理客户反馈的问题和建议，持续改进项目质量。</w:t>
      </w:r>
    </w:p>
    <w:p w14:paraId="7EAECA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hint="eastAsia" w:ascii="宋体" w:hAnsi="宋体" w:eastAsia="宋体" w:cs="宋体"/>
          <w:sz w:val="24"/>
          <w:szCs w:val="24"/>
        </w:rPr>
        <w:t>风险管理：识别项目过程中可能面临的风险，包括技术风险、安全风险、进度风险等。针对每个风险制定相应的风险应对策略和预案，确保在风险发生时能够及时有效地应对和处置</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本项目主要风险识别及应对措施如下：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技术风险：现有平台的技术架构可能对新增功能形成约束，部分功能实现需要绕过技术限制。应对措施：在方案设计阶段充分评估技术可行性，对高风险功能制定备选技术方案。</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需求变更风险：项目执行过程中甲方可能提出新的需求或变更已确认的需求，影响项目进度和成本。应对措施：建立正式的需求变更管理流程，变更需经双方评审确认后方可纳入实施范围；对于重大变更，评估对进度和资源的影响并协商解决方案。</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数据质量风险：现有系统中的历史数据质量可能不满足新功能的使用要求，影响报表分析结果的准确性。应对措施：在需求调研阶段同步进行数据质量摸底；对于影响核心功能的数据质量问题，制定针对性的数据清洗方案。</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人员风险：项目关键人员变动可能影响项目交付质量和进度。应对措施：建立AB角机制，关键岗位配备备份人员；做好知识共享和文档管理，降低对个人的依赖。</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进度风险：外部依赖（如接口联调需要外部系统配合）可能导致进度延误。应对措施：提前识别外部依赖并建立协调机制；在计划中为外部依赖环节预留缓冲时间；必要时采用Mock方式先行开发后联调的策略。</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2.6.5  项目工期与里程碑</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本项目总工期为2026年7月6日至2026年12月30日，共计约6个月。详细里程碑计划如下：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里程碑1（2026年7月20日）：项目启动会召开，项目组正式进场。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里程碑2（2026年8月15日）：完成全面业务调研，输出调研报告。</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里程碑3（2026年8月31日）：需求规格说明书和方案设计文档通过评审。</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里程碑4（2026年10月15日）：流程深化配置开发完成，进入内部测试。</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里程碑5（2026年11月15日）：业务分析报表改造完成，进入内部测试。</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里程碑6（2026年11月30日）：系统联调测试完成，具备用户验收测试条件。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里程碑7（2026年12月15日）：用户验收测试完成，所有问题整改关闭。</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里程碑8（2026年12月25日）：用户培训完成，系统正式上线运行。</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里程碑9（2026年12月30日）：项目验收完成，全套文档交付。</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2.6.6  人员投入计划</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项目各阶段人员投入安排如下：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第一阶段（需求调研与方案设计，2026.7.6-8.31）：投入项目经理1名、需求分析师2名、系统架构师1名、UI设计师1名，共5人。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第二阶段（深化实施，2026.9.1-11.30）：投入项目经理1名、高级开发工程师3名、前端开发工程师2名、测试工程师2名、数据工程师1名，共9人。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第三阶段（测试验证与上线，2026.12.1-12.30）：投入项目经理1名、测试工程师2名、运维工程师1名、培训讲师1名，共5人。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sz w:val="24"/>
          <w:szCs w:val="24"/>
          <w:rFonts w:eastAsia="仿宋_GB2312"/>
        </w:rPr>
        <w:t xml:space="preserve">全程配备技术总监1名进行技术把关和质量审核。</w:t>
      </w:r>
    </w:p>
    <w:bookmarkEnd w:id="11"/>
    <w:bookmarkEnd w:id="12"/>
    <w:bookmarkEnd w:id="13"/>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14" w:name="_GoBack"/>
      <w:bookmarkEnd w:id="14"/>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42891"/>
    <w:multiLevelType w:val="singleLevel"/>
    <w:tmpl w:val="12742891"/>
    <w:lvl w:ilvl="0" w:tentative="0">
      <w:start w:val="1"/>
      <w:numFmt w:val="bullet"/>
      <w:pStyle w:val="8"/>
      <w:lvlText w:val=""/>
      <w:lvlJc w:val="left"/>
      <w:pPr>
        <w:tabs>
          <w:tab w:val="left" w:pos="360"/>
        </w:tabs>
        <w:ind w:left="360" w:hanging="360"/>
      </w:pPr>
      <w:rPr>
        <w:rFonts w:hint="default" w:ascii="Wingdings" w:hAnsi="Wingdings"/>
      </w:rPr>
    </w:lvl>
  </w:abstractNum>
  <w:abstractNum w:abstractNumId="1">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3"/>
      <w:isLgl/>
      <w:lvlText w:val="%1.%2.%3."/>
      <w:lvlJc w:val="left"/>
      <w:pPr>
        <w:ind w:left="720" w:hanging="720"/>
      </w:pPr>
      <w:rPr>
        <w:rFonts w:hint="eastAsia"/>
      </w:rPr>
    </w:lvl>
    <w:lvl w:ilvl="3" w:tentative="0">
      <w:start w:val="1"/>
      <w:numFmt w:val="decimal"/>
      <w:pStyle w:val="4"/>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pStyle w:val="6"/>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0FC07764"/>
    <w:rsid w:val="109F5990"/>
    <w:rsid w:val="12C37CE5"/>
    <w:rsid w:val="14A746EE"/>
    <w:rsid w:val="42105915"/>
    <w:rsid w:val="4468252C"/>
    <w:rsid w:val="5F0A527B"/>
    <w:rsid w:val="65C14135"/>
    <w:rsid w:val="6735670F"/>
    <w:rsid w:val="716316E4"/>
    <w:rsid w:val="735344A6"/>
    <w:rsid w:val="76597757"/>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3">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4">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5">
    <w:name w:val="heading 5"/>
    <w:basedOn w:val="1"/>
    <w:next w:val="1"/>
    <w:unhideWhenUsed/>
    <w:qFormat/>
    <w:uiPriority w:val="0"/>
    <w:pPr>
      <w:numPr>
        <w:ilvl w:val="4"/>
        <w:numId w:val="1"/>
      </w:numPr>
      <w:tabs>
        <w:tab w:val="left" w:pos="420"/>
      </w:tabs>
      <w:ind w:hanging="1008" w:firstLineChars="0"/>
      <w:outlineLvl w:val="4"/>
    </w:pPr>
  </w:style>
  <w:style w:type="paragraph" w:styleId="6">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rPr>
      <w:rFonts w:ascii="Times New Roman" w:hAnsi="Times New Roman"/>
      <w:szCs w:val="24"/>
    </w:rPr>
  </w:style>
  <w:style w:type="paragraph" w:styleId="8">
    <w:name w:val="List Bullet"/>
    <w:basedOn w:val="1"/>
    <w:qFormat/>
    <w:uiPriority w:val="0"/>
    <w:pPr>
      <w:numPr>
        <w:ilvl w:val="0"/>
        <w:numId w:val="2"/>
      </w:numPr>
    </w:pPr>
  </w:style>
  <w:style w:type="paragraph" w:styleId="9">
    <w:name w:val="Body Text"/>
    <w:basedOn w:val="1"/>
    <w:semiHidden/>
    <w:qFormat/>
    <w:uiPriority w:val="0"/>
    <w:rPr>
      <w:rFonts w:ascii="微软雅黑" w:hAnsi="微软雅黑" w:eastAsia="微软雅黑" w:cs="微软雅黑"/>
      <w:sz w:val="19"/>
      <w:szCs w:val="19"/>
      <w:lang w:val="en-US" w:eastAsia="en-US" w:bidi="ar-SA"/>
    </w:rPr>
  </w:style>
  <w:style w:type="paragraph" w:styleId="10">
    <w:name w:val="Body Text Indent"/>
    <w:basedOn w:val="1"/>
    <w:unhideWhenUsed/>
    <w:qFormat/>
    <w:uiPriority w:val="0"/>
    <w:pPr>
      <w:spacing w:after="120"/>
      <w:ind w:left="420" w:leftChars="200"/>
    </w:pPr>
  </w:style>
  <w:style w:type="paragraph" w:styleId="11">
    <w:name w:val="envelope return"/>
    <w:basedOn w:val="1"/>
    <w:qFormat/>
    <w:uiPriority w:val="0"/>
    <w:rPr>
      <w:rFonts w:ascii="Arial" w:hAnsi="Arial"/>
    </w:rPr>
  </w:style>
  <w:style w:type="paragraph" w:styleId="12">
    <w:name w:val="List"/>
    <w:basedOn w:val="1"/>
    <w:qFormat/>
    <w:uiPriority w:val="0"/>
    <w:pPr>
      <w:ind w:left="200" w:hanging="200" w:hangingChars="200"/>
      <w:contextualSpacing/>
    </w:pPr>
  </w:style>
  <w:style w:type="paragraph" w:styleId="13">
    <w:name w:val="Body Text First Indent 2"/>
    <w:basedOn w:val="10"/>
    <w:next w:val="14"/>
    <w:qFormat/>
    <w:uiPriority w:val="0"/>
    <w:pPr>
      <w:ind w:left="0" w:leftChars="0" w:firstLine="420"/>
    </w:pPr>
  </w:style>
  <w:style w:type="paragraph" w:customStyle="1" w:styleId="14">
    <w:name w:val="表格文字"/>
    <w:basedOn w:val="12"/>
    <w:next w:val="1"/>
    <w:qFormat/>
    <w:uiPriority w:val="0"/>
    <w:pPr>
      <w:ind w:firstLine="0" w:firstLineChars="0"/>
      <w:jc w:val="center"/>
    </w:pPr>
    <w:rPr>
      <w:szCs w:val="20"/>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paragraph" w:styleId="19">
    <w:name w:val="List Paragraph"/>
    <w:basedOn w:val="1"/>
    <w:unhideWhenUsed/>
    <w:qFormat/>
    <w:uiPriority w:val="99"/>
    <w:pPr>
      <w:ind w:firstLine="420"/>
    </w:pPr>
  </w:style>
  <w:style w:type="paragraph" w:customStyle="1" w:styleId="20">
    <w:name w:val="正文字缩1字"/>
    <w:basedOn w:val="1"/>
    <w:qFormat/>
    <w:uiPriority w:val="0"/>
    <w:pPr>
      <w:spacing w:before="60" w:after="60"/>
      <w:ind w:left="100" w:leftChars="100"/>
    </w:pPr>
    <w:rPr>
      <w:rFonts w:ascii="Times New Roman" w:hAnsi="Times New Roman" w:eastAsia="宋体"/>
      <w:szCs w:val="24"/>
    </w:rPr>
  </w:style>
  <w:style w:type="paragraph" w:customStyle="1" w:styleId="21">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2975</Words>
  <Characters>3058</Characters>
  <Lines>0</Lines>
  <Paragraphs>0</Paragraphs>
  <TotalTime>2</TotalTime>
  <ScaleCrop>false</ScaleCrop>
  <LinksUpToDate>false</LinksUpToDate>
  <CharactersWithSpaces>3082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C0214DDE33F944E8ACB63D0E4AC82189_13</vt:lpwstr>
  </property>
  <property fmtid="{D5CDD505-2E9C-101B-9397-08002B2CF9AE}" pid="4" name="KSOTemplateDocerSaveRecord">
    <vt:lpwstr>eyJoZGlkIjoiNjA2ZDk3ZTc3MzQxM2RlNDMwOGQ0ZWJkOGMzYTI2ZjgiLCJ1c2VySWQiOiIzNzc1MzAxMDgifQ==</vt:lpwstr>
  </property>
</Properties>
</file>