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224"/>
      </w:tblGrid>
      <w:tr>
        <w:tc>
          <w:tcPr>
            <w:tcW w:type="dxa" w:w="10224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Student Pathway Advisory Team</w:t>
            </w:r>
          </w:p>
        </w:tc>
      </w:tr>
    </w:tbl>
    <w:p>
      <w:pPr>
        <w:spacing w:before="120" w:after="40" w:line="259" w:lineRule="auto"/>
        <w:jc w:val="left"/>
      </w:pPr>
      <w:r>
        <w:rPr>
          <w:rFonts w:ascii="Calibri" w:hAnsi="Calibri"/>
          <w:b w:val="0"/>
          <w:i w:val="0"/>
          <w:color w:val="5C6978"/>
          <w:sz w:val="22"/>
        </w:rPr>
        <w:t>Hickman Mills pathway inquiry studio | Core packet</w:t>
      </w:r>
    </w:p>
    <w:p>
      <w:pPr>
        <w:spacing w:before="0" w:after="0" w:line="259" w:lineRule="auto"/>
      </w:pPr>
      <w:r>
        <w:rPr>
          <w:rFonts w:ascii="Calibri" w:hAnsi="Calibri"/>
          <w:b/>
          <w:i w:val="0"/>
          <w:color w:val="2D7D73"/>
          <w:sz w:val="19"/>
        </w:rPr>
        <w:t>Use evidence from the app and class discussions to make a real recommendation for PREP-KC.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shd w:fill="EEF4F8" w:val="clea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3"/>
              </w:rPr>
              <w:t>Main question</w:t>
            </w:r>
          </w:p>
          <w:p>
            <w:pPr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Which pathways look strongest for Hickman Mills students when you consider opportunity, reachability, and support needs?</w:t>
            </w:r>
          </w:p>
          <w:p>
            <w:pPr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Your two products: (1) a small-group recommendation for PREP-KC and (2) an individual “My Pathway Reality Check.”</w:t>
            </w:r>
          </w:p>
          <w:p>
            <w:pPr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There is not one perfect answer. Your job is to make a clear, evidence-based case and name what would make a pathway feel real for students.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6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3"/>
              </w:rPr>
              <w:t>Pathways you will compare</w:t>
            </w:r>
          </w:p>
          <w:p>
            <w:pPr>
              <w:pStyle w:val="ListBullet"/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Healthcare</w:t>
            </w:r>
          </w:p>
          <w:p>
            <w:pPr>
              <w:pStyle w:val="ListBullet"/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Business / Finance / Operations</w:t>
            </w:r>
          </w:p>
          <w:p>
            <w:pPr>
              <w:pStyle w:val="ListBullet"/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Manufacturing / Construction / Skilled Trades</w:t>
            </w:r>
          </w:p>
          <w:p>
            <w:pPr>
              <w:pStyle w:val="ListBullet"/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Logistics / Supply Chain</w:t>
            </w:r>
          </w:p>
          <w:p>
            <w:pPr>
              <w:pStyle w:val="ListBullet"/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Tech / Data</w:t>
            </w:r>
          </w:p>
          <w:p>
            <w:pPr>
              <w:pStyle w:val="ListBullet"/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Teaching / Education</w:t>
            </w:r>
          </w:p>
          <w:p>
            <w:pPr>
              <w:pStyle w:val="ListBullet"/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Law / Public Service</w:t>
            </w:r>
          </w:p>
        </w:tc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6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3"/>
              </w:rPr>
              <w:t>5-class roadmap</w:t>
            </w:r>
          </w:p>
          <w:p>
            <w:pPr>
              <w:pStyle w:val="ListNumber"/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What matters to us?</w:t>
            </w:r>
          </w:p>
          <w:p>
            <w:pPr>
              <w:pStyle w:val="ListNumber"/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What looks strong on paper?</w:t>
            </w:r>
          </w:p>
          <w:p>
            <w:pPr>
              <w:pStyle w:val="ListNumber"/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What changes for Hickman Mills?</w:t>
            </w:r>
          </w:p>
          <w:p>
            <w:pPr>
              <w:pStyle w:val="ListNumber"/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Where could someone realistically start?</w:t>
            </w:r>
          </w:p>
          <w:p>
            <w:pPr>
              <w:pStyle w:val="ListNumber"/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What should PREP-KC do next?</w:t>
            </w:r>
          </w:p>
        </w:tc>
      </w:tr>
    </w:tbl>
    <w:p>
      <w:pPr>
        <w:spacing w:before="0" w:after="40" w:line="259" w:lineRule="auto"/>
      </w:pPr>
      <w:r>
        <w:rPr>
          <w:rFonts w:ascii="Calibri" w:hAnsi="Calibri"/>
          <w:b w:val="0"/>
          <w:i/>
          <w:color w:val="5C6978"/>
          <w:sz w:val="18"/>
        </w:rPr>
        <w:t>Use this packet across all five class periods. Bring it to each discussion, and keep your notes tied to the evidence you actually saw.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F4E79"/>
          <w:sz w:val="30"/>
        </w:rPr>
        <w:t>Step 1 — What would make a pathway feel worth it to you?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2C3E50"/>
          <w:sz w:val="21"/>
        </w:rPr>
        <w:t>Start with your own priorities before the class dives into the data. This helps you notice what matters to you — and what the evidence later confirms, complicates, or 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Criteria</w:t>
            </w:r>
          </w:p>
        </w:tc>
        <w:tc>
          <w:tcPr>
            <w:tcW w:type="dxa" w:w="2448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My rank (1 = most important)</w:t>
            </w:r>
          </w:p>
        </w:tc>
        <w:tc>
          <w:tcPr>
            <w:tcW w:type="dxa" w:w="4464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Quick note or example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20"/>
              </w:rPr>
              <w:t>Good pay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20"/>
              </w:rPr>
              <w:t>Job security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20"/>
              </w:rPr>
              <w:t>Interesting work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20"/>
              </w:rPr>
              <w:t>Training length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20"/>
              </w:rPr>
              <w:t>Location / commute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20"/>
              </w:rPr>
              <w:t>Chance to move up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20"/>
              </w:rPr>
              <w:t>Fit with who I am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shd w:fill="EEF4F8" w:val="clea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My top criterion matters because …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shd w:fill="F4FAF8" w:val="clea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Before we look at more evidence, my initial top 2 pathways are …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F4E79"/>
          <w:sz w:val="30"/>
        </w:rPr>
        <w:t>Step 2 — Looking only at the labor-market evidence, which pathways seem strongest?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2C3E50"/>
          <w:sz w:val="21"/>
        </w:rPr>
        <w:t>For now, focus only on pathway-level evidence: wage, projected demand, current scale, county fit, and a few example roles. Do not jump to colleges or institutions yet.</w:t>
      </w:r>
    </w:p>
    <w:p>
      <w:pPr>
        <w:spacing w:before="0" w:after="40" w:line="259" w:lineRule="auto"/>
      </w:pPr>
      <w:r>
        <w:rPr>
          <w:rFonts w:ascii="Calibri" w:hAnsi="Calibri"/>
          <w:b w:val="0"/>
          <w:i/>
          <w:color w:val="5C6978"/>
          <w:sz w:val="18"/>
        </w:rPr>
        <w:t>Decision rule: place every pathway in one of three buckets — Strongest on paper, Mixed / depends, or Lower priority for now.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096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Pathway</w:t>
            </w:r>
          </w:p>
        </w:tc>
        <w:tc>
          <w:tcPr>
            <w:tcW w:type="dxa" w:w="1728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Bucket</w:t>
            </w:r>
          </w:p>
        </w:tc>
        <w:tc>
          <w:tcPr>
            <w:tcW w:type="dxa" w:w="4248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Why does it land there?</w:t>
            </w:r>
          </w:p>
        </w:tc>
        <w:tc>
          <w:tcPr>
            <w:tcW w:type="dxa" w:w="1296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Confidence (1–5)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Healthcare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Business / Finance / Operations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Manufacturing / Construction / Skilled Trades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Logistics / Supply Chain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Tech / Data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Teaching / Education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Law / Public Service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2D7D7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6480"/>
            <w:shd w:fill="2D7D7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answer + evidence</w:t>
            </w:r>
          </w:p>
        </w:tc>
      </w:tr>
      <w:t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Which 2–3 pathways look strongest on paper?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Which pathway looks strongest but maybe not easiest to access?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Which pathway seems underrated?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Which pathway would PREP-KC be wrong to ignore?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F4E79"/>
          <w:sz w:val="30"/>
        </w:rPr>
        <w:t>Step 3 — Would this still look strong for Hickman Mills students?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2C3E50"/>
          <w:sz w:val="21"/>
        </w:rPr>
        <w:t>Now apply a Hickman Mills lens: county role, transportation, internship access, training barriers, local employer geography, and bridge roles. A pathway can look strong in Kansas City overall and still be harder to reach from where students live.</w:t>
      </w:r>
    </w:p>
    <w:p>
      <w:pPr>
        <w:spacing w:before="0" w:after="40" w:line="259" w:lineRule="auto"/>
      </w:pPr>
      <w:r>
        <w:rPr>
          <w:rFonts w:ascii="Calibri" w:hAnsi="Calibri"/>
          <w:b w:val="0"/>
          <w:i/>
          <w:color w:val="5C6978"/>
          <w:sz w:val="18"/>
        </w:rPr>
        <w:t>Only use the top 3 pathways from Step 2 in the table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728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Pathway</w:t>
            </w:r>
          </w:p>
        </w:tc>
        <w:tc>
          <w:tcPr>
            <w:tcW w:type="dxa" w:w="2232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still looks strong?</w:t>
            </w:r>
          </w:p>
        </w:tc>
        <w:tc>
          <w:tcPr>
            <w:tcW w:type="dxa" w:w="2232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could get in the way?</w:t>
            </w:r>
          </w:p>
        </w:tc>
        <w:tc>
          <w:tcPr>
            <w:tcW w:type="dxa" w:w="2088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Bridge roles / first believable steps</w:t>
            </w:r>
          </w:p>
        </w:tc>
        <w:tc>
          <w:tcPr>
            <w:tcW w:type="dxa" w:w="1800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support would help?</w:t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shd w:fill="EEF4F8" w:val="clea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After this filter, our top 2 pathways for Hickman Mills students are …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shd w:fill="F4FAF8" w:val="clea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The pathway we would now treat more cautiously is … because …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F4E79"/>
          <w:sz w:val="30"/>
        </w:rPr>
        <w:t>Step 4 — If a pathway is promising, where would a student realistically start?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2C3E50"/>
          <w:sz w:val="21"/>
        </w:rPr>
        <w:t>Now add the institution layer. Think about the first realistic step, not just the final destination: open-access launch points, transfer anchors, niche providers, destination universities, and bridge roles.</w:t>
      </w:r>
    </w:p>
    <w:p>
      <w:pPr>
        <w:spacing w:before="0" w:after="40" w:line="259" w:lineRule="auto"/>
      </w:pPr>
      <w:r>
        <w:rPr>
          <w:rFonts w:ascii="Calibri" w:hAnsi="Calibri"/>
          <w:b w:val="0"/>
          <w:i/>
          <w:color w:val="5C6978"/>
          <w:sz w:val="18"/>
        </w:rPr>
        <w:t>Keep the focus on realistic launch points, not prestige alone.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656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Pathway</w:t>
            </w:r>
          </w:p>
        </w:tc>
        <w:tc>
          <w:tcPr>
            <w:tcW w:type="dxa" w:w="2232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Most realistic launch point(s)</w:t>
            </w:r>
          </w:p>
        </w:tc>
        <w:tc>
          <w:tcPr>
            <w:tcW w:type="dxa" w:w="2088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Likely first role / bridge role</w:t>
            </w:r>
          </w:p>
        </w:tc>
        <w:tc>
          <w:tcPr>
            <w:tcW w:type="dxa" w:w="2448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Why this start makes sense</w:t>
            </w:r>
          </w:p>
        </w:tc>
        <w:tc>
          <w:tcPr>
            <w:tcW w:type="dxa" w:w="1656"/>
            <w:shd w:fill="1F4E79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Questions / watch-outs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F4E79"/>
          <w:sz w:val="30"/>
        </w:rPr>
        <w:t>Step 5 — My Pathway Reality Check (individual)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2C3E50"/>
          <w:sz w:val="21"/>
        </w:rPr>
        <w:t>This section is individual. The goal is not to force your plan to match the group recommendation. The goal is to stress-test your plan using the evidence.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shd w:fill="EEF4F8" w:val="clea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My original plan after high school is …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The pathway this connects to most closely is … (If it does not fit perfectly, explain the closest match.)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shd w:fill="F4FAF8" w:val="clea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What the data confirmed for me …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What the data complicated or changed …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shd w:fill="EEF4F8" w:val="clea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The most realistic first step for me now looks like …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shd w:fill="F4FAF8" w:val="clea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The one support I would need most is …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One question I still have about my own path is …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F4E79"/>
          <w:sz w:val="30"/>
        </w:rPr>
        <w:t>Step 6 — Final group recommendation for PREP-KC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2C3E50"/>
          <w:sz w:val="21"/>
        </w:rPr>
        <w:t>Use your evidence to build one clear recommendation. Each answer should include both a claim and the evidence that led you there.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96"/>
            <w:shd w:fill="2D7D7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Recommendation area</w:t>
            </w:r>
          </w:p>
        </w:tc>
        <w:tc>
          <w:tcPr>
            <w:tcW w:type="dxa" w:w="2880"/>
            <w:shd w:fill="2D7D7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Answer</w:t>
            </w:r>
          </w:p>
        </w:tc>
        <w:tc>
          <w:tcPr>
            <w:tcW w:type="dxa" w:w="4104"/>
            <w:shd w:fill="2D7D7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evidence led us here?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Top 2 pathways to prioritize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1 pathway to treat more cautiously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3 supports that matter most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2–3 postsecondary launch points that feel realistic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A message PREP-KC should use when talking with students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9"/>
              </w:rPr>
              <w:t>One question PREP-KC should research next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shd w:fill="EEF4F8" w:val="clea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Where we agreed quickly … / Where we still had some disagreement or uncertainty …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5C6978"/>
                <w:sz w:val="20"/>
              </w:rPr>
              <w:t>________________________________________________________________________________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6E3"/>
          <w:left w:val="single" w:sz="8" w:space="0" w:color="C9D6E3"/>
          <w:bottom w:val="single" w:sz="8" w:space="0" w:color="C9D6E3"/>
          <w:right w:val="single" w:sz="8" w:space="0" w:color="C9D6E3"/>
          <w:insideH w:val="single" w:sz="8" w:space="0" w:color="C9D6E3"/>
          <w:insideV w:val="single" w:sz="8" w:space="0" w:color="C9D6E3"/>
        </w:tblBorders>
      </w:tblPr>
      <w:tblGrid>
        <w:gridCol w:w="10224"/>
      </w:tblGrid>
      <w:tr>
        <w:tc>
          <w:tcPr>
            <w:tcW w:type="dxa" w:w="10224"/>
            <w:shd w:fill="F4FAF8" w:val="clea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1F4E79"/>
                <w:sz w:val="23"/>
              </w:rPr>
              <w:t>Before you present</w:t>
            </w:r>
          </w:p>
          <w:p>
            <w:pPr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Make sure your presentation explains not only what looks strongest, but what would make those pathways believable and reachable for Hickman Mills students.</w:t>
            </w:r>
          </w:p>
          <w:p>
            <w:pPr>
              <w:spacing w:before="0" w:after="20" w:line="259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Be ready to explain why your launch points are realistic, why your caution pathway deserves caution, and what support would make the biggest difference.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Calibri" w:hAnsi="Calibri"/>
        <w:b w:val="0"/>
        <w:i w:val="0"/>
        <w:color w:val="5C6978"/>
        <w:sz w:val="17"/>
      </w:rPr>
      <w:t>PREP-KC | Student Pathway Advisory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right"/>
    </w:pPr>
    <w:r>
      <w:rPr>
        <w:rFonts w:ascii="Calibri" w:hAnsi="Calibri"/>
        <w:b/>
        <w:i w:val="0"/>
        <w:color w:val="1F4E79"/>
        <w:sz w:val="19"/>
      </w:rPr>
      <w:t>Student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D7D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