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24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lineRule="auto" w:line="259" w:before="0" w:after="40"/>
              <w:jc w:val="start"/>
              <w:rPr/>
            </w:pPr>
            <w:r>
              <w:rPr>
                <w:b/>
                <w:i w:val="false"/>
                <w:color w:val="FFFFFF"/>
                <w:sz w:val="44"/>
              </w:rPr>
              <w:t>Teacher Facilitation Guide</w:t>
            </w:r>
          </w:p>
        </w:tc>
      </w:tr>
    </w:tbl>
    <w:p>
      <w:pPr>
        <w:pStyle w:val="Normal"/>
        <w:spacing w:lineRule="auto" w:line="259" w:before="120" w:after="40"/>
        <w:jc w:val="start"/>
        <w:rPr>
          <w:rFonts w:ascii="Calibri" w:hAnsi="Calibri"/>
          <w:b w:val="false"/>
          <w:i w:val="false"/>
          <w:color w:val="5C6978"/>
          <w:sz w:val="22"/>
        </w:rPr>
      </w:pPr>
      <w:r>
        <w:rPr/>
      </w:r>
    </w:p>
    <w:p>
      <w:pPr>
        <w:pStyle w:val="Normal"/>
        <w:spacing w:lineRule="auto" w:line="259" w:before="0" w:after="0"/>
        <w:rPr/>
      </w:pPr>
      <w:r>
        <w:rPr>
          <w:b/>
          <w:i w:val="false"/>
          <w:color w:val="2D7D73"/>
          <w:sz w:val="19"/>
        </w:rPr>
        <w:t>Use this guide to facilitate the inquiry and prepare for the app build without giving away the adult synthesis too early.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Project purpose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Students are acting as a small advisory team, not as junior spreadsheet analysts.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The main product is a recommendation on which pathways look strongest and most reachable for Hickman Mills students.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The secondary product is an individual reflection that stress-tests each student’s own plan against the evidence.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The process should also generate usable student insight for PREP-KC.</w:t>
            </w:r>
          </w:p>
        </w:tc>
      </w:tr>
    </w:tbl>
    <w:p>
      <w:pPr>
        <w:pStyle w:val="Normal"/>
        <w:rPr>
          <w:rFonts w:ascii="Calibri" w:hAnsi="Calibri"/>
          <w:b/>
          <w:i w:val="false"/>
          <w:color w:val="1F4E79"/>
          <w:sz w:val="30"/>
        </w:rPr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Non-negotiable facilitation choices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Treat the class as a small advisory studio. The goal is interpretation and recommendation, not a giant data-cleaning exercise.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Do not reveal the adult synthesis first. Let students make an independent read before they see how it compares to your own conclusions.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Keep pathway families as the main unit of comparison before showing lots of institution detail.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Build in individual thinking before group discussion so one strong voice does not dominate the room.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Use Hickman Mills as the reality filter. “Strong in Kansas City” is not automatically the same as “reachable from here.”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Make students say what evidence led them to each conclusion. Do not let them jump from preference to recommendation without showing their reasoning.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b/>
          <w:i w:val="false"/>
          <w:color w:val="1F4E79"/>
          <w:sz w:val="30"/>
        </w:rPr>
        <w:t>5</w:t>
      </w:r>
      <w:r>
        <w:rPr>
          <w:b/>
          <w:i w:val="false"/>
          <w:color w:val="1F4E79"/>
          <w:sz w:val="30"/>
        </w:rPr>
        <w:t>-</w:t>
      </w: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scope and sequence</w:t>
      </w:r>
    </w:p>
    <w:tbl>
      <w:tblPr>
        <w:tblW w:w="10224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8"/>
              </w:rPr>
              <w:t>Class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8"/>
              </w:rPr>
              <w:t>Main focus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8"/>
              </w:rPr>
              <w:t>What students produce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>
                <w:rFonts w:ascii="Calibri" w:hAnsi="Calibri"/>
                <w:b/>
                <w:i w:val="false"/>
                <w:color w:val="FFFFFF"/>
                <w:sz w:val="18"/>
              </w:rPr>
            </w:pPr>
            <w:r>
              <w:rPr/>
            </w:r>
          </w:p>
        </w:tc>
      </w:tr>
      <w:tr>
        <w:trPr/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1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Project frame + personal criteria + first opportunity read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Ranked criteria, initial top 2 pathways, first opportunity buckets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>
                <w:rFonts w:ascii="Calibri" w:hAnsi="Calibri"/>
                <w:b w:val="false"/>
                <w:i w:val="false"/>
                <w:color w:val="2C3E50"/>
                <w:sz w:val="18"/>
              </w:rPr>
            </w:pPr>
            <w:r>
              <w:rPr/>
            </w:r>
          </w:p>
        </w:tc>
      </w:tr>
      <w:tr>
        <w:trPr/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2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Finish opportunity read + Hickman Mills filter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Top 3 pathways, barrier notes, support notes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>
                <w:rFonts w:ascii="Calibri" w:hAnsi="Calibri"/>
                <w:b w:val="false"/>
                <w:i w:val="false"/>
                <w:color w:val="2C3E50"/>
                <w:sz w:val="18"/>
              </w:rPr>
            </w:pPr>
            <w:r>
              <w:rPr/>
            </w:r>
          </w:p>
        </w:tc>
      </w:tr>
      <w:tr>
        <w:trPr/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3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Launch points + bridge roles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Realistic start-point matches for top pathways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>
                <w:rFonts w:ascii="Calibri" w:hAnsi="Calibri"/>
                <w:b w:val="false"/>
                <w:i w:val="false"/>
                <w:color w:val="2C3E50"/>
                <w:sz w:val="18"/>
              </w:rPr>
            </w:pPr>
            <w:r>
              <w:rPr/>
            </w:r>
          </w:p>
        </w:tc>
      </w:tr>
      <w:tr>
        <w:trPr/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4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Personal reality check + start group synthesis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Completed individual reflection + early recommendation claims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>
                <w:rFonts w:ascii="Calibri" w:hAnsi="Calibri"/>
                <w:b w:val="false"/>
                <w:i w:val="false"/>
                <w:color w:val="2C3E50"/>
                <w:sz w:val="18"/>
              </w:rPr>
            </w:pPr>
            <w:r>
              <w:rPr/>
            </w:r>
          </w:p>
        </w:tc>
      </w:tr>
      <w:tr>
        <w:trPr/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5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Finalize recommendation + build presentation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Slide storyboard, final recommendation, rehearsal notes</w:t>
            </w:r>
          </w:p>
        </w:tc>
        <w:tc>
          <w:tcPr>
            <w:tcW w:w="2556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>
                <w:rFonts w:ascii="Calibri" w:hAnsi="Calibri"/>
                <w:b w:val="false"/>
                <w:i w:val="false"/>
                <w:color w:val="2C3E50"/>
                <w:sz w:val="18"/>
              </w:rPr>
            </w:pPr>
            <w:r>
              <w:rPr/>
            </w:r>
          </w:p>
        </w:tc>
      </w:tr>
    </w:tbl>
    <w:p>
      <w:pPr>
        <w:pStyle w:val="Normal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</w:r>
    </w:p>
    <w:p>
      <w:pPr>
        <w:pStyle w:val="Heading1"/>
        <w:spacing w:before="0" w:after="80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1 — Frame the advisory role and start the first read</w:t>
      </w:r>
    </w:p>
    <w:p>
      <w:pPr>
        <w:pStyle w:val="Normal"/>
        <w:spacing w:lineRule="auto" w:line="259" w:before="0" w:after="100"/>
        <w:rPr/>
      </w:pPr>
      <w:r>
        <w:rPr>
          <w:b w:val="false"/>
          <w:i w:val="false"/>
          <w:color w:val="2C3E50"/>
          <w:sz w:val="21"/>
        </w:rPr>
        <w:t>Students should understand the main question, surface what matters to them personally, and make a first pathway judgment based only on opportunity signals.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Show in class / app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Project question and the seven pathways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Step 1 of the packet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App Screen 1 only: pathway-family evidence such as wage, scale, projected demand, county fit, and example roles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Do not show yet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Institution details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Adult pathway priorities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Large employer maps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The internal strategy report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Teacher moves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Start with: “You are not being asked to tell PREP-KC what is coolest. You are being asked to decide what seems strongest and most reachable for students like you.”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Have each student complete Step 1 silently before group discussion.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Ask for initial top 2 pathways before they see much data so you can compare early hunches with later evidence.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Push them to bucket all seven pathways, even when they feel uncertain.</w:t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Useful prompts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makes a pathway feel worth it to you?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are you noticing when you look only at pathway evidence?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Which pathways look strong on paper even before we think about colleges?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Where are you already tempted to jump ahead?</w:t>
      </w:r>
    </w:p>
    <w:p>
      <w:pPr>
        <w:pStyle w:val="Heading1"/>
        <w:spacing w:before="0" w:after="80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2 — Apply the Hickman Mills lens</w:t>
      </w:r>
    </w:p>
    <w:p>
      <w:pPr>
        <w:pStyle w:val="Normal"/>
        <w:spacing w:lineRule="auto" w:line="259" w:before="0" w:after="100"/>
        <w:rPr/>
      </w:pPr>
      <w:r>
        <w:rPr>
          <w:b w:val="false"/>
          <w:i w:val="false"/>
          <w:color w:val="2C3E50"/>
          <w:sz w:val="21"/>
        </w:rPr>
        <w:t>Students should revise their first ranking by naming what changes once local reach ability, transportation, access barriers, and bridge roles are considered.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Show in class / app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Finish any remaining Screen 1 work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App Screen 2: Hickman Mills lens notes, county role, transportation flags, bridge-role examples, local access notes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Do not show yet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Every institution at once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Full employer lists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Adult conclusions about what PREP-KC should 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Teacher moves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Tell students to focus only on their top 3 pathways from Step 2.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Ask them to explain what stayed strong, not only what became harder.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Make them distinguish barriers from supports. A barrier is what gets in the way; a support is what could make the pathway usable.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If the group stays abstract, pull them back to: “Would this still feel real from Hickman Mills?”</w:t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Useful prompts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changes once you think about Hickman Mills students specifically?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still looks strong even after you add the local lens?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could get in the way — and what would help?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>
          <w:rFonts w:ascii="Calibri" w:hAnsi="Calibri"/>
          <w:b w:val="false"/>
          <w:i w:val="false"/>
          <w:color w:val="2C3E50"/>
          <w:sz w:val="20"/>
        </w:rPr>
      </w:pPr>
      <w:r>
        <w:rPr>
          <w:b w:val="false"/>
          <w:i w:val="false"/>
          <w:color w:val="2C3E50"/>
          <w:sz w:val="20"/>
        </w:rPr>
        <w:t>Which pathway moved up or down, and why?</w:t>
      </w:r>
    </w:p>
    <w:p>
      <w:pPr>
        <w:pStyle w:val="ListBullet"/>
        <w:numPr>
          <w:ilvl w:val="0"/>
          <w:numId w:val="0"/>
        </w:numPr>
        <w:spacing w:lineRule="auto" w:line="259" w:before="0" w:after="20"/>
        <w:contextualSpacing/>
        <w:rPr>
          <w:rFonts w:ascii="Calibri" w:hAnsi="Calibri"/>
          <w:b w:val="false"/>
          <w:i w:val="false"/>
          <w:color w:val="2C3E50"/>
          <w:sz w:val="20"/>
        </w:rPr>
      </w:pPr>
      <w:r>
        <w:rPr>
          <w:b w:val="false"/>
          <w:i w:val="false"/>
          <w:color w:val="2C3E50"/>
          <w:sz w:val="20"/>
        </w:rPr>
      </w:r>
    </w:p>
    <w:p>
      <w:pPr>
        <w:pStyle w:val="Heading1"/>
        <w:spacing w:before="0" w:after="80"/>
        <w:rPr/>
      </w:pP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3 — Identify realistic launch points and believable first steps</w:t>
      </w:r>
    </w:p>
    <w:p>
      <w:pPr>
        <w:pStyle w:val="Normal"/>
        <w:spacing w:lineRule="auto" w:line="259" w:before="0" w:after="100"/>
        <w:rPr/>
      </w:pPr>
      <w:r>
        <w:rPr>
          <w:b w:val="false"/>
          <w:i w:val="false"/>
          <w:color w:val="2C3E50"/>
          <w:sz w:val="21"/>
        </w:rPr>
        <w:t>Students should match their strongest pathways to realistic starting places and bridge roles rather than defaulting to prestige or destination names.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Show in class / app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App Screen 3: launch points, institution archetypes, bridge roles, and first-step notes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Step 4 of the packet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Do not show yet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Huge institution lists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Detailed program catalogs that overwhelm the decision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Untranslated technical data fields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</w:r>
    </w:p>
    <w:p>
      <w:pPr>
        <w:pStyle w:val="Heading1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  <w:t>Teacher moves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Keep the question framed as “Where could someone realistically start?”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When students fixate on brand-name colleges, ask what the first believable step would be.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Have them justify launch points in plain language: why this start, for which student, and with what watch-out?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Connect bridge roles to launch points so the story feels real.</w:t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Useful prompts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Which start point feels realistic, not just impressive?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first role or early step makes this pathway more believable?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questions do you still have about how students would get from school to work or training?</w:t>
      </w:r>
    </w:p>
    <w:p>
      <w:pPr>
        <w:pStyle w:val="Heading1"/>
        <w:spacing w:before="0" w:after="80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</w:r>
    </w:p>
    <w:p>
      <w:pPr>
        <w:pStyle w:val="Heading1"/>
        <w:spacing w:before="0" w:after="80"/>
        <w:rPr>
          <w:rFonts w:ascii="Calibri" w:hAnsi="Calibri"/>
          <w:b/>
          <w:i w:val="false"/>
          <w:color w:val="1F4E79"/>
          <w:sz w:val="30"/>
        </w:rPr>
      </w:pP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4 — Personal reality check and early synthesis</w:t>
      </w:r>
    </w:p>
    <w:p>
      <w:pPr>
        <w:pStyle w:val="Normal"/>
        <w:spacing w:lineRule="auto" w:line="259" w:before="0" w:after="100"/>
        <w:rPr/>
      </w:pPr>
      <w:r>
        <w:rPr>
          <w:b w:val="false"/>
          <w:i w:val="false"/>
          <w:color w:val="2C3E50"/>
          <w:sz w:val="21"/>
        </w:rPr>
        <w:t>Students should connect the evidence to their own plans and then bring that learning back into the group recommendation.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Show in class / app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App Screen 4: My Pathway Reality Check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Personal reflection prompts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If ready, an early version of Screen 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Do not show yet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Labels or scores that make students feel judged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 teacher lecture about the 'right' answer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Teacher moves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Give students real individual work time first.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Make it clear that personal reflection is not about forcing everyone into the same recommendation.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After reflection, ask what the data confirmed, complicated, or changed for them personally.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Then bring that insight back to the group: what does this mean for Hickman Mills students more broadly?</w:t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Useful prompts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did the data strengthen for you?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did it complicate?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first step now feels most realistic for you?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support would make the biggest difference?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b/>
          <w:i w:val="false"/>
          <w:color w:val="1F4E79"/>
          <w:sz w:val="30"/>
        </w:rPr>
        <w:t>Step</w:t>
      </w:r>
      <w:r>
        <w:rPr>
          <w:b/>
          <w:i w:val="false"/>
          <w:color w:val="1F4E79"/>
          <w:sz w:val="30"/>
        </w:rPr>
        <w:t xml:space="preserve"> 5 — Finalize recommendation and build the presentation</w:t>
      </w:r>
    </w:p>
    <w:p>
      <w:pPr>
        <w:pStyle w:val="Normal"/>
        <w:spacing w:lineRule="auto" w:line="259" w:before="0" w:after="100"/>
        <w:rPr/>
      </w:pPr>
      <w:r>
        <w:rPr>
          <w:b w:val="false"/>
          <w:i w:val="false"/>
          <w:color w:val="2C3E50"/>
          <w:sz w:val="21"/>
        </w:rPr>
        <w:t>Students should turn their evidence into a clear, actionable recommendation and prepare to defend it in a short presentation.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EEF4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Show in class / app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App Screen 5: recommendation builder and export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Student Presentation Planner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Teacher challenge questions for rehearsal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Do not show yet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Last-minute new data that changes the whole frame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Too many preset answers in the builder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Teacher moves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Require evidence in every section of the final recommendation.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Have students practice answering why they chose their top 2 pathways and why one pathway deserves caution.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Push them to make their message to PREP-KC sound usable and concrete.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Use the rehearsal to surface where they still need sharper evidence or language.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Useful prompts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is the clearest claim you want the audience to remember?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evidence makes your recommendation more than a personal opinion?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support would make the biggest difference?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What is one honest uncertainty you still want to name?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b/>
          <w:i w:val="false"/>
          <w:color w:val="1F4E79"/>
          <w:sz w:val="30"/>
        </w:rPr>
        <w:t>Prompt bank for common student moves</w:t>
      </w:r>
    </w:p>
    <w:tbl>
      <w:tblPr>
        <w:tblW w:w="10224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>
          <w:tblHeader w:val="true"/>
        </w:trPr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1F4E79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9"/>
              </w:rPr>
              <w:t>When students …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1F4E79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9"/>
              </w:rPr>
              <w:t>Try asking …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Focus only on openings or scale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Does this pathway also have wages, a believable first step, and room to move up?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Jump straight to colleges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What do you know about the pathway itself before you decide where someone should start?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Keep talking about Kansas City overall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Would the answer change if you were thinking specifically about Hickman Mills students?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Assume high pay automatically means best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Is it reachable? What would students need in order to benefit from it?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Default to a low-pay job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Is that a true pathway recommendation, or just a stepping-stone job with no visible ladder?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Get stuck on a niche or off-scope question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Is that something we should answer now, or something we should park for later research?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Use a technical label without explaining it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Can you translate that field into plain English before you use it as evidence?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i w:val="false"/>
          <w:color w:val="1F4E79"/>
          <w:sz w:val="30"/>
        </w:rPr>
        <w:t>Questions to honor — but park for later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Very narrow field or school questions that fall outside the seven pathways.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Long-term outcomes we do not yet have clean data for, such as job satisfaction, promotion timing, or multi-year retention.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/>
      </w:pPr>
      <w:r>
        <w:rPr>
          <w:b w:val="false"/>
          <w:i w:val="false"/>
          <w:color w:val="2C3E50"/>
          <w:sz w:val="20"/>
        </w:rPr>
        <w:t>Special-topic questions such as military benefits or animal-care programs that are important, but outside the main project scope.</w:t>
      </w:r>
    </w:p>
    <w:p>
      <w:pPr>
        <w:pStyle w:val="ListBullet"/>
        <w:numPr>
          <w:ilvl w:val="0"/>
          <w:numId w:val="1"/>
        </w:numPr>
        <w:spacing w:lineRule="auto" w:line="259" w:before="0" w:after="20"/>
        <w:contextualSpacing/>
        <w:rPr>
          <w:rFonts w:ascii="Calibri" w:hAnsi="Calibri"/>
          <w:b w:val="false"/>
          <w:i w:val="false"/>
          <w:color w:val="2C3E50"/>
          <w:sz w:val="20"/>
        </w:rPr>
      </w:pPr>
      <w:r>
        <w:rPr>
          <w:b w:val="false"/>
          <w:i w:val="false"/>
          <w:color w:val="2C3E50"/>
          <w:sz w:val="20"/>
        </w:rPr>
        <w:t>Anything that requires a full employer analysis before the employer layer is actually ready.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b/>
          <w:i w:val="false"/>
          <w:color w:val="1F4E79"/>
          <w:sz w:val="30"/>
        </w:rPr>
        <w:t>What a strong final presentation includes</w:t>
      </w:r>
    </w:p>
    <w:tbl>
      <w:tblPr>
        <w:tblW w:w="10224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F4FAF8" w:val="clear"/>
          </w:tcPr>
          <w:p>
            <w:pPr>
              <w:pStyle w:val="Normal"/>
              <w:spacing w:lineRule="auto" w:line="259" w:before="0" w:after="40"/>
              <w:rPr/>
            </w:pPr>
            <w:r>
              <w:rPr>
                <w:b/>
                <w:i w:val="false"/>
                <w:color w:val="1F4E79"/>
                <w:sz w:val="23"/>
              </w:rPr>
              <w:t>Presentation quality check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It names pathways that looked strong on opportunity.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It explains what changed once Hickman Mills reachability was considered.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It names realistic launch points and bridge roles, not just destination names.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It includes student perspective: what would make the pathway believable, reachable, and worth pursuing.</w:t>
            </w:r>
          </w:p>
          <w:p>
            <w:pPr>
              <w:pStyle w:val="Normal"/>
              <w:spacing w:lineRule="auto" w:line="259" w:before="0" w:after="20"/>
              <w:rPr/>
            </w:pPr>
            <w:r>
              <w:rPr>
                <w:b w:val="false"/>
                <w:i w:val="false"/>
                <w:color w:val="2C3E50"/>
                <w:sz w:val="21"/>
              </w:rPr>
              <w:t>It ends with a recommendation PREP-KC could actually use.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>
          <w:tblHeader w:val="true"/>
        </w:trPr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9"/>
              </w:rPr>
              <w:t>Criterion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shd w:fill="2D7D73" w:val="clear"/>
            <w:vAlign w:val="center"/>
          </w:tcPr>
          <w:p>
            <w:pPr>
              <w:pStyle w:val="Normal"/>
              <w:spacing w:lineRule="auto" w:line="259" w:before="0" w:after="0"/>
              <w:jc w:val="center"/>
              <w:rPr/>
            </w:pPr>
            <w:r>
              <w:rPr>
                <w:b/>
                <w:i w:val="false"/>
                <w:color w:val="FFFFFF"/>
                <w:sz w:val="19"/>
              </w:rPr>
              <w:t>What strong work sounds like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Clear claim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The team makes a recommendation instead of only describing data.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Evidence use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Students point to specific evidence rather than making unsupported guesses.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Local lens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The team explains how Hickman Mills changes or sharpens the answer.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Realistic starts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Launch points and bridge roles feel believable, not just impressive.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Actionable support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The team can say what PREP-KC could do to make a pathway more reachable.</w:t>
            </w:r>
          </w:p>
        </w:tc>
      </w:tr>
      <w:tr>
        <w:trPr/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/>
                <w:i w:val="false"/>
                <w:color w:val="2C3E50"/>
                <w:sz w:val="18"/>
              </w:rPr>
              <w:t>Honesty</w:t>
            </w:r>
          </w:p>
        </w:tc>
        <w:tc>
          <w:tcPr>
            <w:tcW w:w="5112" w:type="dxa"/>
            <w:tcBorders>
              <w:top w:val="single" w:sz="8" w:space="0" w:color="C9D6E3"/>
              <w:start w:val="single" w:sz="8" w:space="0" w:color="C9D6E3"/>
              <w:bottom w:val="single" w:sz="8" w:space="0" w:color="C9D6E3"/>
              <w:end w:val="single" w:sz="8" w:space="0" w:color="C9D6E3"/>
            </w:tcBorders>
            <w:vAlign w:val="center"/>
          </w:tcPr>
          <w:p>
            <w:pPr>
              <w:pStyle w:val="Normal"/>
              <w:spacing w:lineRule="auto" w:line="259" w:before="0" w:after="0"/>
              <w:jc w:val="start"/>
              <w:rPr/>
            </w:pPr>
            <w:r>
              <w:rPr>
                <w:b w:val="false"/>
                <w:i w:val="false"/>
                <w:color w:val="2C3E50"/>
                <w:sz w:val="18"/>
              </w:rPr>
              <w:t>The team names at least one uncertainty or caution rather than pretending the data is perfect.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8" w:right="1008" w:gutter="0" w:header="720" w:top="936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59" w:before="0" w:after="0"/>
      <w:jc w:val="center"/>
      <w:rPr/>
    </w:pPr>
    <w:r>
      <w:rPr>
        <w:b w:val="false"/>
        <w:i w:val="false"/>
        <w:color w:val="5C6978"/>
        <w:sz w:val="17"/>
      </w:rPr>
      <w:t>PREP-KC | Facilitation Guide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59" w:before="0" w:after="0"/>
      <w:jc w:val="center"/>
      <w:rPr/>
    </w:pPr>
    <w:r>
      <w:rPr>
        <w:b w:val="false"/>
        <w:i w:val="false"/>
        <w:color w:val="5C6978"/>
        <w:sz w:val="17"/>
      </w:rPr>
      <w:t>PREP-KC | Facilitation Guide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59" w:before="0" w:after="0"/>
      <w:jc w:val="end"/>
      <w:rPr/>
    </w:pPr>
    <w:r>
      <w:rPr>
        <w:b/>
        <w:i w:val="false"/>
        <w:color w:val="1F4E79"/>
        <w:sz w:val="19"/>
      </w:rPr>
      <w:t>Teacher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59" w:before="0" w:after="0"/>
      <w:jc w:val="end"/>
      <w:rPr/>
    </w:pPr>
    <w:r>
      <w:rPr>
        <w:b/>
        <w:i w:val="false"/>
        <w:color w:val="1F4E79"/>
        <w:sz w:val="19"/>
      </w:rPr>
      <w:t>Teacher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Calibri" w:hAnsi="Calibri" w:eastAsia="ＭＳ 明朝" w:cs=""/>
      <w:color w:val="2C3E5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D7D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7</Pages>
  <Words>1570</Words>
  <Characters>8100</Characters>
  <CharactersWithSpaces>9454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2026-03-22T21:25:47Z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