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DICIONÁRIO CORPORATIVO DE KPIs</w:t>
      </w:r>
    </w:p>
    <w:p>
      <w:pPr>
        <w:jc w:val="center"/>
      </w:pPr>
      <w:r>
        <w:rPr>
          <w:b/>
        </w:rPr>
        <w:t>Programa Integrado de Governança, Serviços e Segurança de TI — SGS/SGSI</w:t>
      </w:r>
    </w:p>
    <w:p>
      <w:pPr>
        <w:jc w:val="center"/>
      </w:pPr>
      <w:r>
        <w:rPr>
          <w:i/>
        </w:rPr>
        <w:t>Versão 1.0 | 26/10/2026 | Artefato conceitual para portfólio profissional</w:t>
      </w:r>
    </w:p>
    <w:p>
      <w:pPr>
        <w:pStyle w:val="Heading1"/>
      </w:pPr>
      <w:r>
        <w:t>1. Objetivo e condições de uso</w:t>
      </w:r>
    </w:p>
    <w:p>
      <w:r>
        <w:t>Este dicionário propõe definições padronizadas para indicadores que podem ser utilizados na gestão do programa e dos dez projetos. Os indicadores e metas abaixo são sugestões conceituais, não dados medidos nem compromissos aprovados. As metas só devem ser adotadas após validação de baseline, criticidade, capacidade, qualidade das fontes e apetite a risco.</w:t>
      </w:r>
    </w:p>
    <w:p>
      <w:r>
        <w:t>Convenção temporal do programa: até 90 dias para implantação inicial e até 18 meses para evolução/maturação. Indicadores sem baseline devem ser marcados como 'a estabelecer'; não se deve inventar desempenho atual nem declarar benefício realizado sem evidência.</w:t>
      </w:r>
    </w:p>
    <w:p>
      <w:pPr>
        <w:pStyle w:val="Heading1"/>
      </w:pPr>
      <w:r>
        <w:t>2. Regras de definição de indicadores</w:t>
      </w:r>
    </w:p>
    <w:p>
      <w:pPr>
        <w:pStyle w:val="ListBullet"/>
      </w:pPr>
      <w:r>
        <w:t>Cada KPI deve ter um identificador único, nome, objetivo, definição operacional e fórmula inequívoca.</w:t>
      </w:r>
    </w:p>
    <w:p>
      <w:pPr>
        <w:pStyle w:val="ListBullet"/>
      </w:pPr>
      <w:r>
        <w:t>Registrar fonte de dados, frequência, responsável pelo dado, responsável pelo resultado, segmentações, exclusões e regras de qualidade.</w:t>
      </w:r>
    </w:p>
    <w:p>
      <w:pPr>
        <w:pStyle w:val="ListBullet"/>
      </w:pPr>
      <w:r>
        <w:t>Distinguir indicador de resultado (lagging) de indicador antecedente (leading), quando útil.</w:t>
      </w:r>
    </w:p>
    <w:p>
      <w:pPr>
        <w:pStyle w:val="ListBullet"/>
      </w:pPr>
      <w:r>
        <w:t>Toda meta precisa de baseline, janela temporal, população, tolerância e critério de exceção definidos.</w:t>
      </w:r>
    </w:p>
    <w:p>
      <w:pPr>
        <w:pStyle w:val="ListBullet"/>
      </w:pPr>
      <w:r>
        <w:t>Registrar limitações de dados, mudanças de fórmula e períodos sem informação; não comparar séries incompatíveis.</w:t>
      </w:r>
    </w:p>
    <w:p>
      <w:pPr>
        <w:pStyle w:val="ListBullet"/>
      </w:pPr>
      <w:r>
        <w:t>Evidências ilustrativas, dados sintéticos e valores de exemplo devem ser rotulados como simulados.</w:t>
      </w:r>
    </w:p>
    <w:p>
      <w:pPr>
        <w:pStyle w:val="ListBullet"/>
      </w:pPr>
      <w:r>
        <w:t>KPI não é automaticamente um SLA, obrigação contratual, controle de auditoria ou critério de remuneração.</w:t>
      </w:r>
    </w:p>
    <w:p>
      <w:pPr>
        <w:pStyle w:val="Heading1"/>
      </w:pPr>
      <w:r>
        <w:t>3. Catálogo inicial de indicadores</w:t>
      </w:r>
    </w:p>
    <w:p>
      <w:r>
        <w:t>Os 30 indicadores abaixo são uma biblioteca inicial sugerida, organizada para cobrir os dez projetos. A seleção final deve considerar disponibilidade de dados, custo de medição, risco de comportamento indesejado e utilidade decisória.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ID / KPI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Fórmula / definição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Frequência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Fonte de dados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Responsável proposto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Meta / observações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KPI-01</w:t>
              <w:br/>
              <w:t>Cumprimento de SLA de incidentes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Incidentes resolvidos dentro do SLA aplicável / total de incidentes resolvidos elegíveis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ITSM/tickets; timestamps e prioridade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Incidentes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Segmentar por prioridade, serviço e tipo; definir pausas e exclusões.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KPI-02</w:t>
              <w:br/>
              <w:t>Tempo médio de resolução (MTTR)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Soma do tempo de resolução dos incidentes elegíveis / número de incidentes resolvidos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Semanal e 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ITSM; abertura, resolução e pausas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Incidentes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se mede tempo corrido ou tempo útil e como tratar reaberturas.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KPI-03</w:t>
              <w:br/>
              <w:t>Taxa de reabertura de incidentes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Incidentes reabertos após resolução / incidentes resolvidos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ITSM; histórico de status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Incidentes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janela de reabertura e relação entre ticket original e duplicado.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KPI-04</w:t>
              <w:br/>
              <w:t>Incidentes recorrentes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Incidentes classificados como recorrentes / total de incidentes elegíveis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 e vínculo com problemas/KEDB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Problemas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Exige taxonomia e regra consistente para identificar recorrência.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KPI-05</w:t>
              <w:br/>
              <w:t>Problemas com causa-raiz identificada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Problemas encerrados com causa-raiz documentada e validada / problemas encerrados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Registro de problemas e evidência de análise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Problemas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Não contar hipótese não validada como causa-raiz confirmada.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KPI-06</w:t>
              <w:br/>
              <w:t>Uso de solução conhecida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Incidentes elegíveis resolvidos com artigo KEDB válido / incidentes elegíveis relacionados a erros conhecidos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ITSM/KEDB e vínculo entre registros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Problemas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elegibilidade, qualidade do artigo e registro de utilização.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KPI-07</w:t>
              <w:br/>
              <w:t>Mudanças bem-sucedidas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Mudanças concluídas sem falha, incidente atribuível ou rollback dentro da janela definida / mudanças concluídas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Sistema de mudanças, incidentes e logs de implantação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Mudanças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janela de observação, gravidade e atribuição causal.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KPI-08</w:t>
              <w:br/>
              <w:t>Taxa de mudanças emergenciais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Mudanças classificadas como emergenciais / total de mudanças implementadas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Registro de mudanças e justificativas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Mudanças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Emergência deve obedecer a critérios aprovados, não apenas urgência percebida.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KPI-09</w:t>
              <w:br/>
              <w:t>Cumprimento de janela de mudança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Mudanças executadas dentro da janela autorizada / mudanças executadas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Calendário e registros de mudanças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Mudanças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Registrar desvios, autorização e impactos.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KPI-10</w:t>
              <w:br/>
              <w:t>Disponibilidade do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Tempo acordado disponível / tempo total de serviço acordado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Monitoramento, ferramenta de disponibilidade e calendário de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do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disponibilidade, manutenção planejada, dependências e pontos de medição.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KPI-11</w:t>
              <w:br/>
              <w:t>Cumprimento de SLA do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Medições de SLA dentro da meta / total de medições elegíveis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Monitoramento e catálogo de serviços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do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A fórmula deve corresponder à métrica contratual; não misturar unidades diferentes.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KPI-12</w:t>
              <w:br/>
              <w:t>Satisfação do usuário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Soma das pontuações válidas / número de respostas válidas (ou % de respostas positivas)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Pesquisa de satisfação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do Serviço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Escolher uma fórmula e escala; divulgar taxa de resposta e viés de amostragem.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KPI-13</w:t>
              <w:br/>
              <w:t>Cobertura de inventário de ativos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Ativos identificados e conciliados / ativos estimados ou descobertos no escopo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ITAM, diretório de ativos e descoberta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Ativos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escopo, fonte de referência, duplicidades e ativos não gerenciáveis.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KPI-14</w:t>
              <w:br/>
              <w:t>Acurácia do inventário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Registros amostrados sem divergência material / registros válidos amostrados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Inventário e resultados de amostragem física/lógica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Ativos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Documentar método, tamanho da amostra e critérios de materialidade.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KPI-15</w:t>
              <w:br/>
              <w:t>Cobertura de itens críticos na CMDB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Itens críticos do escopo com registro e relacionamentos mínimos válidos / total de itens críticos identificados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CMDB e lista de criticidade aprovada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Configuração/Ativos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Validar qualidade e atualidade dos relacionamentos, não apenas existência do registro.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KPI-16</w:t>
              <w:br/>
              <w:t>Conformidade de controles de segurança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Controles avaliados como conformes / controles aplicáveis avaliados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Matriz de controles, testes e evidências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Segurança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Registrar não aplicabilidade justificada, amostragem e evidência; não equivale a certificação.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KPI-17</w:t>
              <w:br/>
              <w:t>Tratamento de vulnerabilidades no prazo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Vulnerabilidades corrigidas dentro do prazo definido por criticidade / vulnerabilidades corrigidas elegíveis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Semanal/mensal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Scanner, gestão de vulnerabilidades e mudanças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Segurança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início do prazo, criticidade, exceções e aceite formal de risco.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KPI-18</w:t>
              <w:br/>
              <w:t>Execução de testes de continuidade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Testes executados conforme plano / testes planejados para o período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Trimestral/semestral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Plano de testes e relatórios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Continuidade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Execução não significa sucesso; medir também critérios de sucesso e ações pendentes.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KPI-19</w:t>
              <w:br/>
              <w:t>Sucesso dos testes de recuperação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Testes que atingiram critérios de recuperação / testes concluídos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Por teste/trimestral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Relatórios de DRP/BCP, tempos e validação do negócio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Continuidade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RTO/RPO por serviço, escopo e evidência de validação.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KPI-20</w:t>
              <w:br/>
              <w:t>Cumprimento de RTO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Recuperações concluídas dentro do RTO aprovado / recuperações testadas ou reais elegíveis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Por teste/incidente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Registros de recuperação e linha do tempo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Continuidade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RTO precisa ser aprovado pelo negócio; separar teste de incidente real.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KPI-21</w:t>
              <w:br/>
              <w:t>Fornecedores críticos avaliados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Fornecedores críticos avaliados no período / fornecedores críticos no escopo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Cadastro de fornecedores e avaliações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Fornecedores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criticidade, periodicidade e critérios mínimos de avaliação.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KPI-22</w:t>
              <w:br/>
              <w:t>Ações de fornecedor vencidas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Ações corretivas vencidas / ações corretivas abertas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Planos de ação e gestão contratual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Fornecedores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Separar ações vencidas de ações em prazo; definir severidade e escalonamento.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KPI-23</w:t>
              <w:br/>
              <w:t>Precisão da previsão de custos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1 − (valor absoluto do custo realizado − previsto) / previsto; expressar em % quando o denominador for válido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Finanças, cloud billing, centros de custo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FinOps/Finanças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A fórmula requer regra para previsão zero/negativa e pode ser substituída por erro percentual absoluto.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KPI-24</w:t>
              <w:br/>
              <w:t>Variação de custo tecnológico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(Custo do período − custo de referência) / custo de referência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Finanças, faturas e telemetria de consumo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FinOps/Finanças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Separar variação de volume, preço, mix, câmbio e mudança de escopo.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KPI-25</w:t>
              <w:br/>
              <w:t>Utilização de capacidade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Consumo observado / capacidade utilizável definida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Semanal/mensal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Monitoramento de infraestrutura/plataforma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Capacidade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janela, média/pico, reserva, limites seguros e unidade.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KPI-26</w:t>
              <w:br/>
              <w:t>Demandas priorizadas com justificativa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Demandas aprovadas/priorizadas com valor, custo, risco e responsável documentados / demandas priorizadas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Backlog e registros de priorização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Demanda/Programa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A priorização deve refletir critérios transparentes e autoridade definida.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KPI-27</w:t>
              <w:br/>
              <w:t>Ações de melhoria concluídas no prazo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Ações de melhoria concluídas até a data acordada / ações com vencimento no período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Backlog CSI/PDCA e planos de 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Líder de Melhoria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Não contar ação encerrada sem evidência ou critério de aceite.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KPI-28</w:t>
              <w:br/>
              <w:t>Ações de auditoria/avaliação vencidas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Ações vencidas abertas / total de ações abertas com prazo definido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Registro de achados e planos de 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Dono do controle/Compliance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Auditoria independente acompanha, mas o dono da ação responde pela execução.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KPI-29</w:t>
              <w:br/>
              <w:t>Cobertura de capacitação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Pessoas elegíveis que concluíram capacitação requerida / pessoas elegíveis no escopo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LMS, presença ou registro de capacitação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Mudança/Pessoas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Conclusão não comprova competência; usar avaliação quando necessário.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KPI-30</w:t>
              <w:br/>
              <w:t>Adoção de processos padronizados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Transações elegíveis que seguiram o fluxo padrão / transações elegíveis amostradas × 100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Mensal/trimestral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ITSM, workflow e amostragem de qualidade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Gestor de Processo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3"/>
              </w:rPr>
              <w:t>Baseline/meta: A estabelecer</w:t>
              <w:br/>
              <w:t>Definir conformidade do fluxo, exceções autorizadas e método de amostragem.</w:t>
            </w:r>
          </w:p>
        </w:tc>
      </w:tr>
    </w:tbl>
    <w:p>
      <w:pPr>
        <w:pStyle w:val="Heading1"/>
      </w:pPr>
      <w:r>
        <w:t>4. Campos obrigatórios do cadastro oficial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5400"/>
            <w:shd w:fill="D9EAF7"/>
          </w:tcPr>
          <w:p>
            <w:r>
              <w:rPr>
                <w:b/>
                <w:sz w:val="16"/>
              </w:rPr>
              <w:t>Campos a registrar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Identificação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ID único, nome, domínio, projeto relacionado, versão da definição.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Decisão que o KPI deve apoiar; risco de uso inadequado.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Definição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Descrição operacional, fórmula, unidade, população e janela temporal.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Regras de cálculo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Inclusões, exclusões, pausas, reaberturas, arredondamento e tratamento de dados ausentes.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Sistema-fonte, campo de origem, transformação, proprietário do dado e controles de qualidade.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Governança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Responsável pelo resultado, responsável pelo dado, aprovador da definição e consumidores.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Meta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Baseline validada, meta, tolerância, prazo, justificativa e autoridade que aprovou.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Reporte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Frequência, período de corte, segmentações, canal e formato do reporte.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Evidência e auditoria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Trilha de cálculo, amostra, logs, retenção e procedimento de reexecução.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Histórico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Alterações de fórmula, fonte, meta, versão, data e justificativa.</w:t>
            </w:r>
          </w:p>
        </w:tc>
      </w:tr>
    </w:tbl>
    <w:p>
      <w:pPr>
        <w:pStyle w:val="Heading1"/>
      </w:pPr>
      <w:r>
        <w:t>5. Regras de governança e interpretação</w:t>
      </w:r>
    </w:p>
    <w:p>
      <w:pPr>
        <w:pStyle w:val="ListBullet"/>
      </w:pPr>
      <w:r>
        <w:t>Não fixar metas percentuais ou tempos sem baseline e validação do negócio, operação, segurança e capacidade.</w:t>
      </w:r>
    </w:p>
    <w:p>
      <w:pPr>
        <w:pStyle w:val="ListBullet"/>
      </w:pPr>
      <w:r>
        <w:t>Não incentivar fechamento prematuro de tickets, reclassificação artificial de incidentes ou adiamento de registros para melhorar indicadores.</w:t>
      </w:r>
    </w:p>
    <w:p>
      <w:pPr>
        <w:pStyle w:val="ListBullet"/>
      </w:pPr>
      <w:r>
        <w:t>Combinar métricas de velocidade com qualidade, recorrência, satisfação e risco; evitar otimizar um KPI isoladamente.</w:t>
      </w:r>
    </w:p>
    <w:p>
      <w:pPr>
        <w:pStyle w:val="ListBullet"/>
      </w:pPr>
      <w:r>
        <w:t>Em indicadores de segurança e auditoria, registrar não aplicabilidade, exceções e aceites de risco formalmente; um percentual alto não prova conformidade integral.</w:t>
      </w:r>
    </w:p>
    <w:p>
      <w:pPr>
        <w:pStyle w:val="ListBullet"/>
      </w:pPr>
      <w:r>
        <w:t>Em continuidade, distinguir teste executado, teste bem-sucedido, RTO/RPO atingidos e recuperação real.</w:t>
      </w:r>
    </w:p>
    <w:p>
      <w:pPr>
        <w:pStyle w:val="ListBullet"/>
      </w:pPr>
      <w:r>
        <w:t>Em FinOps, não declarar economia realizada apenas por redução de previsão; validar custos comparáveis, escopo, sazonalidade e efeitos de volume.</w:t>
      </w:r>
    </w:p>
    <w:p>
      <w:pPr>
        <w:pStyle w:val="ListBullet"/>
      </w:pPr>
      <w:r>
        <w:t>Aprovar alterações de definição por governança documental e manter série histórica quando a comparabilidade for relevante.</w:t>
      </w:r>
    </w:p>
    <w:p>
      <w:pPr>
        <w:pStyle w:val="Heading1"/>
      </w:pPr>
      <w:r>
        <w:t>6. Relação indicativa com os dez 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rPr>
                <w:b/>
                <w:sz w:val="16"/>
              </w:rPr>
              <w:t>Projeto</w:t>
            </w:r>
          </w:p>
        </w:tc>
        <w:tc>
          <w:tcPr>
            <w:tcW w:type="dxa" w:w="5400"/>
            <w:shd w:fill="D9EAF7"/>
          </w:tcPr>
          <w:p>
            <w:r>
              <w:rPr>
                <w:b/>
                <w:sz w:val="16"/>
              </w:rPr>
              <w:t>KPIs indicativos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01 — Incidentes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KPI-01 a KPI-03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02 — Problemas e KEDB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KPI-04 a KPI-06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03 — Mudanças e liberações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KPI-07 a KPI-09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04 — SLM e catálogo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KPI-10 a KPI-12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05 — Continuidade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KPI-18 a KPI-20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06 — SGSI/Segurança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KPI-16 e KPI-17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07 — ITAM/CMDB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KPI-13 a KPI-15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08 — Fornecedores e BRM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KPI-21 e KPI-22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09 — Demanda, capacidade e FinOps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KPI-23 a KPI-26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Projeto 10 — Desempenho, auditoria e CSI/PDCA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KPI-27 a KPI-30</w:t>
            </w:r>
          </w:p>
        </w:tc>
      </w:tr>
    </w:tbl>
    <w:p>
      <w:pPr>
        <w:pStyle w:val="Heading1"/>
      </w:pPr>
      <w:r>
        <w:t>7. Histórico e status documental</w:t>
      </w:r>
    </w:p>
    <w:p>
      <w:r>
        <w:t>Versão 1.0 — criação da biblioteca inicial de indicadores para o case conceitual. Indicadores, fontes e responsáveis são propostas de referência. Baselines e metas permanecem a estabelecer. Não representa medição real, compromisso aprovado ou resultado obtido.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SGS/SGSI | Dicionário Corporativo de KPIs | v1.0 | Case conceitual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