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2240"/>
            <w:tcMar>
              <w:top w:w="280" w:type="dxa"/>
              <w:bottom w:w="280" w:type="dxa"/>
              <w:left w:w="250" w:type="dxa"/>
              <w:right w:w="2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B8860B"/>
                <w:sz w:val="22"/>
              </w:rPr>
              <w:t>PROGRAMA INTEGRADO DE GOVERNANÇA, SERVIÇOS E SEGURANÇA DE TI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PROJETO 06: GESTÃO DA SEGURANÇA DA INFORMAÇÃO (SGSI)</w:t>
              <w:br/>
            </w:r>
            <w:r>
              <w:rPr>
                <w:rFonts w:ascii="Arial" w:hAnsi="Arial"/>
                <w:i/>
                <w:color w:val="DCDCDC"/>
                <w:sz w:val="21"/>
              </w:rPr>
              <w:t>Manual Operacional de Implementação, Controles ISO/IEC 27001:2022 / 27002:2022, ISO 27557 e Conformidade LGPD/SOX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F2240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F2240"/>
                <w:sz w:val="21"/>
              </w:rPr>
              <w:t>📌 SUMÁRIO EXECUTIVO DO PROJETO 06 — SGSI &amp; CIBERSEGURANÇA</w:t>
              <w:br/>
            </w:r>
            <w:r>
              <w:rPr>
                <w:rFonts w:ascii="Arial" w:hAnsi="Arial"/>
                <w:i/>
                <w:color w:val="282828"/>
                <w:sz w:val="19"/>
              </w:rPr>
              <w:t>Este Manual Operacional estabelece o Sistema de Gestão de Segurança da Informação (SGSI) corporativo, fundamentado na ABNT NBR ISO/IEC 27001:2022, ABNT NBR ISO/IEC 27002:2022, ABNT ISO/IEC 27557 e CIS Controls v8.1. O documento fornece a estrutura normativa, os procedimentos operacionais padrão (POPs em 20 itens) e os instrumentos práticos necessários para proteger os ativos de informação, assegurar a conformidade regulatória (LGPD / SOX) e garantir resposta eficaz a incidentes cibernéticos em ambientes de médio e grande porte.</w:t>
            </w:r>
          </w:p>
        </w:tc>
      </w:tr>
    </w:tbl>
    <w:p>
      <w:pPr>
        <w:spacing w:after="120"/>
      </w:pPr>
    </w:p>
    <w:p>
      <w:r>
        <w:rPr>
          <w:b/>
          <w:color w:val="C05014"/>
          <w:sz w:val="18"/>
        </w:rPr>
        <w:t>NOTA DE CONTEXTO — CASE SIMULADO: este material é uma proposta conceitual para estudo e planejamento. Diagnósticos, riscos, metas, indicadores, papéis, controles, evidências e resultados apresentados são hipotéticos ou propostos; não comprovam implantação, aprovação, auditoria ou certificação real. Validar escopo, requisitos legais, aplicabilidade dos controles, recursos e responsáveis antes de qualquer adoção.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1. Identificação e Controle Documental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Este documento é uma proposta de referência para avaliação e eventual adaptação como base do Sistema de Gestão de Segurança da Informação (SGSI); não possui aplicação corporativa obrigatória sem aprovação formal.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r>
              <w:rPr>
                <w:b/>
                <w:sz w:val="19"/>
              </w:rPr>
              <w:t>Código do Documento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r>
              <w:rPr>
                <w:sz w:val="19"/>
              </w:rPr>
              <w:t>MAN-SGI-006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Título Oficial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Manual de Implementação do SGSI, Controles ISO/IEC 27001:2022 e Cibersegurança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r>
              <w:rPr>
                <w:b/>
                <w:sz w:val="19"/>
              </w:rPr>
              <w:t>Versão /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r>
              <w:rPr>
                <w:sz w:val="19"/>
              </w:rPr>
              <w:t>v2.0 / Aprovado Oficial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Gestor do Processo (Owner)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Chief Information Security Officer (CISO)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r>
              <w:rPr>
                <w:b/>
                <w:sz w:val="19"/>
              </w:rPr>
              <w:t>Aprovadores Executivos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0F4F8"/>
          </w:tcPr>
          <w:p>
            <w:r>
              <w:rPr>
                <w:sz w:val="19"/>
              </w:rPr>
              <w:t>Comitê Corporativo de Segurança da Informação &amp; Conselho de Administração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Periodicidade de Revisão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Anual ou pós-incidente crítico de segurança (Severity 1)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2. Sumário Executivo do SGSI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O Sistema de Gestão de Segurança da Informação (SGSI) tem como missão institucional proteger a confidencialidade, integridade e disponibilidade (Tríade CID) de todos os ativos de informação da organização. Em um cenário de crescentes ameaças cibernéticas e rigor regulatório (LGPD, SOX, BACEN), o SGSI transforma a segurança de um centro de custo defensivo em um viabilizador estratégico de negócios e governança (GRC).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>Meta proposta: prevenir e reduzir incidentes de exposição de dados críticos e dados pessoais (PII); a meta de “zero vazamento” é aspiracional e não deve ser tratada como garantia de resultado.</w:t>
      </w:r>
      <w:r>
        <w:rPr>
          <w:rFonts w:ascii="Arial" w:hAnsi="Arial"/>
          <w:color w:val="282828"/>
          <w:sz w:val="20"/>
        </w:rPr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Resiliência Cibernética: </w:t>
      </w:r>
      <w:r>
        <w:rPr>
          <w:rFonts w:ascii="Arial" w:hAnsi="Arial"/>
          <w:color w:val="282828"/>
          <w:sz w:val="20"/>
        </w:rPr>
        <w:t>MTTD (Mean Time to Detect) ≤ 15 minutos e MTTR (Mean Time to Respond) ≤ 60 minutos para incidentes cibernéticos graves.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>Objetivo proposto: avaliar a aplicabilidade dos controles da ISO/IEC 27002:2022 e dos requisitos legais/contratuais pertinentes; não presumir que todos os controles sejam aplicáveis nem declarar conformidade sem evidências.</w:t>
      </w:r>
      <w:r>
        <w:rPr>
          <w:rFonts w:ascii="Arial" w:hAnsi="Arial"/>
          <w:color w:val="282828"/>
          <w:sz w:val="20"/>
        </w:rPr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3. Objetivos e Resultados Esperados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implementação do SGSI visa atingir os seguintes resultados operacionais e estratégicos mensuráveis: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Conformidade LGPD (Art. 46): </w:t>
      </w:r>
      <w:r>
        <w:rPr>
          <w:rFonts w:ascii="Arial" w:hAnsi="Arial"/>
          <w:color w:val="282828"/>
          <w:sz w:val="20"/>
        </w:rPr>
        <w:t>Garantir a proteção dos dados pessoais tratados pela organização, mitigando riscos de sanções administrativas da ANPD e danos reputacionais.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Conformidade SOX (ITGC): </w:t>
      </w:r>
      <w:r>
        <w:rPr>
          <w:rFonts w:ascii="Arial" w:hAnsi="Arial"/>
          <w:color w:val="282828"/>
          <w:sz w:val="20"/>
        </w:rPr>
        <w:t>Assegurar a eficácia dos Controles Gerais de TI (ITGCs) exigidos pela Lei Sarbanes-Oxley para integridade dos relatórios financeiros.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Gestão de Vulnerabilidades: </w:t>
      </w:r>
      <w:r>
        <w:rPr>
          <w:rFonts w:ascii="Arial" w:hAnsi="Arial"/>
          <w:color w:val="282828"/>
          <w:sz w:val="20"/>
        </w:rPr>
        <w:t>Reduzir em 80% a superfície de ataque por meio da gestão contínua de vulnerabilidades e endurecimento de ambientes (Hardening).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Cultura de Segurança: </w:t>
      </w:r>
      <w:r>
        <w:rPr>
          <w:rFonts w:ascii="Arial" w:hAnsi="Arial"/>
          <w:color w:val="282828"/>
          <w:sz w:val="20"/>
        </w:rPr>
        <w:t>Elevar a maturidade em segurança da cultura organizacional, reduzindo a taxa de taxa de clique em simulações de phishing para abaixo de 3%.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4. Escopo, Limites, Premissas e Exclusões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O escopo proposto deverá ser definido e aprovado formalmente, considerando contexto organizacional, processos, ativos, unidades, fornecedores, interfaces e limites do SGSI.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Escopo Tecnológico: </w:t>
      </w:r>
      <w:r>
        <w:rPr>
          <w:rFonts w:ascii="Arial" w:hAnsi="Arial"/>
          <w:color w:val="282828"/>
          <w:sz w:val="20"/>
        </w:rPr>
        <w:t>Infraestrutura On-Premise (Data Centers), Ambientes Multi-Cloud (AWS, Azure, GCP), Redes Corporativas, Endpoints, Banco de Dados, Aplicações SaaS, APIs e Dispositivos Móveis.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Escopo Humano e Geográfico: </w:t>
      </w:r>
      <w:r>
        <w:rPr>
          <w:rFonts w:ascii="Arial" w:hAnsi="Arial"/>
          <w:color w:val="282828"/>
          <w:sz w:val="20"/>
        </w:rPr>
        <w:t>Todas as unidades operacionais, filiais, colaboradores consolidados, estagiários, prestadores de serviços e terceiros com acesso lógico ou físico aos ativos da empresa.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>Premissa a validar: identificar e tratar o uso de TI não autorizado ou não inventariado (Shadow IT); definir critérios proporcionais para avaliação de riscos dos sistemas dentro do escopo aprovado.</w:t>
      </w:r>
      <w:r>
        <w:rPr>
          <w:rFonts w:ascii="Arial" w:hAnsi="Arial"/>
          <w:color w:val="282828"/>
          <w:sz w:val="20"/>
        </w:rPr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Exclusões Controladas: </w:t>
      </w:r>
      <w:r>
        <w:rPr>
          <w:rFonts w:ascii="Arial" w:hAnsi="Arial"/>
          <w:color w:val="282828"/>
          <w:sz w:val="20"/>
        </w:rPr>
        <w:t>Sistemas legados em processo de descontinuação formal possuem controles compensatórios temporários até seu desligamento definitivo.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5. Referências e Requisitos Aplicáveis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O modelo proposto toma como referências de trabalho as normas e os marcos regulatórios abaixo; validar edições aplicáveis, escopo, obrigações e interpretação jurídica/regulatória antes de adoção: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ABNT NBR ISO/IEC 27001:2022: </w:t>
      </w:r>
      <w:r>
        <w:rPr>
          <w:rFonts w:ascii="Arial" w:hAnsi="Arial"/>
          <w:color w:val="282828"/>
          <w:sz w:val="20"/>
        </w:rPr>
        <w:t>Requisitos para sistemas de gestão de segurança da informação.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ABNT NBR ISO/IEC 27002:2022: </w:t>
      </w:r>
      <w:r>
        <w:rPr>
          <w:rFonts w:ascii="Arial" w:hAnsi="Arial"/>
          <w:color w:val="282828"/>
          <w:sz w:val="20"/>
        </w:rPr>
        <w:t>Código de prática e 93 controles de segurança divididos em 4 temas (Organizacionais, Pessoas, Físicos e Tecnológicos).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ABNT ISO/IEC 27557 &amp; ISO/IEC 27005: </w:t>
      </w:r>
      <w:r>
        <w:rPr>
          <w:rFonts w:ascii="Arial" w:hAnsi="Arial"/>
          <w:color w:val="282828"/>
          <w:sz w:val="20"/>
        </w:rPr>
        <w:t>Orientações sobre gestão de riscos de segurança da informação na organização.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ISO/IEC 27017 &amp; ISO/IEC 27018: </w:t>
      </w:r>
      <w:r>
        <w:rPr>
          <w:rFonts w:ascii="Arial" w:hAnsi="Arial"/>
          <w:color w:val="282828"/>
          <w:sz w:val="20"/>
        </w:rPr>
        <w:t>Requisitos de segurança da informação para serviços em nuvem.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LGPD (Lei 13.709/2018) &amp; SOX (ITGC): </w:t>
      </w:r>
      <w:r>
        <w:rPr>
          <w:rFonts w:ascii="Arial" w:hAnsi="Arial"/>
          <w:color w:val="282828"/>
          <w:sz w:val="20"/>
        </w:rPr>
        <w:t>Estatuto de Proteção de Dados Pessoais e Segurança Técnica.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CIS Controls v8.1: </w:t>
      </w:r>
      <w:r>
        <w:rPr>
          <w:rFonts w:ascii="Arial" w:hAnsi="Arial"/>
          <w:color w:val="282828"/>
          <w:sz w:val="20"/>
        </w:rPr>
        <w:t>Roadmap para implementação dos Controles Críticos de Segurança da Informação.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6. Fundamentos e Terminologia de Cibersegurança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Para assegurar alinhamento conceitual absoluto, aplicam-se as seguintes definições formais: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Tríade CID: </w:t>
      </w:r>
      <w:r>
        <w:rPr>
          <w:rFonts w:ascii="Arial" w:hAnsi="Arial"/>
          <w:color w:val="282828"/>
          <w:sz w:val="20"/>
        </w:rPr>
        <w:t>Preservação da Confidencialidade (acesso apenas a pessoas autorizadas), Integridade (exatidão da informação) e Disponibilidade (acesso quando requerido).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Incidente de Segurança Cibernética: </w:t>
      </w:r>
      <w:r>
        <w:rPr>
          <w:rFonts w:ascii="Arial" w:hAnsi="Arial"/>
          <w:color w:val="282828"/>
          <w:sz w:val="20"/>
        </w:rPr>
        <w:t>Evento ou série de eventos de segurança indesejados ou inesperados que possuem probabilidade significativa de comprometer as operações de negócio.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Declaração de Aplicabilidade (SoA): </w:t>
      </w:r>
      <w:r>
        <w:rPr>
          <w:rFonts w:ascii="Arial" w:hAnsi="Arial"/>
          <w:color w:val="282828"/>
          <w:sz w:val="20"/>
        </w:rPr>
        <w:t>Declaração formal documentada e aprovada pela Alta Direção estabelecendo a aplicabilidade dos controles do Anexo A da ISO 27001.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SOC / CSIRT: </w:t>
      </w:r>
      <w:r>
        <w:rPr>
          <w:rFonts w:ascii="Arial" w:hAnsi="Arial"/>
          <w:color w:val="282828"/>
          <w:sz w:val="20"/>
        </w:rPr>
        <w:t>Centro de Operações de Segurança responsável pelo monitoramento 24x7, detecção (SIEM/XDR) e resposta a ameaças em tempo real.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Zero Trust Architecture: </w:t>
      </w:r>
      <w:r>
        <w:rPr>
          <w:rFonts w:ascii="Arial" w:hAnsi="Arial"/>
          <w:color w:val="282828"/>
          <w:sz w:val="20"/>
        </w:rPr>
        <w:t>Arquitetura de segurança fundamentada no princípio de 'nunca confiar, sempre verificar' cada solicitação de acesso.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7. Diagnóstico da Situação Atual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No cenário hipotético utilizado neste case, a avaliação inicial de maturidade considera controles pulverizados e ausência de SGSI formalizado; confirmar essas condições por diagnóstico real antes de tratá-las como constatações: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Gargalo 1 (Governança): </w:t>
      </w:r>
      <w:r>
        <w:rPr>
          <w:rFonts w:ascii="Arial" w:hAnsi="Arial"/>
          <w:color w:val="282828"/>
          <w:sz w:val="20"/>
        </w:rPr>
        <w:t>Ausência de uma Política Corporativa de Segurança da Informação (PCSI) unificada e aprovada pelo Conselho.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Gargalo 2 (Identidades): </w:t>
      </w:r>
      <w:r>
        <w:rPr>
          <w:rFonts w:ascii="Arial" w:hAnsi="Arial"/>
          <w:color w:val="282828"/>
          <w:sz w:val="20"/>
        </w:rPr>
        <w:t>Acessos privilegiados (Admins) sem autenticação multifator (MFA) e fraca segregação de funções (SoD).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Gargalo 3 (Monitoramento): </w:t>
      </w:r>
      <w:r>
        <w:rPr>
          <w:rFonts w:ascii="Arial" w:hAnsi="Arial"/>
          <w:color w:val="282828"/>
          <w:sz w:val="20"/>
        </w:rPr>
        <w:t>Visibilidade limitada sobre eventos de segurança por falta de um SIEM centralizado correlacionando logs de endpoints e nuvem.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Gargalo 4 (Terceiros): </w:t>
      </w:r>
      <w:r>
        <w:rPr>
          <w:rFonts w:ascii="Arial" w:hAnsi="Arial"/>
          <w:color w:val="282828"/>
          <w:sz w:val="20"/>
        </w:rPr>
        <w:t>Contratação de fornecedores SaaS sem Due Diligence prévia de segurança e privacidade.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8. Requisitos e Modelo Operacional do SGSI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O modelo operacional do SGSI é estruturado sobre o ciclo de melhoria contínua PDCA (Plan-Do-Check-Act) alinhado à ISO 27001: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Planejar (PLAN): </w:t>
      </w:r>
      <w:r>
        <w:rPr>
          <w:rFonts w:ascii="Arial" w:hAnsi="Arial"/>
          <w:color w:val="282828"/>
          <w:sz w:val="20"/>
        </w:rPr>
        <w:t>Definição da Política, Análise de Riscos (ISO 27005/27557) e elaboração do Plano de Tratamento de Riscos (RTP) e SoA.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Executar (DO): </w:t>
      </w:r>
      <w:r>
        <w:rPr>
          <w:rFonts w:ascii="Arial" w:hAnsi="Arial"/>
          <w:color w:val="282828"/>
          <w:sz w:val="20"/>
        </w:rPr>
        <w:t>Implementação dos 93 controles da ISO 27002:2022, treinamento de conscientização e operação do SOC/CSIRT.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Verificar (CHECK): </w:t>
      </w:r>
      <w:r>
        <w:rPr>
          <w:rFonts w:ascii="Arial" w:hAnsi="Arial"/>
          <w:color w:val="282828"/>
          <w:sz w:val="20"/>
        </w:rPr>
        <w:t>Auditorias internas de segurança, testes de penetração (Pentest), monitoramento de KPIs e Análise Crítica pela Direção.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Agir (ACT): </w:t>
      </w:r>
      <w:r>
        <w:rPr>
          <w:rFonts w:ascii="Arial" w:hAnsi="Arial"/>
          <w:color w:val="282828"/>
          <w:sz w:val="20"/>
        </w:rPr>
        <w:t>Ações corretivas, remediação de vulnerabilidades e atualização das matrizes de risco.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9. Papéis, Responsabilidades e Matriz RACI do SGSI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estrutura de governança de segurança adota o Modelo das Três Linhas de Defesa (COSO/IIA):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Atividade / Processo SGSI</w:t>
            </w:r>
          </w:p>
        </w:tc>
        <w:tc>
          <w:tcPr>
            <w:tcW w:type="dxa" w:w="115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CISO</w:t>
            </w:r>
          </w:p>
        </w:tc>
        <w:tc>
          <w:tcPr>
            <w:tcW w:type="dxa" w:w="115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SOC/CSIRT</w:t>
            </w:r>
          </w:p>
        </w:tc>
        <w:tc>
          <w:tcPr>
            <w:tcW w:type="dxa" w:w="115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DevOps/Infra</w:t>
            </w:r>
          </w:p>
        </w:tc>
        <w:tc>
          <w:tcPr>
            <w:tcW w:type="dxa" w:w="115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DPO</w:t>
            </w:r>
          </w:p>
        </w:tc>
        <w:tc>
          <w:tcPr>
            <w:tcW w:type="dxa" w:w="115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Usuários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Avaliação de Riscos de Segurança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A/R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8"/>
              </w:rPr>
              <w:t>Resposta a Incidentes Cibernéticos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Gestão de Acessos e Privilégios (IAM/PAM)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8"/>
              </w:rPr>
              <w:t>Gestão de Vulnerabilidades e Patching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b/>
                <w:sz w:val="18"/>
              </w:rPr>
              <w:t>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Due Diligence de Segurança em Terceiros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A/R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I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10. Fluxo Detalhado do Processo de Segurança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O ciclo contínuo de gestão de segurança da informação opera em 6 fases integradas: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1 (Inventário): </w:t>
      </w:r>
      <w:r>
        <w:rPr>
          <w:rFonts w:ascii="Arial" w:hAnsi="Arial"/>
          <w:color w:val="282828"/>
          <w:sz w:val="20"/>
        </w:rPr>
        <w:t>Identificação e inventário de todos os ativos de informação e seus respectivos proprietários (Asset Owners).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2 (Avaliação de Risco): </w:t>
      </w:r>
      <w:r>
        <w:rPr>
          <w:rFonts w:ascii="Arial" w:hAnsi="Arial"/>
          <w:color w:val="282828"/>
          <w:sz w:val="20"/>
        </w:rPr>
        <w:t>Mapeamento de ameaças, vulnerabilidades e cálculo do risco inerente e residual (ISO 27005/27557).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3 (Implementação de Controles): </w:t>
      </w:r>
      <w:r>
        <w:rPr>
          <w:rFonts w:ascii="Arial" w:hAnsi="Arial"/>
          <w:color w:val="282828"/>
          <w:sz w:val="20"/>
        </w:rPr>
        <w:t>Aplicação dos 93 controles da ISO 27002 e hardening de infraestrutura/nuvem.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4 (Monitoramento de Segurança): </w:t>
      </w:r>
      <w:r>
        <w:rPr>
          <w:rFonts w:ascii="Arial" w:hAnsi="Arial"/>
          <w:color w:val="282828"/>
          <w:sz w:val="20"/>
        </w:rPr>
        <w:t>Coleta e Análise de logs 24x7 via SIEM/XDR com alertas automatizados de anomalias.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5 (Resposta a Incidentes): </w:t>
      </w:r>
      <w:r>
        <w:rPr>
          <w:rFonts w:ascii="Arial" w:hAnsi="Arial"/>
          <w:color w:val="282828"/>
          <w:sz w:val="20"/>
        </w:rPr>
        <w:t>Contenção, erradicação, recuperação e notificação de vazamentos de dados (ANPD/Clientes).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6 (Auditoria e Melhoria): </w:t>
      </w:r>
      <w:r>
        <w:rPr>
          <w:rFonts w:ascii="Arial" w:hAnsi="Arial"/>
          <w:color w:val="282828"/>
          <w:sz w:val="20"/>
        </w:rPr>
        <w:t>Auditorias internas, simulações de ataque (Red Team) e revisão anual do SGSI.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11. Procedimentos Operacionais Padrão (POPs em 20 Itens)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Para garantir execução padronizada e auditável, a operação do SGSI é regida por 5 POPs detalhados nos 20 itens normativos: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POP-SGI-001: Avaliação de Riscos de Segurança e Tratamento (ISO 27005 / ISO 27557)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1. Identificador &amp; Nome: </w:t>
      </w:r>
      <w:r>
        <w:rPr>
          <w:rFonts w:ascii="Arial" w:hAnsi="Arial"/>
          <w:color w:val="282828"/>
          <w:sz w:val="20"/>
        </w:rPr>
        <w:t>POP-SGI-001 — Processo de Avaliação de Riscos de Segurança da Informação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2. Objetivo Processual: </w:t>
      </w:r>
      <w:r>
        <w:rPr>
          <w:rFonts w:ascii="Arial" w:hAnsi="Arial"/>
          <w:color w:val="282828"/>
          <w:sz w:val="20"/>
        </w:rPr>
        <w:t>Identificar, analisar, quantificar e tratar sistematicamente os riscos que ameaçam os ativos de informação.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3. Responsável Executor: </w:t>
      </w:r>
      <w:r>
        <w:rPr>
          <w:rFonts w:ascii="Arial" w:hAnsi="Arial"/>
          <w:color w:val="282828"/>
          <w:sz w:val="20"/>
        </w:rPr>
        <w:t>Analista de Riscos de Segurança / CISO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4. Responsáveis por Aprovação/Consulta: </w:t>
      </w:r>
      <w:r>
        <w:rPr>
          <w:rFonts w:ascii="Arial" w:hAnsi="Arial"/>
          <w:color w:val="282828"/>
          <w:sz w:val="20"/>
        </w:rPr>
        <w:t>Aprovação: Comitê de Segurança / CISO; Consulta: DPO, Risk Manager e Asset Owners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5. Pré-requisitos de Execução: </w:t>
      </w:r>
      <w:r>
        <w:rPr>
          <w:rFonts w:ascii="Arial" w:hAnsi="Arial"/>
          <w:color w:val="282828"/>
          <w:sz w:val="20"/>
        </w:rPr>
        <w:t>Inventário de ativos atualizado e metodologia de avaliação de risco ISO 27005/27557 aprovada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6. Entradas Necessárias: </w:t>
      </w:r>
      <w:r>
        <w:rPr>
          <w:rFonts w:ascii="Arial" w:hAnsi="Arial"/>
          <w:color w:val="282828"/>
          <w:sz w:val="20"/>
        </w:rPr>
        <w:t>Matriz de ativos, relatórios de vulnerabilidades, ameaças conhecidas e requisitos legais/LGPD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7. Ferramentas e Recursos: </w:t>
      </w:r>
      <w:r>
        <w:rPr>
          <w:rFonts w:ascii="Arial" w:hAnsi="Arial"/>
          <w:color w:val="282828"/>
          <w:sz w:val="20"/>
        </w:rPr>
        <w:t>Plataforma GRC (Governance, Risk &amp; Compliance), planilhas de risco e bases de vulnerabilidades (CVE/NVD)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8. Instruções Numeradas de Execução: </w:t>
      </w:r>
      <w:r>
        <w:rPr>
          <w:rFonts w:ascii="Arial" w:hAnsi="Arial"/>
          <w:color w:val="282828"/>
          <w:sz w:val="20"/>
        </w:rPr>
        <w:t>1. Identificar o ativo e seu proprietário; 2. Mapear ameaças e vulnerabilidades associadas; 3. Avaliar o impacto na Tríade CID (1 a 5) e a probabilidade de ocorrência (1 a 5); 4. Calcular o Risco Inerente (Impacto x Probabilidade); 5. Determinar a opção de tratamento (Mitigar, Transferir, Aceitar ou Evitar); 6. Definir o plano de ação (RTP) e calcular o Risco Residual.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9. Perguntas e Verificações: </w:t>
      </w:r>
      <w:r>
        <w:rPr>
          <w:rFonts w:ascii="Arial" w:hAnsi="Arial"/>
          <w:color w:val="282828"/>
          <w:sz w:val="20"/>
        </w:rPr>
        <w:t>A perda deste ativo paralisa o negócio? Existe requisito legal envolvido? O risco residual está dentro do apetite de risco aprovado?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10. Regras de Negócio &amp; Alçadas: </w:t>
      </w:r>
      <w:r>
        <w:rPr>
          <w:rFonts w:ascii="Arial" w:hAnsi="Arial"/>
          <w:color w:val="282828"/>
          <w:sz w:val="20"/>
        </w:rPr>
        <w:t>Riscos com pontuação ≥ 15 (Críticos) exigem aprovação de aceitação direta do Conselho de Administração.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11. Exceções e Desvios: </w:t>
      </w:r>
      <w:r>
        <w:rPr>
          <w:rFonts w:ascii="Arial" w:hAnsi="Arial"/>
          <w:color w:val="282828"/>
          <w:sz w:val="20"/>
        </w:rPr>
        <w:t>Aceitação temporária de risco mediante formalização de Termo de Aceite de Risco assinado pelo Diretor da área.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12. Prazos e Frequência: </w:t>
      </w:r>
      <w:r>
        <w:rPr>
          <w:rFonts w:ascii="Arial" w:hAnsi="Arial"/>
          <w:color w:val="282828"/>
          <w:sz w:val="20"/>
        </w:rPr>
        <w:t>Execução semestral ou antes de qualquer mudança arquitetural relevante em sistemas críticos.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13. Saídas e Registros: </w:t>
      </w:r>
      <w:r>
        <w:rPr>
          <w:rFonts w:ascii="Arial" w:hAnsi="Arial"/>
          <w:color w:val="282828"/>
          <w:sz w:val="20"/>
        </w:rPr>
        <w:t>Matriz de Riscos de Segurança da Informação atualizada e Plano de Tratamento de Riscos (RTP)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14. Evidências Auditáveis: </w:t>
      </w:r>
      <w:r>
        <w:rPr>
          <w:rFonts w:ascii="Arial" w:hAnsi="Arial"/>
          <w:color w:val="282828"/>
          <w:sz w:val="20"/>
        </w:rPr>
        <w:t>Ata de aprovação do Comitê de Segurança e Termos de Aceite de Risco assinados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15. Controles Aplicáveis: </w:t>
      </w:r>
      <w:r>
        <w:rPr>
          <w:rFonts w:ascii="Arial" w:hAnsi="Arial"/>
          <w:color w:val="282828"/>
          <w:sz w:val="20"/>
        </w:rPr>
        <w:t>ISO/IEC 27001 Cláusulas 6.1.2/6.1.3 e ISO 27002 Controle A.5.11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16. Critérios de Qualidade: </w:t>
      </w:r>
      <w:r>
        <w:rPr>
          <w:rFonts w:ascii="Arial" w:hAnsi="Arial"/>
          <w:color w:val="282828"/>
          <w:sz w:val="20"/>
        </w:rPr>
        <w:t>100% dos riscos críticos com plano de mitigação definido e prazos pactuados.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17. Indicadores Relacionados: </w:t>
      </w:r>
      <w:r>
        <w:rPr>
          <w:rFonts w:ascii="Arial" w:hAnsi="Arial"/>
          <w:color w:val="282828"/>
          <w:sz w:val="20"/>
        </w:rPr>
        <w:t>% de Riscos Mitigados dentro do Prazo e Quantidade de Riscos Não Tratos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18. Interfaces com Outros Processos: </w:t>
      </w:r>
      <w:r>
        <w:rPr>
          <w:rFonts w:ascii="Arial" w:hAnsi="Arial"/>
          <w:color w:val="282828"/>
          <w:sz w:val="20"/>
        </w:rPr>
        <w:t>Interface direta com Gestão de Mudanças (GMUD), Gestão de Ativos (CMDB) e Gestão de Incidentes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19. Tratamento de Falhas: </w:t>
      </w:r>
      <w:r>
        <w:rPr>
          <w:rFonts w:ascii="Arial" w:hAnsi="Arial"/>
          <w:color w:val="282828"/>
          <w:sz w:val="20"/>
        </w:rPr>
        <w:t>Se o plano de mitigação atrasar mais de 30 dias, escalonar imediatamente para o CISO.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20. Exemplo Prático de Aplicação: </w:t>
      </w:r>
      <w:r>
        <w:rPr>
          <w:rFonts w:ascii="Arial" w:hAnsi="Arial"/>
          <w:color w:val="282828"/>
          <w:sz w:val="20"/>
        </w:rPr>
        <w:t>Avaliação de risco na migração do banco de dados legado para nuvem AWS, identificando risco de exposição de PII e definindo criptografia em trânsito e repouso (KMS).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POP-SGI-002: Gestão de Incidentes Cibernéticos e Notificação ANPD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1. Identificador &amp; Nome: </w:t>
      </w:r>
      <w:r>
        <w:rPr>
          <w:rFonts w:ascii="Arial" w:hAnsi="Arial"/>
          <w:color w:val="282828"/>
          <w:sz w:val="20"/>
        </w:rPr>
        <w:t>POP-SGI-002 — Protocolo de Resposta a Incidentes de Segurança Cibernética e Notificação Regulatória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2. Objetivo Processual: </w:t>
      </w:r>
      <w:r>
        <w:rPr>
          <w:rFonts w:ascii="Arial" w:hAnsi="Arial"/>
          <w:color w:val="282828"/>
          <w:sz w:val="20"/>
        </w:rPr>
        <w:t>Detectar, conter, erradicar e recuperar a operação frente a ataques cibernéticos e vazamentos de dados.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3. Responsável Executor: </w:t>
      </w:r>
      <w:r>
        <w:rPr>
          <w:rFonts w:ascii="Arial" w:hAnsi="Arial"/>
          <w:color w:val="282828"/>
          <w:sz w:val="20"/>
        </w:rPr>
        <w:t>Líder de Resposta a Incidentes (CSIRT Leader) / Analista SOC N3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4. Responsáveis por Aprovação/Consulta: </w:t>
      </w:r>
      <w:r>
        <w:rPr>
          <w:rFonts w:ascii="Arial" w:hAnsi="Arial"/>
          <w:color w:val="282828"/>
          <w:sz w:val="20"/>
        </w:rPr>
        <w:t>Aprovação: CISO e DPO; Consulta: Jurídico, Assessoria de Imprensa e CIO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5. Pré-requisitos de Execução: </w:t>
      </w:r>
      <w:r>
        <w:rPr>
          <w:rFonts w:ascii="Arial" w:hAnsi="Arial"/>
          <w:color w:val="282828"/>
          <w:sz w:val="20"/>
        </w:rPr>
        <w:t>SIEM/XDR operacional, playbooks de resposta a incidentes e canais de comunicação de emergência ativos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6. Entradas Necessárias: </w:t>
      </w:r>
      <w:r>
        <w:rPr>
          <w:rFonts w:ascii="Arial" w:hAnsi="Arial"/>
          <w:color w:val="282828"/>
          <w:sz w:val="20"/>
        </w:rPr>
        <w:t>Alertas do SIEM, notificações do EDR, relatos de usuários ou comunicações de órgãos externos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7. Ferramentas e Recursos: </w:t>
      </w:r>
      <w:r>
        <w:rPr>
          <w:rFonts w:ascii="Arial" w:hAnsi="Arial"/>
          <w:color w:val="282828"/>
          <w:sz w:val="20"/>
        </w:rPr>
        <w:t>SOAR (Security Orchestration), SIEM, EDR/XDR, ferramentas de forense computacional e Sala de Crise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8. Instruções Numeradas de Execução: </w:t>
      </w:r>
      <w:r>
        <w:rPr>
          <w:rFonts w:ascii="Arial" w:hAnsi="Arial"/>
          <w:color w:val="282828"/>
          <w:sz w:val="20"/>
        </w:rPr>
        <w:t>1. Triagem e confirmação do incidente; 2. Contenção imediata (isolamento de hosts/contas); 3. Análise forense e preservação de evidências; 4. Erradicação da ameaça; 5. Restabelecimento seguro de sistemas; 6. Avaliação de vazamento de PII com o DPO; 7. Elaboração de Relatório de Notificação à ANPD em até 3 dias úteis se envolver risco aos titulares.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9. Perguntas e Verificações: </w:t>
      </w:r>
      <w:r>
        <w:rPr>
          <w:rFonts w:ascii="Arial" w:hAnsi="Arial"/>
          <w:color w:val="282828"/>
          <w:sz w:val="20"/>
        </w:rPr>
        <w:t>Houve vazamento de dados pessoais? O malware se alastrou na rede? A imagem forense foi preservada?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10. Regras de Negócio &amp; Alçadas: </w:t>
      </w:r>
      <w:r>
        <w:rPr>
          <w:rFonts w:ascii="Arial" w:hAnsi="Arial"/>
          <w:color w:val="282828"/>
          <w:sz w:val="20"/>
        </w:rPr>
        <w:t>A isolamento de servidores críticos de produção pode ser executado pelo SOC N3 sem aprovação prévia em caso de Ransomware ativo.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11. Exceções e Desvios: </w:t>
      </w:r>
      <w:r>
        <w:rPr>
          <w:rFonts w:ascii="Arial" w:hAnsi="Arial"/>
          <w:color w:val="282828"/>
          <w:sz w:val="20"/>
        </w:rPr>
        <w:t>Interrupção de sistemas de suporte à vida ou segurança física exige coordenação com a Diretoria Operacional.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12. Prazos e Frequência: </w:t>
      </w:r>
      <w:r>
        <w:rPr>
          <w:rFonts w:ascii="Arial" w:hAnsi="Arial"/>
          <w:color w:val="282828"/>
          <w:sz w:val="20"/>
        </w:rPr>
        <w:t>Acionamento 24x7 contínuo; MTTD ≤ 15 min; Contenção inicial ≤ 30 min.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13. Saídas e Registros: </w:t>
      </w:r>
      <w:r>
        <w:rPr>
          <w:rFonts w:ascii="Arial" w:hAnsi="Arial"/>
          <w:color w:val="282828"/>
          <w:sz w:val="20"/>
        </w:rPr>
        <w:t>Relatório Pós-Incidente (Post-Mortem), Evidências Forenses Hashing e Comunicação à ANPD/Titulares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14. Evidências Auditáveis: </w:t>
      </w:r>
      <w:r>
        <w:rPr>
          <w:rFonts w:ascii="Arial" w:hAnsi="Arial"/>
          <w:color w:val="282828"/>
          <w:sz w:val="20"/>
        </w:rPr>
        <w:t>Logs do SIEM imutáveis, cadeia de custódia da perícia forense e protocolo de notificação da ANPD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15. Controles Aplicáveis: </w:t>
      </w:r>
      <w:r>
        <w:rPr>
          <w:rFonts w:ascii="Arial" w:hAnsi="Arial"/>
          <w:color w:val="282828"/>
          <w:sz w:val="20"/>
        </w:rPr>
        <w:t>ISO/IEC 27001 Controles A.5.24 a A.5.28, A.8.16 e Art. 48 da LGPD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16. Critérios de Qualidade: </w:t>
      </w:r>
      <w:r>
        <w:rPr>
          <w:rFonts w:ascii="Arial" w:hAnsi="Arial"/>
          <w:color w:val="282828"/>
          <w:sz w:val="20"/>
        </w:rPr>
        <w:t>Zero reincidência do mesmo vetor de ataque em menos de 12 meses.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17. Indicadores Relacionados: </w:t>
      </w:r>
      <w:r>
        <w:rPr>
          <w:rFonts w:ascii="Arial" w:hAnsi="Arial"/>
          <w:color w:val="282828"/>
          <w:sz w:val="20"/>
        </w:rPr>
        <w:t>MTTD, MTTR, Taxa de Falsos Positivos e Tempo de Notificação Regulatória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18. Interfaces com Outros Processos: </w:t>
      </w:r>
      <w:r>
        <w:rPr>
          <w:rFonts w:ascii="Arial" w:hAnsi="Arial"/>
          <w:color w:val="282828"/>
          <w:sz w:val="20"/>
        </w:rPr>
        <w:t>Interface com Gestão de Incidentes de TI, Gestão de Problemas (RCA) e DRP/Continuidade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19. Tratamento de Falhas: </w:t>
      </w:r>
      <w:r>
        <w:rPr>
          <w:rFonts w:ascii="Arial" w:hAnsi="Arial"/>
          <w:color w:val="282828"/>
          <w:sz w:val="20"/>
        </w:rPr>
        <w:t>Se a contenção falhar, acionar imediatamente o Plano de Continuidade de Negócios (BCP/DRP).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20. Exemplo Prático de Aplicação: </w:t>
      </w:r>
      <w:r>
        <w:rPr>
          <w:rFonts w:ascii="Arial" w:hAnsi="Arial"/>
          <w:color w:val="282828"/>
          <w:sz w:val="20"/>
        </w:rPr>
        <w:t>Detecção de tentativa de exfiltração de dados por trojan bancário em endpoint financeiro; isolamento automático do host pelo EDR e notificação do CSIRT.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POP-SGI-003: Gestão de Acessos, Identidades e Privilégios (IAM / PAM)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Procedimento detalhado cobrindo a concessão, revisão periódica, revogação imediata no desligamento e monitoramento de sessões administrativas (PAM) com uso obrigatório de MFA.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POP-SGI-004: Gestão de Vulnerabilidades, Patching e Pentest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Procedimento cobrindo varreduras semanais de vulnerabilidades, aplicação de correções de segurança (SLA Critico ≤ 7 dias) e simulações anuais de invasão (Pentest/Red Team).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POP-SGI-005: Avaliação de Segurança em Terceiros e Due Diligence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Procedimento obrigatório de análise de risco de cibersegurança e privacidade para todos os fornecedores de tecnologia e SaaS antes da assinatura contratual.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12. Regras de Negócio, Decisões, Exceções e Escalonamento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As diretrizes de segurança são invioláveis e possuem respaldo executivo automático: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Regra 1 (Autenticação): </w:t>
      </w:r>
      <w:r>
        <w:rPr>
          <w:rFonts w:ascii="Arial" w:hAnsi="Arial"/>
          <w:color w:val="282828"/>
          <w:sz w:val="20"/>
        </w:rPr>
        <w:t>É estritamente proibido o uso de senhas simples ou o compartilhamento de credenciais corporativas.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Regra 2 (Privilégios): </w:t>
      </w:r>
      <w:r>
        <w:rPr>
          <w:rFonts w:ascii="Arial" w:hAnsi="Arial"/>
          <w:color w:val="282828"/>
          <w:sz w:val="20"/>
        </w:rPr>
        <w:t>Todo acesso privilegiado (Admin/Root) deve utilizar obrigatoriamente Autenticação Multifator (MFA) e passar por cofre de senhas (PAM).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Regra 3 (Offboarding): </w:t>
      </w:r>
      <w:r>
        <w:rPr>
          <w:rFonts w:ascii="Arial" w:hAnsi="Arial"/>
          <w:color w:val="282828"/>
          <w:sz w:val="20"/>
        </w:rPr>
        <w:t>O desligamento de colaborador enseja a revogação automática de todos os acessos lógicos em até 2 horas após a notificação do RH.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Regra 4 (Exceções): </w:t>
      </w:r>
      <w:r>
        <w:rPr>
          <w:rFonts w:ascii="Arial" w:hAnsi="Arial"/>
          <w:color w:val="282828"/>
          <w:sz w:val="20"/>
        </w:rPr>
        <w:t>Exceções de segurança (ex: desabilitação de antivírus para teste) exigem Termo de Exceção assinado pelo CISO com validade máxima de 30 dias.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13. Riscos, Controles Internos e Matriz RCSA (ISO 27001 / SOX)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Matriz de Riscos, Controles e Autoavaliação (RCSA) consolida o mapeamento de riscos e mitigações: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Risco de Segurança Mapeado</w:t>
            </w:r>
          </w:p>
        </w:tc>
        <w:tc>
          <w:tcPr>
            <w:tcW w:type="dxa" w:w="1728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Controle ISO 27002</w:t>
            </w:r>
          </w:p>
        </w:tc>
        <w:tc>
          <w:tcPr>
            <w:tcW w:type="dxa" w:w="2160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Mecanismo Técnico</w:t>
            </w:r>
          </w:p>
        </w:tc>
        <w:tc>
          <w:tcPr>
            <w:tcW w:type="dxa" w:w="115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1728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Evidência Auditável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Acesso não autorizado por vazamento de credencial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Control A.5.17 (Auth)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MFA Obrigatório / Identity Provider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Equipe IAM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Logs de Autenticação / Relatório MFA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Infecção por Ransomware em Endpoints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Control A.8.7 (Malware)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EDR/XDR com isolamento automático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SOC N2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Painel EDR / Alertas do SIEM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Exposição de dados sensíveis em repouso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Control A.8.24 (Crypto)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Criptografia AES-256 (KMS)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Cloud Sec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Configuração Terraform / AWS KMS Keys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Vulnerabilidade crítica não corrigida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Control A.8.8 (Vulnerability)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Scanner de Vulnerabilidade &amp; Patching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Infra / Dev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Relatório Nessus / Qualys &amp; KB Patch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14. Documentos, Formulários, Registros e Ferramentas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operação do SGSI gera os seguintes artefatos formais: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SoA (Statement of Applicability): </w:t>
      </w:r>
      <w:r>
        <w:rPr>
          <w:rFonts w:ascii="Arial" w:hAnsi="Arial"/>
          <w:color w:val="282828"/>
          <w:sz w:val="20"/>
        </w:rPr>
        <w:t>Declaração oficial de aplicabilidade dos 93 controles da ISO 27002.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Termos de Aceite de Risco (TAR): </w:t>
      </w:r>
      <w:r>
        <w:rPr>
          <w:rFonts w:ascii="Arial" w:hAnsi="Arial"/>
          <w:color w:val="282828"/>
          <w:sz w:val="20"/>
        </w:rPr>
        <w:t>Documentação formal das vulnerabilidades aceitas temporariamente pelo negócio.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Relatórios de Incidente Cibernético: </w:t>
      </w:r>
      <w:r>
        <w:rPr>
          <w:rFonts w:ascii="Arial" w:hAnsi="Arial"/>
          <w:color w:val="282828"/>
          <w:sz w:val="20"/>
        </w:rPr>
        <w:t>Relatórios forenses pós-incidente e formulários de notificação da ANPD.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Checklists de Compliance de Terceiros: </w:t>
      </w:r>
      <w:r>
        <w:rPr>
          <w:rFonts w:ascii="Arial" w:hAnsi="Arial"/>
          <w:color w:val="282828"/>
          <w:sz w:val="20"/>
        </w:rPr>
        <w:t>Checklists de segurança preenchidos para homologação de novos sistemas e terceiros.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15. Requisitos de Configuração e Integração Tecnológica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arquitetura de tecnologia de segurança exige a integração dos seguintes componentes: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Centralização de Logs: </w:t>
      </w:r>
      <w:r>
        <w:rPr>
          <w:rFonts w:ascii="Arial" w:hAnsi="Arial"/>
          <w:color w:val="282828"/>
          <w:sz w:val="20"/>
        </w:rPr>
        <w:t>SIEM (Security Information and Event Management) coletando e correlacionando logs de ativos 24x7.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Proteção de Endpoint: </w:t>
      </w:r>
      <w:r>
        <w:rPr>
          <w:rFonts w:ascii="Arial" w:hAnsi="Arial"/>
          <w:color w:val="282828"/>
          <w:sz w:val="20"/>
        </w:rPr>
        <w:t>EDR/XDR implantado em 100% dos servidores e estações de trabalho corporativas.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Gestão de Privilégios: </w:t>
      </w:r>
      <w:r>
        <w:rPr>
          <w:rFonts w:ascii="Arial" w:hAnsi="Arial"/>
          <w:color w:val="282828"/>
          <w:sz w:val="20"/>
        </w:rPr>
        <w:t>Cofre de Senhas (PAM) gerenciando e gravando todas as sessões administrativas em servidores e nuvem.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Prevenção de Vazamento: </w:t>
      </w:r>
      <w:r>
        <w:rPr>
          <w:rFonts w:ascii="Arial" w:hAnsi="Arial"/>
          <w:color w:val="282828"/>
          <w:sz w:val="20"/>
        </w:rPr>
        <w:t>DLP (Data Loss Prevention) bloqueando o envio não autorizado de PII e segredos industriais por e-mail ou nuvem.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16. Indicadores, Fórmulas, Fontes de Dados e Metas (KPIs)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eficácia do SGSI é avaliada continuamente por meio do painel de métricas abaixo: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KPI 1 — MTTD: </w:t>
      </w:r>
      <w:r>
        <w:rPr>
          <w:rFonts w:ascii="Arial" w:hAnsi="Arial"/>
          <w:color w:val="282828"/>
          <w:sz w:val="20"/>
        </w:rPr>
        <w:t>Tempo Médio para Detecção de Ameaças Cibernéticas (Meta: ≤ 15 min). Fonte: SIEM/SOC.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KPI 2 — MTTR: </w:t>
      </w:r>
      <w:r>
        <w:rPr>
          <w:rFonts w:ascii="Arial" w:hAnsi="Arial"/>
          <w:color w:val="282828"/>
          <w:sz w:val="20"/>
        </w:rPr>
        <w:t>Tempo Médio para Contenção e Resposta a Incidentes (Meta: ≤ 60 min). Fonte: SOAR/ITSM.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KPI 3 — Patching Compliance: </w:t>
      </w:r>
      <w:r>
        <w:rPr>
          <w:rFonts w:ascii="Arial" w:hAnsi="Arial"/>
          <w:color w:val="282828"/>
          <w:sz w:val="20"/>
        </w:rPr>
        <w:t>% de Vulnerabilidades Críticas Corrigidas dentro do SLA de 7 dias (Meta: ≥ 98%). Fonte: Scanner.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KPI 4 — Security Awareness: </w:t>
      </w:r>
      <w:r>
        <w:rPr>
          <w:rFonts w:ascii="Arial" w:hAnsi="Arial"/>
          <w:color w:val="282828"/>
          <w:sz w:val="20"/>
        </w:rPr>
        <w:t>% de Colaboradores Treinados em Segurança &amp; Taxa de Clique em Phishing (Meta: ≥ 95% treinados / clique &lt; 3%).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17. Plano de Implantação e Cronograma de Segurança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implementação do SGSI é conduzida em 4 fases estruturadas ao longo de 90 dias: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1 (Dias 1-30): </w:t>
      </w:r>
      <w:r>
        <w:rPr>
          <w:rFonts w:ascii="Arial" w:hAnsi="Arial"/>
          <w:color w:val="282828"/>
          <w:sz w:val="20"/>
        </w:rPr>
        <w:t>Avaliação de Gaps (ISO 27001), Inventário de Ativos, Análise de Riscos e Aprovação da PCSI.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2 (Dias 31-60): </w:t>
      </w:r>
      <w:r>
        <w:rPr>
          <w:rFonts w:ascii="Arial" w:hAnsi="Arial"/>
          <w:color w:val="282828"/>
          <w:sz w:val="20"/>
        </w:rPr>
        <w:t>Implantação do MFA, PAM, EDR/XDR, integração do SIEM e onboarding do SOC 24x7.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3 (Dias 61-75): </w:t>
      </w:r>
      <w:r>
        <w:rPr>
          <w:rFonts w:ascii="Arial" w:hAnsi="Arial"/>
          <w:color w:val="282828"/>
          <w:sz w:val="20"/>
        </w:rPr>
        <w:t>Treinamento corporativo de conscientização, simulação de phishing e Due Diligence de terceiros.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Fase 4 (Dias 76-90): </w:t>
      </w:r>
      <w:r>
        <w:rPr>
          <w:rFonts w:ascii="Arial" w:hAnsi="Arial"/>
          <w:color w:val="282828"/>
          <w:sz w:val="20"/>
        </w:rPr>
        <w:t>Auditoria interna ISO 27001, simulação de Red Team e Análise Crítica pela Direção.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18. Plano de Comunicação e Capacitação (Security Awareness)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transformação cultural em segurança é promovida por meio de campanhas contínuas: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Treinamento de Onboarding: </w:t>
      </w:r>
      <w:r>
        <w:rPr>
          <w:rFonts w:ascii="Arial" w:hAnsi="Arial"/>
          <w:color w:val="282828"/>
          <w:sz w:val="20"/>
        </w:rPr>
        <w:t>Módulos de treinamento interativo obrigatórios para 100% dos novos colaboradores durante o onboarding.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Simulações de Phishing: </w:t>
      </w:r>
      <w:r>
        <w:rPr>
          <w:rFonts w:ascii="Arial" w:hAnsi="Arial"/>
          <w:color w:val="282828"/>
          <w:sz w:val="20"/>
        </w:rPr>
        <w:t>Envio trimestral de e-mails simulados de phishing para testar a vigilância dos colaboradores e identificar áreas de risco.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Campanhas de Conscientização: </w:t>
      </w:r>
      <w:r>
        <w:rPr>
          <w:rFonts w:ascii="Arial" w:hAnsi="Arial"/>
          <w:color w:val="282828"/>
          <w:sz w:val="20"/>
        </w:rPr>
        <w:t>Divulgação mensal de pílulas de segurança cobrindo temas como engenharia social, proteção de senhas e LGPD.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19. Testes, Cenários, Simulações e Critérios de Aceite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validação prática dos controles do SGSI exige simulações rigorosas prévias ao Go-Live: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Pentest Externo e Interno: </w:t>
      </w:r>
      <w:r>
        <w:rPr>
          <w:rFonts w:ascii="Arial" w:hAnsi="Arial"/>
          <w:color w:val="282828"/>
          <w:sz w:val="20"/>
        </w:rPr>
        <w:t>Execução de testes de invasão por consultoria externa independente para identificar brechas de segurança.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Simulação Red Team vs Blue Team: </w:t>
      </w:r>
      <w:r>
        <w:rPr>
          <w:rFonts w:ascii="Arial" w:hAnsi="Arial"/>
          <w:color w:val="282828"/>
          <w:sz w:val="20"/>
        </w:rPr>
        <w:t>Exercício prático de ataque e defesa testando a capacidade de detecção do SOC e resposta do CSIRT.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Teste de Resposta a Ransomware: </w:t>
      </w:r>
      <w:r>
        <w:rPr>
          <w:rFonts w:ascii="Arial" w:hAnsi="Arial"/>
          <w:color w:val="282828"/>
          <w:sz w:val="20"/>
        </w:rPr>
        <w:t>Simulação de ataque de Ransomware com isolamento de rede e recuperação via backup imutável.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20. Entrada em Operação e Estabilização (Hypercare)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O período de entrada em operação do SGSI conta com suporte intensivo durante os primeiros 30 dias de Go-Live: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Ajuste Fino do SOC: </w:t>
      </w:r>
      <w:r>
        <w:rPr>
          <w:rFonts w:ascii="Arial" w:hAnsi="Arial"/>
          <w:color w:val="282828"/>
          <w:sz w:val="20"/>
        </w:rPr>
        <w:t>Monitoramento 24x7 reforçado pelo SOC N3 para ajuste de regras de correlação no SIEM e redução de falsos positivos.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Suporte On-Premise IAM: </w:t>
      </w:r>
      <w:r>
        <w:rPr>
          <w:rFonts w:ascii="Arial" w:hAnsi="Arial"/>
          <w:color w:val="282828"/>
          <w:sz w:val="20"/>
        </w:rPr>
        <w:t>Plantão da equipe de IAM/PAM para apoiar usuários no primeiro acesso com Autenticação Multifator (MFA).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21. Rotinas de Monitoramento e Sustentação Operacional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sustentação contínua do SGSI exige a execução dos seguintes ritos operacionais: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Rito Diário (SOC): </w:t>
      </w:r>
      <w:r>
        <w:rPr>
          <w:rFonts w:ascii="Arial" w:hAnsi="Arial"/>
          <w:color w:val="282828"/>
          <w:sz w:val="20"/>
        </w:rPr>
        <w:t>Análise diária de alertas críticos do SIEM e relatórios de vulnerabilidade de borda.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Rito Semanal (Patch Management): </w:t>
      </w:r>
      <w:r>
        <w:rPr>
          <w:rFonts w:ascii="Arial" w:hAnsi="Arial"/>
          <w:color w:val="282828"/>
          <w:sz w:val="20"/>
        </w:rPr>
        <w:t>Reunião semanal de análise de vulnerabilidades pendentes entre as equipes de Cibersegurança e Infra/DevOps.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Rito Mensal (Comitê SGI): </w:t>
      </w:r>
      <w:r>
        <w:rPr>
          <w:rFonts w:ascii="Arial" w:hAnsi="Arial"/>
          <w:color w:val="282828"/>
          <w:sz w:val="20"/>
        </w:rPr>
        <w:t>Reunião do Comitê de Segurança da Informação para análise de KPIs e incidentes do mês.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22. Auditoria, Análise Crítica pela Direção e Melhoria Contínua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O SGSI passa por auditorias sistemáticas para garantir eficácia e conformidade contínua: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Auditoria Interna Anual: </w:t>
      </w:r>
      <w:r>
        <w:rPr>
          <w:rFonts w:ascii="Arial" w:hAnsi="Arial"/>
          <w:color w:val="282828"/>
          <w:sz w:val="20"/>
        </w:rPr>
        <w:t>Avaliação independente dos 93 controles da ISO 27002 conduzida pela equipe de Auditoria Interna / GRC.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Análise Crítica pela Direção (Management Review): </w:t>
      </w:r>
      <w:r>
        <w:rPr>
          <w:rFonts w:ascii="Arial" w:hAnsi="Arial"/>
          <w:color w:val="282828"/>
          <w:sz w:val="20"/>
        </w:rPr>
        <w:t>Reunião anual com o C-Level e Conselho de Administração para revisar a política, recursos, resultados de auditoria e evolução dos riscos.</w:t>
      </w:r>
    </w:p>
    <w:p>
      <w:pPr>
        <w:keepNext/>
        <w:spacing w:before="360" w:after="120"/>
      </w:pPr>
      <w:r>
        <w:rPr>
          <w:rFonts w:ascii="Arial" w:hAnsi="Arial"/>
          <w:b/>
          <w:color w:val="0F2240"/>
          <w:sz w:val="30"/>
        </w:rPr>
        <w:t>23. Kit de Anexos Operacionais Práticos (Modelos na Íntegra)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Este capítulo apresenta os instrumentos práticos e modelos normativos necessários para operação do SGSI: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ANEXO A — Minuta da Política Corporativa de Segurança da Informação (PCSI — POL-TI-006)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F2240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F2240"/>
                <w:sz w:val="21"/>
              </w:rPr>
              <w:t>📌 MINUTA DE DOCUMENTO NORMATIVO — NÃO APROVADA; requer revisão jurídica, técnica e executiva</w:t>
              <w:br/>
              <w:t>POLÍTICA CORPORATIVA DE SEGURANÇA DA INFORMAÇÃO (PCSI)</w:t>
              <w:br/>
              <w:t>CÓDIGO: POL-TI-006 | REVISÃO: v2.0 | APROVAÇÃO: CONSELHO DE ADMINISTRAÇÃO</w:t>
              <w:br/>
              <w:br/>
              <w:t>1. OBJETIVO E DIRETRIZES GERAIS</w:t>
              <w:br/>
              <w:t>Esta Política estabelece as diretrizes corporativas para proteção dos ativos de informação da organização, preservando a Confidencialidade, Integridade e Disponibilidade (Tríade CID), atendendo à ISO/IEC 27001:2022 e LGPD.</w:t>
              <w:br/>
              <w:br/>
              <w:t>2. PRINCÍPIOS FUNDAMENTAIS DE SEGURANÇA</w:t>
              <w:br/>
              <w:t>2.1. Princípio do Menor Privilégio: Todo usuário terá acesso estritamente necessário ao desempenho de suas funções.</w:t>
              <w:br/>
              <w:t>2.2. Dever de Confidencialidade: As informações corporativas e dados pessoais de clientes são ativos confidenciais.</w:t>
              <w:br/>
              <w:t>2.3. Uso Aceitável dos Ativos: Os recursos tecnológicos destinam-se exclusivamente ao uso profissional autorizado.</w:t>
              <w:br/>
              <w:br/>
              <w:t>3. DIRETRIZES DE AUTENTICAÇÃO E CONTROLE DE ACESSO</w:t>
              <w:br/>
              <w:t>3.1. É obrigatório o uso de Autenticação Multifator (MFA) para todos os acessos remotos, nuvem e e-mail corporativo.</w:t>
              <w:br/>
              <w:t>3.2. Senhas devem possuir no mínimo 14 caracteres, complexidade forte e alteração periódica automatizada via IAM.</w:t>
              <w:br/>
              <w:t>3.3. É expressamente proibido o compartilhamento de credenciais individuais sob pena de sanção disciplinar.</w:t>
              <w:br/>
              <w:br/>
              <w:t>4. SEGURANÇA EM NUVEM E DISPOSITIVOS MÓVEIS</w:t>
              <w:br/>
              <w:t>4.1. Dados armazenados em nuvem devem utilizar criptografia forte (AES-256) em trânsito e em repouso.</w:t>
              <w:br/>
              <w:t>4.2. Dispositivos móveis que acessem e-mail corporativo devem possuir solução MDM/MAM com capacidade de wipe remoto.</w:t>
              <w:br/>
              <w:br/>
              <w:t>5. GESTÃO DE INCIDENTES E SANÇÕES DISCIPLINARES</w:t>
              <w:br/>
              <w:t>5.1. Todo incidente de segurança suspeito ou confirmado deve ser reportado imediatamente ao SOC/CSIRT.</w:t>
              <w:br/>
              <w:t>5.2. O descumprimento desta Política constitui falta grave, sujeitando o infror às sanções previstas na CLT e penalidades legais.</w:t>
            </w:r>
            <w:r>
              <w:rPr>
                <w:rFonts w:ascii="Arial" w:hAnsi="Arial"/>
                <w:i/>
                <w:color w:val="282828"/>
                <w:sz w:val="19"/>
              </w:rPr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ANEXO B — Declaração de Aplicabilidade (SoA — Statement of Applicability ISO 27001:2022)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A tabela abaixo consolida a estrutura dos 93 controles da ISO/IEC 27002:2022 aplicados no SGSI: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Tema do Controle ISO 27002</w:t>
            </w:r>
          </w:p>
        </w:tc>
        <w:tc>
          <w:tcPr>
            <w:tcW w:type="dxa" w:w="1152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 Controles</w:t>
            </w:r>
          </w:p>
        </w:tc>
        <w:tc>
          <w:tcPr>
            <w:tcW w:type="dxa" w:w="1728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 Aplicabilidade</w:t>
            </w:r>
          </w:p>
        </w:tc>
        <w:tc>
          <w:tcPr>
            <w:tcW w:type="dxa" w:w="2448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Justificativa / Implementação</w:t>
            </w:r>
          </w:p>
        </w:tc>
        <w:tc>
          <w:tcPr>
            <w:tcW w:type="dxa" w:w="1440"/>
            <w:shd w:fill="0F2240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Controle CIS v8.1 Correspondente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Organizacionais (A.5)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37 Controles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avaliar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Políticas, Acessos, Terceiros, Incidentes e BCP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CIS Control 1, 2, 14, 17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Pessoas (A.6)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8 Controles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A avaliar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Screening, Termos de Confidencialidade e Awareness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CIS Control 14 (Awareness)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Físicos (A.7)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14 Controles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 avaliar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Perímetro de Segurança, Datacenter e Clean Desk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CIS Control 3 (Data Protection)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Tecnológicos (A.8)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34 Controles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A avaliar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Endpoint, Criptografia, SIEM, Patching e DevSecOps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0F4F8"/>
          </w:tcPr>
          <w:p>
            <w:r>
              <w:rPr>
                <w:sz w:val="17"/>
              </w:rPr>
              <w:t>CIS Control 4, 7, 8, 10, 16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ANEXO C — Formulário de Análise de Risco de Segurança da Informação (ISO 27005/27557)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Modelo estruturado para coleta e cálculo de riscos de segurança da informação em novos projetos e sistemas: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Campo 1: </w:t>
      </w:r>
      <w:r>
        <w:rPr>
          <w:rFonts w:ascii="Arial" w:hAnsi="Arial"/>
          <w:color w:val="282828"/>
          <w:sz w:val="20"/>
        </w:rPr>
        <w:t>ID e Nome do Ativo de Informação / Owner do Ativo.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Campo 2: </w:t>
      </w:r>
      <w:r>
        <w:rPr>
          <w:rFonts w:ascii="Arial" w:hAnsi="Arial"/>
          <w:color w:val="282828"/>
          <w:sz w:val="20"/>
        </w:rPr>
        <w:t>Ameaça Mapeada (ex: Ransomware, Engenharia Social, Indisponibilidade de Nuvem).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Campo 3: </w:t>
      </w:r>
      <w:r>
        <w:rPr>
          <w:rFonts w:ascii="Arial" w:hAnsi="Arial"/>
          <w:color w:val="282828"/>
          <w:sz w:val="20"/>
        </w:rPr>
        <w:t>Vulnerabilidade Explorável (ex: Falta de MFA, Sistema Operacional sem Patch).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Campo 4: </w:t>
      </w:r>
      <w:r>
        <w:rPr>
          <w:rFonts w:ascii="Arial" w:hAnsi="Arial"/>
          <w:color w:val="282828"/>
          <w:sz w:val="20"/>
        </w:rPr>
        <w:t>Impacto na Confidencialidade, Integridade e Disponibilidade (Escala 1 a 5).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Campo 5: </w:t>
      </w:r>
      <w:r>
        <w:rPr>
          <w:rFonts w:ascii="Arial" w:hAnsi="Arial"/>
          <w:color w:val="282828"/>
          <w:sz w:val="20"/>
        </w:rPr>
        <w:t>Probabilidade de Ocorrência (Escala 1 a 5) e Cálculo do Risco Inerente.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Campo 6: </w:t>
      </w:r>
      <w:r>
        <w:rPr>
          <w:rFonts w:ascii="Arial" w:hAnsi="Arial"/>
          <w:color w:val="282828"/>
          <w:sz w:val="20"/>
        </w:rPr>
        <w:t>Controles Mitigadores Propostos (ISO 27002) e Cálculo do Risco Residual.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ANEXO D — Protocolo e Modelo de Notificação de Incidente à ANPD (LGPD Art. 48)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Template oficial para comunicação institucional em caso de incidente relevante com vazamento de dados pessoais: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Seção 1: </w:t>
      </w:r>
      <w:r>
        <w:rPr>
          <w:rFonts w:ascii="Arial" w:hAnsi="Arial"/>
          <w:color w:val="282828"/>
          <w:sz w:val="20"/>
        </w:rPr>
        <w:t>Descrição da natureza e dados pessoais afetados (ex: CPF, dados bancários, e-mail).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Seção 2: </w:t>
      </w:r>
      <w:r>
        <w:rPr>
          <w:rFonts w:ascii="Arial" w:hAnsi="Arial"/>
          <w:color w:val="282828"/>
          <w:sz w:val="20"/>
        </w:rPr>
        <w:t>Indicação dos titulares afetados e estimativa do número de pessoas atingidas.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Seção 3: </w:t>
      </w:r>
      <w:r>
        <w:rPr>
          <w:rFonts w:ascii="Arial" w:hAnsi="Arial"/>
          <w:color w:val="282828"/>
          <w:sz w:val="20"/>
        </w:rPr>
        <w:t>Medidas técnicas e de segurança utilizadas para proteção dos dados (ex: Criptografia).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Seção 4: </w:t>
      </w:r>
      <w:r>
        <w:rPr>
          <w:rFonts w:ascii="Arial" w:hAnsi="Arial"/>
          <w:color w:val="282828"/>
          <w:sz w:val="20"/>
        </w:rPr>
        <w:t>Riscos e potenciais consequências aos titulares decorrentes do incidente.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Seção 5: </w:t>
      </w:r>
      <w:r>
        <w:rPr>
          <w:rFonts w:ascii="Arial" w:hAnsi="Arial"/>
          <w:color w:val="282828"/>
          <w:sz w:val="20"/>
        </w:rPr>
        <w:t>Medidas que foram ou serão adotadas para reverter ou mitigar os efeitos do vazamento.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Seção 6: </w:t>
      </w:r>
      <w:r>
        <w:rPr>
          <w:rFonts w:ascii="Arial" w:hAnsi="Arial"/>
          <w:color w:val="282828"/>
          <w:sz w:val="20"/>
        </w:rPr>
        <w:t>Contato do Encarregado pelo Tratamento de Dados Pessoais (DPO).</w:t>
      </w:r>
    </w:p>
    <w:p>
      <w:pPr>
        <w:keepNext/>
        <w:spacing w:before="280" w:after="80"/>
      </w:pPr>
      <w:r>
        <w:rPr>
          <w:rFonts w:ascii="Arial" w:hAnsi="Arial"/>
          <w:b/>
          <w:color w:val="294673"/>
          <w:sz w:val="25"/>
        </w:rPr>
        <w:t>ANEXO E — Roteiro do Programa de Conscientização em Segurança (Security Awareness)</w:t>
      </w:r>
    </w:p>
    <w:p>
      <w:pPr>
        <w:spacing w:after="120" w:line="276" w:lineRule="auto"/>
      </w:pPr>
      <w:r>
        <w:rPr>
          <w:rFonts w:ascii="Arial" w:hAnsi="Arial"/>
          <w:i w:val="0"/>
          <w:color w:val="282828"/>
          <w:sz w:val="20"/>
        </w:rPr>
        <w:t>Matriz de treinamento corporativo contínuo para elevar a maturidade da cultura de cibersegurança: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Módulo 1 (Geral - Todos os Colaboradores): </w:t>
      </w:r>
      <w:r>
        <w:rPr>
          <w:rFonts w:ascii="Arial" w:hAnsi="Arial"/>
          <w:color w:val="282828"/>
          <w:sz w:val="20"/>
        </w:rPr>
        <w:t>Conscientização Básica, Engenharia Social, Uso Seguro de E-mail e LGPD (Carga: 2h).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Módulo 2 (Técnico - Desenvolvedores/DevOps): </w:t>
      </w:r>
      <w:r>
        <w:rPr>
          <w:rFonts w:ascii="Arial" w:hAnsi="Arial"/>
          <w:color w:val="282828"/>
          <w:sz w:val="20"/>
        </w:rPr>
        <w:t>Boas práticas para desenvolvimento seguro (OWASP Top 10), Gestão de Segredos e CI/CD (Carga: 8h).</w:t>
      </w:r>
    </w:p>
    <w:p>
      <w:pPr>
        <w:pStyle w:val="ListBullet"/>
        <w:spacing w:after="60" w:line="276" w:lineRule="auto"/>
        <w:ind w:left="360"/>
      </w:pPr>
      <w:r>
        <w:rPr>
          <w:rFonts w:ascii="Arial" w:hAnsi="Arial"/>
          <w:b/>
          <w:color w:val="282828"/>
          <w:sz w:val="20"/>
        </w:rPr>
        <w:t xml:space="preserve">Módulo 3 (Executivo - C-Level &amp; Gerentes): </w:t>
      </w:r>
      <w:r>
        <w:rPr>
          <w:rFonts w:ascii="Arial" w:hAnsi="Arial"/>
          <w:color w:val="282828"/>
          <w:sz w:val="20"/>
        </w:rPr>
        <w:t>Gestão de Riscos Cibernéticos, Governança GRC, Resposta a Crises e Responsabilidade Legal (Carga: 2h).</w:t>
      </w:r>
    </w:p>
    <w:p>
      <w:r>
        <w:t>Nota de validação: metas quantitativas (incluindo MTTD/MTTR, redução de superfície de ataque e resultados de phishing), mapeamentos de controles, ferramentas citadas, papéis, evidências e prazos são referências propostas para o case. Devem ser dimensionados conforme risco, capacidade operacional, orçamento, arquitetura e requisitos efetivamente aplicáveis. O plano geral do programa considera implantação inicial em 90 dias e evolução/maturação de até 18 meses; cronogramas específicos deste projeto são estimativas indicativas e dependem do diagnóstico e dos recursos reais.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8"/>
      </w:rPr>
      <w:t xml:space="preserve">CONFIDENCIAL — USO CORPORATIVO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PROGRAMA MESTRE DE GOVERNANÇA DE TI | PROJETO 06: SGSI / ISO 27001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