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05014"/>
          <w:sz w:val="18"/>
        </w:rPr>
        <w:t>NOTA DE CONTEXTO — CASE SIMULADO: este manual é uma proposta conceitual para estudo e planejamento. Diagnósticos, inventários, ativos, números de série, licenças, resultados de sanitização, metas, riscos, papéis, evidências e datas são hipotéticos ou exemplos ilustrativos; não comprovam operação, auditoria, aprovação ou conformidade real. Validar escopo, ferramentas, requisitos legais, controles e responsáveis antes de adoção.</w:t>
      </w:r>
    </w:p>
    <w:p>
      <w:pPr>
        <w:spacing w:before="0" w:after="80"/>
      </w:pPr>
      <w:r>
        <w:rPr>
          <w:rFonts w:ascii="Calibri" w:hAnsi="Calibri"/>
          <w:b/>
          <w:color w:val="B46400"/>
          <w:sz w:val="22"/>
        </w:rPr>
        <w:t>PROJETO DE IMPLEMENTAÇÃO DE PROCESSO — NÍVEL 2</w:t>
        <w:br/>
      </w:r>
      <w:r>
        <w:rPr>
          <w:rFonts w:ascii="Calibri" w:hAnsi="Calibri"/>
          <w:b/>
          <w:color w:val="003366"/>
          <w:sz w:val="40"/>
        </w:rPr>
        <w:t>MANUAL OPERACIONAL DE GESTÃO DE ATIVOS DE TI (ITAM) E CONFIGURAÇÃO DE SERVIÇOS (CMDB / CMS)</w:t>
      </w:r>
    </w:p>
    <w:p>
      <w:pPr>
        <w:spacing w:after="360"/>
      </w:pPr>
      <w:r>
        <w:rPr>
          <w:rFonts w:ascii="Calibri" w:hAnsi="Calibri"/>
          <w:color w:val="505050"/>
          <w:sz w:val="22"/>
        </w:rPr>
        <w:t>Modelo de referência para planejamento e adaptação em organizações de médio e grande porte</w:t>
        <w:br/>
        <w:t>Alinhamento Normativo: ABNT NBR ISO/IEC 20000-1:2020 (Cláusulas 8.2.6 e 8.2.7), ITIL v4 (ITAM &amp; SACM), COBIT 5 (BAI09 e BAI10), ISO/IEC 27001:2022 (Controles A.5.9-A.5.14 e A.8.1-A.8.2), CIS Controls v8.1 (Controls 1 e 2) e SOX ITGC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 w:val="clear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03366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03366"/>
                <w:sz w:val="22"/>
              </w:rPr>
              <w:t>📌 DIRETRIZ DE IMPLEMENTAÇÃO CORPORATIVA</w:t>
              <w:br/>
            </w:r>
            <w:r>
              <w:rPr>
                <w:rFonts w:ascii="Calibri" w:hAnsi="Calibri"/>
                <w:color w:val="333333"/>
                <w:sz w:val="20"/>
              </w:rPr>
              <w:t>Este Manual Operacional estabelece a estrutura completa para governança, controle de ciclo de vida e inventário de Ativos de TI (Hardware, Software e Cloud), bem como o mapeamento de relacionamentos e topologia de Serviços na CMDB/CMS. O cumprimento das diretrizes aqui contidas é obrigatório para todas as equipes de Tecnologia, Operações, Infraestrutura, Segurança da Informação e Procurement.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03366"/>
        </w:rPr>
        <w:t>1. IDENTIFICAÇÃO E CONTROLE DOCUMENTAL</w:t>
      </w:r>
    </w:p>
    <w:p>
      <w:r>
        <w:t>Este documento é uma proposta de referência operacional para gestão de Ativos de TI e Configuração de Serviços; não constitui norma corporativa nem fonte oficial sem avaliação e aprovação formais.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592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VALOR / ESPECIFICAÇÃO</w:t>
            </w:r>
          </w:p>
        </w:tc>
        <w:tc>
          <w:tcPr>
            <w:tcW w:type="dxa" w:w="2304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304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VALOR / ESPECIFICAÇÃO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Código do Documento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MAN-ITAM-CMDB-007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Versão Vigente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2.0 (Oficial)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Data de Publicação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14/10/2026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Ciclo de Revisão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Anual / Após Mudança Relevante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Elaboração Técnico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Consultoria Sênior GRC/ITSM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Aprovação Executiva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CIO &amp; CISO &amp; Diretoria de GRC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Classificação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Uso Interno / Restrito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Proprietário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Gerência de Ativos e Governança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3366"/>
        </w:rPr>
        <w:t>2. SUMÁRIO EXECUTIVO</w:t>
      </w:r>
    </w:p>
    <w:p>
      <w:r>
        <w:t>A Gestão de Ativos de TI (ITAM) e a Gestão de Configuração e Serviços (SACM / CMDB) constituem a espinha dorsal de dados de toda a operação de TI e cibersegurança. Sem um inventário acurado e sem o mapeamento das dependências entre infraestrutura e serviços de negócio, a organização fica exposta a riscos severos: incidentes de segurança por ativos não mapeados (Shadow IT/Shadow Cloud), multas milionárias por inconformidade de licenças de software, custos inflacionados por equipamentos ociosos e indisponibilidades graves por mudanças executadas sem análise de impacto real.</w:t>
      </w:r>
    </w:p>
    <w:p>
      <w:r>
        <w:t>Este programa propõe estruturar o controle do ciclo de vida dos ativos (HAM, SAM e ativos em nuvem) e usar a CMDB/CMS como repositório de referência. Acurácia superior a 95% é uma meta proposta, dependente de descoberta, reconciliação, qualidade dos dados e validação contínua.</w:t>
      </w:r>
    </w:p>
    <w:p>
      <w:pPr>
        <w:pStyle w:val="Heading2"/>
      </w:pPr>
      <w:r>
        <w:rPr>
          <w:color w:val="003366"/>
        </w:rPr>
        <w:t>3. OBJETIVOS E RESULTADOS ESPERADOS</w:t>
      </w:r>
    </w:p>
    <w:p>
      <w:r>
        <w:t>Os objetivos estratégicos e operacionais consolidados para o processo são: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Meta proposta de acurácia da CMDB ≥ 95%: Garantir que pelo menos 95% dos Itens de Configuração (CIs) ativos na infraestrutura estejam corretamente registrados e vinculados aos seus serviços de negócio.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Conformidade de licenciamento (SAM): buscar conformidade demonstrável com os contratos e termos aplicáveis, por meio de inventário e reconciliação; não é possível garantir risco zero de multas ou auditorias.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Redução de 40% no Tempo de Análise de Impacto de Mudanças: Permitir que o Comitê de Mudanças (CAB) visualize instantaneamente a topologia de serviços afetada por qualquer alteração de infraestrutura.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Redução de Shadow IT e ativos órfãos: identificar, tratar e integrar os ativos detectáveis dentro do escopo definido; cobertura de 100% é uma aspiração que depende dos meios de descoberta e dos ambientes acessíveis.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Rastreabilidade Total para Cibersegurança: Fornecer ao SOC e à equipe de Vulnerabilidades a identificação imediata dos proprietários e criticidade de qualquer IP/ativo sob ataque.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Otimização Financeira FinOps: Reduzir em até 20% os custos com licenças subutilizadas e máquinas virtuais zumbis por meio de colheita e reutilização de ativos.</w:t>
      </w:r>
    </w:p>
    <w:p>
      <w:pPr>
        <w:pStyle w:val="Heading2"/>
      </w:pPr>
      <w:r>
        <w:rPr>
          <w:color w:val="003366"/>
        </w:rPr>
        <w:t>4. ESCOPO, LIMITES, PREMISSAS E EXCLUSÕES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DIMENSÃO</w:t>
            </w:r>
          </w:p>
        </w:tc>
        <w:tc>
          <w:tcPr>
            <w:tcW w:type="dxa" w:w="6768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DETALHAMENTO E DELIMITAÇÃO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Inclusões (Escopo Ativo)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Todos os Ativos de Hardware (Servidores, Desktops, Laptops, Equipamentos de Rede, Storage), Software (Sistemas Operacionais, Banco de Dados, Middleware, Aplicações SaaS/Desktop), Ativos em Nuvem (Instâncias EC2/VMs, Buckets, Containers, BD PaaS), Dispositivos Móveis Corporativos, Certificados Digitais e Linhas de Comunicação.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Abrangência Geográfica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Matriz, Filiais Nacionais, Centros de Distribuição, Ambientes Multi-Cloud (AWS, Azure, GCP), Datacenters Colocated e Dispositivos em Trabalho Remoto/Home Office.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Premissas Críticas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Existência de agente de Discovery/EDR/MDM implantado nos endpoints e servidores; credenciais de varredura com privilégios adequados; integração nativa entre ITSM, ERP Financeiro e Provedores Cloud via APIs.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Exclusões Explícitas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Dispositivos pessoais não gerenciados (BYOD) conectados exclusivamente à rede Guest de visitantes; insumos consumíveis de escritório (cabos, conectores, papéis, toners sem chip inteligente).</w:t>
            </w:r>
          </w:p>
        </w:tc>
      </w:tr>
    </w:tbl>
    <w:p>
      <w:pPr>
        <w:pStyle w:val="Heading2"/>
      </w:pPr>
      <w:r>
        <w:rPr>
          <w:color w:val="003366"/>
        </w:rPr>
        <w:t>5. REFERÊNCIAS E REQUISITOS APLICÁVEIS</w:t>
      </w:r>
    </w:p>
    <w:p>
      <w:r>
        <w:t>Este manual utiliza como referências de trabalho as práticas e normas abaixo; validar as edições, cláusulas, controles e obrigações aplicáveis ao contexto antes de adotá-los: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NORMA / FRAMEWORK</w:t>
            </w:r>
          </w:p>
        </w:tc>
        <w:tc>
          <w:tcPr>
            <w:tcW w:type="dxa" w:w="2448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CLÁUSULA / CONTROLE</w:t>
            </w:r>
          </w:p>
        </w:tc>
        <w:tc>
          <w:tcPr>
            <w:tcW w:type="dxa" w:w="4320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REQUISITO EXIGIDO E APLICAÇÃO PRÁTICA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ABNT NBR ISO/IEC 20000-1:2020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Cláusulas 8.2.6 e 8.2.7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Exige controle rastreável dos ativos de serviço e governança de configuração, mantendo a integridade dos CIs e suas relações.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ISO/IEC 27001:2022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Controles A.5.9 a A.5.14, A.8.1 e A.8.2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Exige inventário oficial de ativos, regras de uso aceitável, devolução de ativos, rotulagem da informação e sanitização/descarte seguro de mídias.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COBIT 5 / COBIT 2019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Domínios BAI09 e BAI10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Gestão do ciclo de vida dos ativos para maximizar valor e minimizar riscos; e gestão do repositório de configuração (CMS/CMDB).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CIS Controls v8.1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Controles Críticos 1 e 2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Controle e inventário ativo e automatizado de todos os ativos de hardware e softwares instalados na organização.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SOX ITGC &amp; IA/LGPD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Asset Lifecycle &amp; SoD / Art. 46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Rastreabilidade de ativos com impacto nas demonstrações financeiras (depreciação/imobilizado) e localização exata de dados pessoais.</w:t>
            </w:r>
          </w:p>
        </w:tc>
      </w:tr>
    </w:tbl>
    <w:p>
      <w:pPr>
        <w:pStyle w:val="Heading2"/>
      </w:pPr>
      <w:r>
        <w:rPr>
          <w:color w:val="003366"/>
        </w:rPr>
        <w:t>6. FUNDAMENTOS E TERMINOLOGIA</w:t>
      </w:r>
    </w:p>
    <w:p>
      <w:pPr>
        <w:spacing w:after="60"/>
      </w:pPr>
      <w:r>
        <w:rPr>
          <w:b/>
          <w:color w:val="003366"/>
        </w:rPr>
        <w:t xml:space="preserve">ITAM (IT Asset Management): </w:t>
      </w:r>
      <w:r>
        <w:rPr>
          <w:sz w:val="20"/>
        </w:rPr>
        <w:t>Conjunto de práticas de negócios que une funções financeiras, contratuais e de inventário para gerenciar o ciclo de vida e as decisões de investimento em ativos de TI.</w:t>
      </w:r>
    </w:p>
    <w:p>
      <w:pPr>
        <w:spacing w:after="60"/>
      </w:pPr>
      <w:r>
        <w:rPr>
          <w:b/>
          <w:color w:val="003366"/>
        </w:rPr>
        <w:t xml:space="preserve">HAM (Hardware Asset Management): </w:t>
      </w:r>
      <w:r>
        <w:rPr>
          <w:sz w:val="20"/>
        </w:rPr>
        <w:t>Gestão do ciclo de vida dos componentes físicos (computadores, servidores, roteadores, no-breaks, dispositivos móveis) desde a requisição até o descarte.</w:t>
      </w:r>
    </w:p>
    <w:p>
      <w:pPr>
        <w:spacing w:after="60"/>
      </w:pPr>
      <w:r>
        <w:rPr>
          <w:b/>
          <w:color w:val="003366"/>
        </w:rPr>
        <w:t xml:space="preserve">SAM (Software Asset Management): </w:t>
      </w:r>
      <w:r>
        <w:rPr>
          <w:sz w:val="20"/>
        </w:rPr>
        <w:t>Prática para gerenciar e otimizar a compra, implantação, manutenção, utilização e descarte de licenças e contratos de software.</w:t>
      </w:r>
    </w:p>
    <w:p>
      <w:pPr>
        <w:spacing w:after="60"/>
      </w:pPr>
      <w:r>
        <w:rPr>
          <w:b/>
          <w:color w:val="003366"/>
        </w:rPr>
        <w:t xml:space="preserve">Item de Configuração (CI - Configuration Item): </w:t>
      </w:r>
      <w:r>
        <w:rPr>
          <w:sz w:val="20"/>
        </w:rPr>
        <w:t>Qualquer componente ou recurso que precisa ser gerenciado para entregar um serviço de TI (ex: servidor, banco de dados, aplicação, documento de SLA).</w:t>
      </w:r>
    </w:p>
    <w:p>
      <w:pPr>
        <w:spacing w:after="60"/>
      </w:pPr>
      <w:r>
        <w:rPr>
          <w:b/>
          <w:color w:val="003366"/>
        </w:rPr>
        <w:t xml:space="preserve">CMDB (Configuration Management Database): </w:t>
      </w:r>
      <w:r>
        <w:rPr>
          <w:sz w:val="20"/>
        </w:rPr>
        <w:t>Banco de dados utilizado para armazenar registros de configuração durante todo o seu ciclo de vida, contendo atributos dos CIs e seus relacionamentos.</w:t>
      </w:r>
    </w:p>
    <w:p>
      <w:pPr>
        <w:spacing w:after="60"/>
      </w:pPr>
      <w:r>
        <w:rPr>
          <w:b/>
          <w:color w:val="003366"/>
        </w:rPr>
        <w:t xml:space="preserve">CMS (Configuration Management System): </w:t>
      </w:r>
      <w:r>
        <w:rPr>
          <w:sz w:val="20"/>
        </w:rPr>
        <w:t>Conjunto de ferramentas e bancos de dados (incluindo a CMDB, repositórios de licenças, contratos) que gerencia dados de configuração de forma integrada.</w:t>
      </w:r>
    </w:p>
    <w:p>
      <w:pPr>
        <w:spacing w:after="60"/>
      </w:pPr>
      <w:r>
        <w:rPr>
          <w:b/>
          <w:color w:val="003366"/>
        </w:rPr>
        <w:t xml:space="preserve">Baseline de Configuração (Configuration Baseline): </w:t>
      </w:r>
      <w:r>
        <w:rPr>
          <w:sz w:val="20"/>
        </w:rPr>
        <w:t>Instantâneo (snapshot) homologado da estrutura de um serviço ou infraestrutura em um momento específico, servindo como referência para auditorias e rollbacks.</w:t>
      </w:r>
    </w:p>
    <w:p>
      <w:pPr>
        <w:spacing w:after="60"/>
      </w:pPr>
      <w:r>
        <w:rPr>
          <w:b/>
          <w:color w:val="003366"/>
        </w:rPr>
        <w:t xml:space="preserve">Reconciliação de Ativos: </w:t>
      </w:r>
      <w:r>
        <w:rPr>
          <w:sz w:val="20"/>
        </w:rPr>
        <w:t>Processo automatizado ou manual de comparação entre o inventário físico/lógico real (detectado por sensores) e os registros cadastrais (Financeiro/CMDB).</w:t>
      </w:r>
    </w:p>
    <w:p>
      <w:pPr>
        <w:pStyle w:val="Heading2"/>
      </w:pPr>
      <w:r>
        <w:rPr>
          <w:color w:val="003366"/>
        </w:rPr>
        <w:t>7. DIAGNÓSTICO DA SITUAÇÃO ATUAL E MODELO DESEJADO</w:t>
      </w:r>
    </w:p>
    <w:p>
      <w:r>
        <w:t>Como cenário de risco de referência, organizações podem enfrentar dados de CMDB desatualizados, compras duplicadas e vulnerabilidades relacionadas a ativos órfãos. A ocorrência e a extensão desses problemas devem ser verificadas por diagnóstico real. O Modelo Operacional Desejado estabelece a descoberta automatizada como fonte primária, com sincronização em tempo real entre o agente de Endpoint (EDR/MDM), sensores de rede, conectores Cloud e o sistema ITSM.</w:t>
      </w:r>
    </w:p>
    <w:p>
      <w:pPr>
        <w:pStyle w:val="Heading2"/>
      </w:pPr>
      <w:r>
        <w:rPr>
          <w:color w:val="003366"/>
        </w:rPr>
        <w:t>8. PAPÉIS, RESPONSABILIDADES E MATRIZ RACI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3312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ATIVIDADE DO PROCESSO ITAM / SACM</w:t>
            </w:r>
          </w:p>
        </w:tc>
        <w:tc>
          <w:tcPr>
            <w:tcW w:type="dxa" w:w="1008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ITAM MGR</w:t>
            </w:r>
          </w:p>
        </w:tc>
        <w:tc>
          <w:tcPr>
            <w:tcW w:type="dxa" w:w="1008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SACM MGR</w:t>
            </w:r>
          </w:p>
        </w:tc>
        <w:tc>
          <w:tcPr>
            <w:tcW w:type="dxa" w:w="1008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SYSADMIN</w:t>
            </w:r>
          </w:p>
        </w:tc>
        <w:tc>
          <w:tcPr>
            <w:tcW w:type="dxa" w:w="1008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CISO/SOC</w:t>
            </w:r>
          </w:p>
        </w:tc>
        <w:tc>
          <w:tcPr>
            <w:tcW w:type="dxa" w:w="1008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BUYER</w:t>
            </w:r>
          </w:p>
        </w:tc>
        <w:tc>
          <w:tcPr>
            <w:tcW w:type="dxa" w:w="1008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AUDITOR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Recebimento, Etiquetagem e Tombamento (HAM)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Configuração e Varredura Discovery (CMDB)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Gestão e Reconciliação de Licenças (SAM)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Auditoria Física e Reconciliação de CIs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Mapeamento de Dependências de Serviços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Sanitização de Mídias e Descarte Seguro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</w:t>
            </w:r>
          </w:p>
        </w:tc>
      </w:tr>
    </w:tbl>
    <w:p>
      <w:pPr>
        <w:pStyle w:val="Heading2"/>
      </w:pPr>
      <w:r>
        <w:rPr>
          <w:color w:val="003366"/>
        </w:rPr>
        <w:t>9. FLUXO DETALHADO DO PROCESSO</w:t>
      </w:r>
    </w:p>
    <w:p>
      <w:r>
        <w:t>O ciclo de vida do ativo e da configuração estende-se por 6 Fases fundamentais:</w:t>
        <w:br/>
        <w:t>1. Requisição e Planejamento de Capacidade ➔ 2. Aquisição, Recebimento e Tombamento (Tag) ➔ 3. Descobrimento Automatizado e Carga na CMDB ➔ 4. Operação, Manutenção e Reconciliação Contínua ➔ 5. Reharvesting / Reutilização de Licenças ➔ 6. Desativação, Sanitização e Descarte Homologado.</w:t>
      </w:r>
    </w:p>
    <w:p>
      <w:pPr>
        <w:pStyle w:val="Heading1"/>
      </w:pPr>
      <w:r>
        <w:rPr>
          <w:color w:val="003366"/>
        </w:rPr>
        <w:t>10. PROCEDIMENTOS OPERACIONAIS PADRÃO (POPs PASSOS A PASSO)</w:t>
      </w:r>
    </w:p>
    <w:p>
      <w:pPr>
        <w:pStyle w:val="Heading2"/>
      </w:pPr>
      <w:r>
        <w:rPr>
          <w:color w:val="B46400"/>
        </w:rPr>
        <w:t>POP-ATM-001: Aquisição, Recebimento, Etiquetagem (Tagging) e Cadastro de Ativos (HAM/SAM)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CAMPO DE CONTROLE</w:t>
            </w:r>
          </w:p>
        </w:tc>
        <w:tc>
          <w:tcPr>
            <w:tcW w:type="dxa" w:w="6768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ESPECIFICAÇÃO DETALHADA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Objetivo Operacional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Garantir que os equipamentos físicos e softwares adquiridos, conforme os critérios e a cobertura definidos sejam tombados, etiquetados com patrimônio/RFID e cadastrados no ITAM antes da liberação para uso.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Responsável Execução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Analista de Ativos / Fiel de Almoxarifado de TI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Aprovação &amp; Consulta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Gestor de ITAM / Gerente de Suporte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Entradas Necessárias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Nota Fiscal, Pedido de Compra (PO), Equipamento Físico ou Termo de Licença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Ferramentas Utilizadas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Impressora de Etiquetas de Código de Barras/RFID, Leitor Óptico, Módulo ITAM do ITSM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Instruções de Execução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1. Conferir físico vs Nota Fiscal;</w:t>
              <w:br/>
              <w:t>2. Afixar etiqueta patrimonial em local visível do chassi;</w:t>
              <w:br/>
              <w:t>3. Ler o QR/BarCode e registrar no ITAM (Modelo, N/S, MAC Address, NF, Valor, Centro de Custo, Garantia);</w:t>
              <w:br/>
              <w:t>4. Vincular a licença de SO ao ativo;</w:t>
              <w:br/>
              <w:t>5. Alterar status para 'Em Estoque / Homologado'.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Perguntas de Verificação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 número de série físico confere com a Nota Fiscal? A etiqueta afixada é inamovível e possui leitura ótica limpa?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Saídas Produzidas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Ativo cadastrado no ITAM com status 'In Stock' e etiqueta física afixada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Evidências Auditáveis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Registro do Ativo no ITSM com foto da etiqueta e anexo da Nota Fiscal em PDF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B46400"/>
        </w:rPr>
        <w:t>POP-ATM-002: Descobrimento Automatizado (Discovery), Mapeamento e Carga na CMDB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CAMPO DE CONTROLE</w:t>
            </w:r>
          </w:p>
        </w:tc>
        <w:tc>
          <w:tcPr>
            <w:tcW w:type="dxa" w:w="6768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ESPECIFICAÇÃO DETALHADA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Objetivo Operacional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Executar a varredura automatizada da rede e ambientes cloud, identificando novos ativos e construindo a topologia de relacionamentos entre CIs e Serviços.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Responsável Execução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Administrador da CMDB / Engenheiro de Monitoramento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Aprovação &amp; Consulta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Gestor de SACM / CISO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Entradas Necessárias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Faixas de IP (Subnets), Credenciais de Varredura WMI/SSH/SNMP, APIs de Tenant Cloud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Ferramentas Utilizadas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Motor de Discovery (ServiceNow Discovery, Device42, GLPI Agent, AWS Config), ITSM/CMDB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Instruções de Execução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1. Agendar varredura diária nas faixas de IP da rede corporativa e contas Cloud;</w:t>
              <w:br/>
              <w:t>2. Processar a descoberta de CIs lógicos (OS, Hostname, IPs, Processos, Softwares instalados);</w:t>
              <w:br/>
              <w:t>3. Executar o motor de reconciliação para evitar duplicidade de registros;</w:t>
              <w:br/>
              <w:t>4. Mapear dependências (Servidor ➔ BD ➔ Aplicação ➔ Serviço de Negócio);</w:t>
              <w:br/>
              <w:t>5. Notificar o SACM Manager sobre novos CIs não autorizados.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Perguntas de Verificação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Houve algum erro de credencial durante o scan? A topologia detectada reflete o desenho de arquitetura?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Saídas Produzidas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CMDB atualizada com novos CIs e mapa de dependências de serviços sincronizado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Evidências Auditáveis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Log de execução do Discovery Engine e Relatório de Novos CIs Detectados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B46400"/>
        </w:rPr>
        <w:t>POP-ATM-003: Auditoria Física, Reconciliação e Tratamento de Discrepâncias de CIs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CAMPO DE CONTROLE</w:t>
            </w:r>
          </w:p>
        </w:tc>
        <w:tc>
          <w:tcPr>
            <w:tcW w:type="dxa" w:w="6768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ESPECIFICAÇÃO DETALHADA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Objetivo Operacional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Realizar a amostragem e auditoria física e lógica periódica, comparando a base cadastrada com a realidade operacional para identificar desvios e ativos fantasma.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Responsável Execução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Auditor Interno de Ativos / Analista de SACM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Aprovação &amp; Consulta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Gestor de ITAM / Comitê de Governança de TI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Entradas Necessárias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Base Cadastral do ITAM/CMDB, Leitor Móvel RFID/BarCode, Lista de Amostragem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Ferramentas Utilizadas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Coletor de Dados Móvel, Script de Reconciliação Lógica (SQL/Python), ITSM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Instruções de Execução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1. Extrair amostragem de 10% dos ativos cadastrados por site/departamento;</w:t>
              <w:br/>
              <w:t>2. Realizar varredura física in loco lendo as etiquetas de patrimônio;</w:t>
              <w:br/>
              <w:t>3. Executar script de reconciliação comparando Active Directory, EDR e CMDB;</w:t>
              <w:br/>
              <w:t>4. Classificar divergências em: 'Ativo Não Encontrado', 'Localização Incorreta', 'Usuário Divergente' ou 'Software Não Autorizado';</w:t>
              <w:br/>
              <w:t>5. ABRIR TICKET DE INVESTIGAÇÃO para desvios e ajustar a base após aprovação.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Perguntas de Verificação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Qual o percentual de acurácia da amostra? O desvio identificado indica falha no processo de movimentação?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Saídas Produzidas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Relatório de Acurácia da CMDB e Reconciliação Patrimonial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Evidências Auditáveis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Laudo de Auditoria assinado pelo Auditor e Tickets de Ajuste Cadastral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B46400"/>
        </w:rPr>
        <w:t>POP-ATM-004: Gestão do Ciclo de Vida de Licenças de Software (SAM) e Reharvesting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CAMPO DE CONTROLE</w:t>
            </w:r>
          </w:p>
        </w:tc>
        <w:tc>
          <w:tcPr>
            <w:tcW w:type="dxa" w:w="6768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ESPECIFICAÇÃO DETALHADA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Objetivo Operacional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Garantir o compliance contínuo de licenciamento e executar a colheita (reharvesting) de licenças atribuídas a usuários inativos ou com software subutilizado.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Responsável Execução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Analista de SAM / Administrador de Software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Aprovação &amp; Consulta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Gestor de ITAM / Gerente de Compras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Entradas Necessárias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Relatório de Uso de Software (Metering Log), Lista de Demissão (RH), Contratos de Software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Ferramentas Utilizadas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Ferramenta de SAM / Software Metering (Flexera, Snow, Micro Focus, Microsoft Admin Center)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Instruções de Execução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1. Importar dados de consumo real de licenças (Metering) nos últimos 60 dias;</w:t>
              <w:br/>
              <w:t>2. Identificar instalações com zero uso há mais de 45 dias;</w:t>
              <w:br/>
              <w:t>3. Notificar o usuário e gestor sobre a desinstalação automática programada;</w:t>
              <w:br/>
              <w:t>4. Executar script de desinstalação remota e revogar a licença no portal do fabricante;</w:t>
              <w:br/>
              <w:t>5. Retornar a licença para o pool de disponibilidade 'Disponível para Reatribuição'.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Perguntas de Verificação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 software desinstalado possui restrição contratual? A revogação no portal SaaS foi confirmada por API?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Saídas Produzidas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Licença recuperada para o pool corporativo e economia financeira contabilizada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Evidências Auditáveis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Relatório de Software Metering e Comprovante de Reharvesting de Licença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B46400"/>
        </w:rPr>
        <w:t>POP-ATM-005: Desativação, Desmilitarização (Sanitização de Dados) e Descarte Seguro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CAMPO DE CONTROLE</w:t>
            </w:r>
          </w:p>
        </w:tc>
        <w:tc>
          <w:tcPr>
            <w:tcW w:type="dxa" w:w="6768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ESPECIFICAÇÃO DETALHADA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Objetivo Operacional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Assegurar que ativos obsoletos ou danificados sejam desativados, limpos de qualquer dado corporativo e descartados em conformidade com a LGPD e normas ambientais.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Responsável Execução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Técnico de Infraestrutura / Especialista em Segurança Física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Aprovação &amp; Consulta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CISO / Gestor de ITAM / Engenheiro Ambiental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Entradas Necessárias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Ativo Obsoleto/Danificado, Termo de Baixa Patrimonial, Software de Wipe Homologado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Ferramentas Utilizadas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Blancco Data Eraser / KillDisk, Desmagnetizador (Degausser), Triturador de Mídias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Instruções de Execução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1. Alterar status do ativo para 'Aguardando Descarte / Isolado';</w:t>
              <w:br/>
              <w:t>2. Remover o ativo da rede e revogar todos os acessos e certificados associados;</w:t>
              <w:br/>
              <w:t>3. Executar a sanitização lógica das mídias digitais (Sobregravação algoritmo DoD 5220.22-M ou NIST SP 800-88);</w:t>
              <w:br/>
              <w:t>4. Caso a mídia esteja defeituosa, submeter à destruição física (desmagnetização/trituração);</w:t>
              <w:br/>
              <w:t>5. Emitir o Certificado de Destruição Segura de Dados e entregar ao reciclador homologado WEEE.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Perguntas de Verificação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 algoritmo de wipe foi concluído com zero erros? A empresa de descarte possui licença ambiental válida?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Saídas Produzidas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Ativo baixado patrimonialmente, mídia sanitizada e certificado ambiental anexado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Evidências Auditáveis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Certificado de Sanitização/Destruição de Dados (NIST 800-88) e Manifesto de Transporte de Resíduos (MTR)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003366"/>
        </w:rPr>
        <w:t>11. REGRAS DE NEGÓCIO, DECISÕES E EXCEÇÕES</w:t>
      </w:r>
    </w:p>
    <w:p>
      <w:pPr>
        <w:pStyle w:val="ListBullet"/>
        <w:spacing w:after="60"/>
      </w:pPr>
      <w:r>
        <w:rPr>
          <w:sz w:val="20"/>
        </w:rPr>
        <w:t>Regra proposta para equipamentos sem identificação: definir controles para evitar conexão de ativos não identificados, com exceções documentadas para contingência, testes, ativos de terceiros e dispositivos sem patrimônio próprio.</w:t>
      </w:r>
    </w:p>
    <w:p>
      <w:pPr>
        <w:pStyle w:val="ListBullet"/>
        <w:spacing w:after="60"/>
      </w:pPr>
      <w:r>
        <w:rPr>
          <w:sz w:val="20"/>
        </w:rPr>
        <w:t>Regra proposta para descarte: não liberar doação, venda ou descarte de computador, servidor ou mídia antes de executar e registrar a sanitização apropriada ao tipo de mídia e à classificação dos dados, conforme procedimento aprovado e referência técnica validada.</w:t>
      </w:r>
    </w:p>
    <w:p>
      <w:pPr>
        <w:pStyle w:val="ListBullet"/>
        <w:spacing w:after="60"/>
      </w:pPr>
      <w:r>
        <w:rPr>
          <w:sz w:val="20"/>
        </w:rPr>
        <w:t>Regra proposta de inatividade: dispositivos móveis ou laptops sem check-in no agente de gestão por mais de 30 dias poderão ter o acesso corporativo bloqueado preventivamente, após validação de exceções, impacto operacional, comunicação e processo de recuperação.</w:t>
      </w:r>
    </w:p>
    <w:p>
      <w:pPr>
        <w:pStyle w:val="ListBullet"/>
        <w:spacing w:after="60"/>
      </w:pPr>
      <w:r>
        <w:rPr>
          <w:sz w:val="20"/>
        </w:rPr>
        <w:t>Segregação de Funções (SoD): O profissional responsável por aprovar a compra do ativo NÃO pode ser o mesmo a atestar o recebimento físico e dar baixa no patrimônio.</w:t>
      </w:r>
    </w:p>
    <w:p>
      <w:pPr>
        <w:pStyle w:val="Heading2"/>
      </w:pPr>
      <w:r>
        <w:rPr>
          <w:color w:val="003366"/>
        </w:rPr>
        <w:t>12. RISCOS, CONTROLES INTERNOS E EVIDÊNCIAS (RCSA)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RISCO OPERACIONAL</w:t>
            </w:r>
          </w:p>
        </w:tc>
        <w:tc>
          <w:tcPr>
            <w:tcW w:type="dxa" w:w="1872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IMPACTO POTENCIAL</w:t>
            </w:r>
          </w:p>
        </w:tc>
        <w:tc>
          <w:tcPr>
            <w:tcW w:type="dxa" w:w="2016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CONTROLE MITIGANTE</w:t>
            </w:r>
          </w:p>
        </w:tc>
        <w:tc>
          <w:tcPr>
            <w:tcW w:type="dxa" w:w="1728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EVIDÊNCIA AUDITÁVEL</w:t>
            </w:r>
          </w:p>
        </w:tc>
        <w:tc>
          <w:tcPr>
            <w:tcW w:type="dxa" w:w="1584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NORMA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Uso de Software Não Licenciado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Multas contratuais, processos judiciais e contaminação por malware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Varredura mensal de SAM e bloqueio de instalação via GPO/MDM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Relatório de Software Metering e Termos de Licença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SOX / ISO 27001 A.8.1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Vazamento de Dados em Descarte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Vazamento de dados pessoais (LGPD), multas da ANPD e dano reputacional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Sanitização obrigatória NIST 800-88 e Certificado de Destruição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Certificado de Wipe emitido pela ferramenta Blancco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LGPD / ISO 27001 A.8.14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Ativos Órfãos / Shadow IT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Pontas cegas na rede expostas a ataques ciber sem patches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Discovery diário automatizado e isolamento em VLAN Quarantine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Log de varredura do motor de Discovery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CIS Controls 1 e 2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CMDB Desatualizada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Falha na análise de impacto de GMUD e aumento do MTTR em P1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Auditoria trimestral por amostragem e reconciliação automática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Laudo de Acurácia da CMDB (≥ 95%)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ISO 20000-1 Cl. 8.2.7</w:t>
            </w:r>
          </w:p>
        </w:tc>
      </w:tr>
    </w:tbl>
    <w:p>
      <w:pPr>
        <w:pStyle w:val="Heading2"/>
      </w:pPr>
      <w:r>
        <w:rPr>
          <w:color w:val="003366"/>
        </w:rPr>
        <w:t>13. INDICADORES CHAVE DE DESEMPENHO (KPIS)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INDICADOR (KPI)</w:t>
            </w:r>
          </w:p>
        </w:tc>
        <w:tc>
          <w:tcPr>
            <w:tcW w:type="dxa" w:w="3168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FÓRMULA DE CÁLCULO</w:t>
            </w:r>
          </w:p>
        </w:tc>
        <w:tc>
          <w:tcPr>
            <w:tcW w:type="dxa" w:w="1872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META PROPOSTA</w:t>
            </w:r>
          </w:p>
        </w:tc>
        <w:tc>
          <w:tcPr>
            <w:tcW w:type="dxa" w:w="1728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FONTE DE DADOS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Acurácia da CMDB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(CIs Validados sem Divergência / Total de CIs Auditados) * 100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≥ 95%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Relatório de Reconciliação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Compliance de SAM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(Licenças Instaladas Legítimas / Licenças Adquiridas) * 100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100%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Ferramenta de SAM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Taxa de Ativos Não Mapeados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(Ativos Detectados Fora do Cadastrado / Total de Ativos) * 100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≤ 2%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Logs de Discovery / NAC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Índice de Reharvesting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(Licenças Reutilizadas / Total de Licenças Solicitadas) * 100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≥ 15%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Painel ITAM / ITSM</w:t>
            </w:r>
          </w:p>
        </w:tc>
      </w:tr>
    </w:tbl>
    <w:p>
      <w:pPr>
        <w:pStyle w:val="Heading2"/>
      </w:pPr>
      <w:r>
        <w:rPr>
          <w:color w:val="003366"/>
        </w:rPr>
        <w:t>14. PLANO DE IMPLANTAÇÃO E SUSTENTAÇÃO (ROADMAP 60 DIAS)</w:t>
      </w:r>
    </w:p>
    <w:p>
      <w:r>
        <w:t>A implantação do processo ITAM/SACM divide-se em 4 Fases sucessivas:</w:t>
        <w:br/>
        <w:t>• Fase 1 (Dias 1-15): Definição de Taxonomia de CIs, Políticas e Configuração do Módulo ITAM/CMDB no ITSM.</w:t>
        <w:br/>
        <w:t>• Fase 2 (Dias 16-30): Implantação de Agentes de Discovery, Conectores Cloud e Carga Inicial de Ativos.</w:t>
        <w:br/>
        <w:t>• Fase 3 (Dias 31-45): Homologação dos Motores de Reconciliação, Treinamento das Equipes e Ajuste de Mapeamento de Serviços.</w:t>
        <w:br/>
        <w:t>• Fase 4 (Dias 46-60): Go-Live Oficial, Primeira Auditoria de Amostragem e Entrada em Regime de Sustentação.</w:t>
      </w:r>
    </w:p>
    <w:p>
      <w:r>
        <w:br w:type="page"/>
      </w:r>
    </w:p>
    <w:p>
      <w:pPr>
        <w:pStyle w:val="Heading1"/>
      </w:pPr>
      <w:r>
        <w:rPr>
          <w:color w:val="003366"/>
        </w:rPr>
        <w:t>15. ANEXOS OPERACIONAIS PRÁTICOS (KITS TURN-KEY)</w:t>
      </w:r>
    </w:p>
    <w:p>
      <w:pPr>
        <w:pStyle w:val="Heading2"/>
      </w:pPr>
      <w:r>
        <w:rPr>
          <w:color w:val="B46400"/>
        </w:rPr>
        <w:t>ANEXO A: MINUTA DA POLÍTICA CORPORATIVA DE GESTÃO DE ATIVOS E CONFIGURAÇÃO (POL-TI-007)</w:t>
      </w:r>
    </w:p>
    <w:p>
      <w:r>
        <w:t>A seguir apresenta-se uma minuta de política para revisão, homologação e eventual assinatura da Diretoria Executiva; não está aprovada nem vigente: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 w:val="clear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03366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03366"/>
                <w:sz w:val="22"/>
              </w:rPr>
              <w:t>📌 MINUTA DE DOCUMENTO NORMATIVO — NÃO APROVADA — REGISTRO POL-TI-007</w:t>
              <w:br/>
              <w:t>POLÍTICA CORPORATIVA DE GESTÃO DE ATIVOS E CONFIGURAÇÃO DE TI (POL-TI-007)</w:t>
              <w:br/>
              <w:br/>
              <w:t>1. OBJETIVO E ABRANGÊNCIA: Esta política estabelece as diretrizes para requisição, recebimento, inventário, uso, manutenção, salvaguarda de licenças e descarte seguro de todos os ativos de tecnologia e itens de configuração da Organização.</w:t>
              <w:br/>
              <w:br/>
              <w:t>2. DIRETRIZES GERAIS DE PROPRIEDADE E USO:</w:t>
              <w:br/>
              <w:t>a) Todos os equipamentos, licenças de software, contas em nuvem e dados corporativos são de propriedade exclusiva da Organização.</w:t>
              <w:br/>
              <w:t>b) É terminantemente proibida a instalação de softwares não homologados ou jogos em dispositivos corporativos.</w:t>
              <w:br/>
              <w:t>c) Todo usuário é fiel depositário do equipamento atribuído a ele, devendo zelar por sua integridade física e reportar imediatamente perdas ou danos.</w:t>
              <w:br/>
              <w:br/>
              <w:t>3. CONFORME DE LICENCIAMENTO (SAM): A Organização mantém compromisso inegociável com a propriedade intelectual. O uso de software sem licença válida constitui falta grave passível de demissão por justa causa e sanções legais.</w:t>
              <w:br/>
              <w:br/>
              <w:t>4. SANITIZAÇÃO DE DADOS E LGPD: Nenhuma mídia magnética ou digital poderá ser descartada ou alienada sem passar pelo procedimento homologado de destruição/sanitização de dados (POP-ATM-005) com emissão de certificado.</w:t>
              <w:br/>
              <w:br/>
              <w:t>5. VIGÊNCIA E SANÇÕES: Esta política entra em vigor na data de sua publicação. O descumprimento sujeitará o infrator às penalidades disciplinares previstas no Regulamento Interno e na legislação vigente.</w:t>
            </w:r>
            <w:r>
              <w:rPr>
                <w:rFonts w:ascii="Calibri" w:hAnsi="Calibri"/>
                <w:color w:val="333333"/>
                <w:sz w:val="20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B46400"/>
        </w:rPr>
        <w:t>ANEXO B: DICIONÁRIO DE DADOS DA CMDB (TAXONOMIA E CAMPOS OBRIGATÓRIOS)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CLASSE DE CI</w:t>
            </w:r>
          </w:p>
        </w:tc>
        <w:tc>
          <w:tcPr>
            <w:tcW w:type="dxa" w:w="2160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EXEMPLO DE ATIVO</w:t>
            </w:r>
          </w:p>
        </w:tc>
        <w:tc>
          <w:tcPr>
            <w:tcW w:type="dxa" w:w="2592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ATRIBUTOS OBRIGATÓRIOS</w:t>
            </w:r>
          </w:p>
        </w:tc>
        <w:tc>
          <w:tcPr>
            <w:tcW w:type="dxa" w:w="2448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RELACIONAMENTOS PADRÃO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cmdb_ci_hardware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Servidor Dell PowerEdge R750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Tag Patrimônio, Serial Number, Modelo, Processador, RAM, Localização Física, Status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Runs On ➔ Rack / Connects To ➔ Switch / Hosts ➔ Virtual Machine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cmdb_ci_vm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VM AWS EC2 Linux RedHat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Instance ID, IP Privado, IP Público, vCPU, RAM, Region, Subnet ID, Environment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Runs On ➔ Hypervisor / Hosts ➔ Database Engine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cmdb_ci_db_instance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Instância Oracle 19c Prod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DB Name, Version, Port, Data Size, Owner, Backup Schedule, Character Set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Depends On ➔ VM / Used By ➔ ERP Application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cmdb_ci_appl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Módulo ERP Faturamento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App Name, Version, Criticality (Tier 1-3), Business Owner, Support Group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Depends On ➔ DB Engine / Supports ➔ Business Service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cmdb_ci_service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Serviço Emissão de NF-e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Service Name, SLA Associated, Business Value, Business Owner, Status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Consists Of ➔ ERP Application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B46400"/>
        </w:rPr>
        <w:t>ANEXO C: FORMULÁRIO E LAUDO DE SANITIZAÇÃO DE DADOS / SANITIZATION CERTIFICATE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CAMPO DE CERTIFICAÇÃO</w:t>
            </w:r>
          </w:p>
        </w:tc>
        <w:tc>
          <w:tcPr>
            <w:tcW w:type="dxa" w:w="6192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REGISTRO AUDITÁVEL DE DESTRUIÇÃO DE DADOS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Identificação do Ativo / Mídia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Exemplo fictício de mídia/ativo — substituir por registro real somente após validação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Método de Sanitização Utilizado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Sobregravação Lógica Algoritmo NIST SP 800-88 Rev 1 (Purge) - 3 Passagens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Ferramenta Homologada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Blancco Drive Eraser v6.15 - Licença ID: BDE-2026-99482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Resultado da Verificação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EXEMPLO FICTÍCIO — resultado ilustrativo; não constitui evidência real de sanitização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Data e Hora do Procedimento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Data/hora fictícia de exemplo — não comprova execução real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Responsável Técnico e CISO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Técnico: Carlos Eduardo (Matrícula 4410) | Visto CISO: Marcella Santos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B46400"/>
        </w:rPr>
        <w:t>ANEXO D: MATRIZ DE CAPACITAÇÃO E TREINAMENTO EM ITAM / SACM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PÚBLICO ALVO</w:t>
            </w:r>
          </w:p>
        </w:tc>
        <w:tc>
          <w:tcPr>
            <w:tcW w:type="dxa" w:w="2592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MÓDULO DE TREINAMENTO</w:t>
            </w:r>
          </w:p>
        </w:tc>
        <w:tc>
          <w:tcPr>
            <w:tcW w:type="dxa" w:w="2592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CONTEÚDO PROGRAMÁTICO</w:t>
            </w:r>
          </w:p>
        </w:tc>
        <w:tc>
          <w:tcPr>
            <w:tcW w:type="dxa" w:w="2016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CARGA HORÁRIA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Féis de Almoxarifado / Suporte N1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Operação de Tombamento e HAM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Etiquetagem RFID, Leitura Óptica, Registro de Ativos no ITSM, POP-ATM-001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4 Horas (Prático)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Administradores de Redes/Cloud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Discovery Engine e CMDB Ops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Configuração de Scans, Credenciais WMI/SSH, Reconciliação, POP-ATM-002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 Horas (Hands-on)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Compradores / Gestores de TI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SAM Compliance e FinOps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Gestão de Licenciamento Software Metering, Reharvesting, POP-ATM-004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4 Horas (Teórico/Prático)</w:t>
            </w:r>
          </w:p>
        </w:tc>
      </w:tr>
    </w:tbl>
    <w:p>
      <w:r>
        <w:t>Nota de planejamento: o roadmap específico de 60 dias é uma estimativa indicativa para organização inicial do processo, não uma garantia de implantação completa. O programa integrado considera implantação inicial em 90 dias e evolução/maturação de até 18 meses. Ajustar cronograma conforme diagnóstico, volume e diversidade de ativos, integrações, qualidade dos dados, recursos, dependências e riscos reais.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7"/>
      </w:rPr>
      <w:t>Manual Operacional de Implementação — Uso Corporativo Reservado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7"/>
      </w:rPr>
      <w:t>PROGRAMA INTEGRADO DE GOVERNANÇA DE TI | PROJETO 07: ITAM &amp; CMDB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