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Task App CRM — Mobile Build Assessment v2</w:t>
      </w:r>
    </w:p>
    <w:p>
      <w:pPr>
        <w:jc w:val="center"/>
      </w:pPr>
      <w:r>
        <w:rPr>
          <w:sz w:val="22"/>
        </w:rPr>
        <w:t>Deep assessment for iOS/Android, Capacitor deployment, mobile security, certifications alignment, and implementation plan</w:t>
      </w:r>
    </w:p>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D9EAF7"/>
          </w:tcPr>
          <w:p>
            <w:pPr>
              <w:spacing w:after="0" w:line="240" w:lineRule="auto"/>
            </w:pPr>
            <w:r/>
            <w:r>
              <w:rPr>
                <w:b/>
                <w:sz w:val="17"/>
              </w:rPr>
              <w:t>Field</w:t>
            </w:r>
          </w:p>
        </w:tc>
        <w:tc>
          <w:tcPr>
            <w:tcW w:type="dxa" w:w="8352"/>
            <w:vAlign w:val="top"/>
            <w:shd w:fill="D9EAF7"/>
          </w:tcPr>
          <w:p>
            <w:pPr>
              <w:spacing w:after="0" w:line="240" w:lineRule="auto"/>
            </w:pPr>
            <w:r/>
            <w:r>
              <w:rPr>
                <w:b/>
                <w:sz w:val="17"/>
              </w:rPr>
              <w:t>Value</w:t>
            </w:r>
          </w:p>
        </w:tc>
      </w:tr>
      <w:tr>
        <w:tc>
          <w:tcPr>
            <w:tcW w:type="dxa" w:w="2448"/>
            <w:vAlign w:val="top"/>
          </w:tcPr>
          <w:p>
            <w:pPr>
              <w:spacing w:after="0" w:line="240" w:lineRule="auto"/>
            </w:pPr>
            <w:r/>
            <w:r>
              <w:rPr>
                <w:b w:val="0"/>
                <w:sz w:val="17"/>
              </w:rPr>
              <w:t>Assessment date</w:t>
            </w:r>
          </w:p>
        </w:tc>
        <w:tc>
          <w:tcPr>
            <w:tcW w:type="dxa" w:w="8352"/>
            <w:vAlign w:val="top"/>
          </w:tcPr>
          <w:p>
            <w:pPr>
              <w:spacing w:after="0" w:line="240" w:lineRule="auto"/>
            </w:pPr>
            <w:r/>
            <w:r>
              <w:rPr>
                <w:b w:val="0"/>
                <w:sz w:val="17"/>
              </w:rPr>
              <w:t>2026-05-19</w:t>
            </w:r>
          </w:p>
        </w:tc>
      </w:tr>
      <w:tr>
        <w:tc>
          <w:tcPr>
            <w:tcW w:type="dxa" w:w="2448"/>
            <w:vAlign w:val="top"/>
          </w:tcPr>
          <w:p>
            <w:pPr>
              <w:spacing w:after="0" w:line="240" w:lineRule="auto"/>
            </w:pPr>
            <w:r/>
            <w:r>
              <w:rPr>
                <w:b w:val="0"/>
                <w:sz w:val="17"/>
              </w:rPr>
              <w:t>Repository/branch reviewed</w:t>
            </w:r>
          </w:p>
        </w:tc>
        <w:tc>
          <w:tcPr>
            <w:tcW w:type="dxa" w:w="8352"/>
            <w:vAlign w:val="top"/>
          </w:tcPr>
          <w:p>
            <w:pPr>
              <w:spacing w:after="0" w:line="240" w:lineRule="auto"/>
            </w:pPr>
            <w:r/>
            <w:r>
              <w:rPr>
                <w:b w:val="0"/>
                <w:sz w:val="17"/>
              </w:rPr>
              <w:t>https://github.com/admjrandall/tktaskapp/tree/claude/generate-offline-profile-html-CRKHK</w:t>
            </w:r>
          </w:p>
        </w:tc>
      </w:tr>
      <w:tr>
        <w:tc>
          <w:tcPr>
            <w:tcW w:type="dxa" w:w="2448"/>
            <w:vAlign w:val="top"/>
          </w:tcPr>
          <w:p>
            <w:pPr>
              <w:spacing w:after="0" w:line="240" w:lineRule="auto"/>
            </w:pPr>
            <w:r/>
            <w:r>
              <w:rPr>
                <w:b w:val="0"/>
                <w:sz w:val="17"/>
              </w:rPr>
              <w:t>Assessment type</w:t>
            </w:r>
          </w:p>
        </w:tc>
        <w:tc>
          <w:tcPr>
            <w:tcW w:type="dxa" w:w="8352"/>
            <w:vAlign w:val="top"/>
          </w:tcPr>
          <w:p>
            <w:pPr>
              <w:spacing w:after="0" w:line="240" w:lineRule="auto"/>
            </w:pPr>
            <w:r/>
            <w:r>
              <w:rPr>
                <w:b w:val="0"/>
                <w:sz w:val="17"/>
              </w:rPr>
              <w:t>Static architecture, code, documentation, and standards-alignment review. Not a penetration test, certification audit, source-code exhaustive review, or legal opinion.</w:t>
            </w:r>
          </w:p>
        </w:tc>
      </w:tr>
      <w:tr>
        <w:tc>
          <w:tcPr>
            <w:tcW w:type="dxa" w:w="2448"/>
            <w:vAlign w:val="top"/>
          </w:tcPr>
          <w:p>
            <w:pPr>
              <w:spacing w:after="0" w:line="240" w:lineRule="auto"/>
            </w:pPr>
            <w:r/>
            <w:r>
              <w:rPr>
                <w:b w:val="0"/>
                <w:sz w:val="17"/>
              </w:rPr>
              <w:t>Assessment rule</w:t>
            </w:r>
          </w:p>
        </w:tc>
        <w:tc>
          <w:tcPr>
            <w:tcW w:type="dxa" w:w="8352"/>
            <w:vAlign w:val="top"/>
          </w:tcPr>
          <w:p>
            <w:pPr>
              <w:spacing w:after="0" w:line="240" w:lineRule="auto"/>
            </w:pPr>
            <w:r/>
            <w:r>
              <w:rPr>
                <w:b w:val="0"/>
                <w:sz w:val="17"/>
              </w:rPr>
              <w:t>No unsupported certification claims. Each item is marked implemented, partial, not implemented, or not applicable based on observed branch evidence and current public standards.</w:t>
            </w:r>
          </w:p>
        </w:tc>
      </w:tr>
    </w:tbl>
    <w:p/>
    <w:p>
      <w:r>
        <w:br w:type="page"/>
      </w:r>
    </w:p>
    <w:p>
      <w:pPr>
        <w:pStyle w:val="Heading1"/>
      </w:pPr>
      <w:r>
        <w:t>Executive verdict</w:t>
      </w:r>
    </w:p>
    <w:tbl>
      <w:tblPr>
        <w:tblStyle w:val="TableGrid"/>
        <w:tblW w:type="auto" w:w="0"/>
        <w:tblLook w:firstColumn="1" w:firstRow="1" w:lastColumn="0" w:lastRow="0" w:noHBand="0" w:noVBand="1" w:val="04A0"/>
      </w:tblPr>
      <w:tblGrid>
        <w:gridCol w:w="10368"/>
      </w:tblGrid>
      <w:tr>
        <w:tc>
          <w:tcPr>
            <w:tcW w:type="dxa" w:w="10368"/>
            <w:shd w:fill="FCE4D6"/>
          </w:tcPr>
          <w:p>
            <w:pPr>
              <w:spacing w:after="40"/>
            </w:pPr>
            <w:r>
              <w:rPr>
                <w:b/>
                <w:sz w:val="18"/>
              </w:rPr>
              <w:t>No-BS verdict</w:t>
            </w:r>
          </w:p>
          <w:p>
            <w:pPr>
              <w:spacing w:after="0"/>
            </w:pPr>
            <w:r>
              <w:rPr>
                <w:sz w:val="18"/>
              </w:rPr>
              <w:t>Mobile is not production-ready. The branch contains a mobile roadmap that points in a reasonable direction, but the connector could not find an implemented apps/mobile/capacitor.config.ts. Treat mobile as a planned build profile, not a working mobile product. Capacitor is still the recommended path for the offline mobile client, but only if native storage, backup/export, Keychain/Keystore, biometrics, network lockdown, privacy manifests, app signing, and MASVS testing are actually implemented.</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pPr>
              <w:spacing w:after="0" w:line="240" w:lineRule="auto"/>
            </w:pPr>
            <w:r/>
            <w:r>
              <w:rPr>
                <w:b/>
                <w:sz w:val="17"/>
              </w:rPr>
              <w:t>Mobile area</w:t>
            </w:r>
          </w:p>
        </w:tc>
        <w:tc>
          <w:tcPr>
            <w:tcW w:type="dxa" w:w="4608"/>
            <w:vAlign w:val="top"/>
            <w:shd w:fill="D9EAF7"/>
          </w:tcPr>
          <w:p>
            <w:pPr>
              <w:spacing w:after="0" w:line="240" w:lineRule="auto"/>
            </w:pPr>
            <w:r/>
            <w:r>
              <w:rPr>
                <w:b/>
                <w:sz w:val="17"/>
              </w:rPr>
              <w:t>Current state</w:t>
            </w:r>
          </w:p>
        </w:tc>
        <w:tc>
          <w:tcPr>
            <w:tcW w:type="dxa" w:w="4464"/>
            <w:vAlign w:val="top"/>
            <w:shd w:fill="D9EAF7"/>
          </w:tcPr>
          <w:p>
            <w:pPr>
              <w:spacing w:after="0" w:line="240" w:lineRule="auto"/>
            </w:pPr>
            <w:r/>
            <w:r>
              <w:rPr>
                <w:b/>
                <w:sz w:val="17"/>
              </w:rPr>
              <w:t>Required production state</w:t>
            </w:r>
          </w:p>
        </w:tc>
      </w:tr>
      <w:tr>
        <w:tc>
          <w:tcPr>
            <w:tcW w:type="dxa" w:w="2160"/>
            <w:vAlign w:val="top"/>
          </w:tcPr>
          <w:p>
            <w:pPr>
              <w:spacing w:after="0" w:line="240" w:lineRule="auto"/>
            </w:pPr>
            <w:r/>
            <w:r>
              <w:rPr>
                <w:b w:val="0"/>
                <w:sz w:val="14"/>
              </w:rPr>
              <w:t>Build implementation</w:t>
            </w:r>
          </w:p>
        </w:tc>
        <w:tc>
          <w:tcPr>
            <w:tcW w:type="dxa" w:w="4608"/>
            <w:vAlign w:val="top"/>
          </w:tcPr>
          <w:p>
            <w:pPr>
              <w:spacing w:after="0" w:line="240" w:lineRule="auto"/>
            </w:pPr>
            <w:r/>
            <w:r>
              <w:rPr>
                <w:b w:val="0"/>
                <w:sz w:val="14"/>
              </w:rPr>
              <w:t>MOBILE-ROADMAP.md describes Capacitor plan. A specific Capacitor config file was not found in the branch through connector fetch.</w:t>
            </w:r>
          </w:p>
        </w:tc>
        <w:tc>
          <w:tcPr>
            <w:tcW w:type="dxa" w:w="4464"/>
            <w:vAlign w:val="top"/>
          </w:tcPr>
          <w:p>
            <w:pPr>
              <w:spacing w:after="0" w:line="240" w:lineRule="auto"/>
            </w:pPr>
            <w:r/>
            <w:r>
              <w:rPr>
                <w:b w:val="0"/>
                <w:sz w:val="14"/>
              </w:rPr>
              <w:t>apps/mobile with capacitor.config.ts, iOS/Android platforms, mobile entry point, native storage plugin, release signing.</w:t>
            </w:r>
          </w:p>
        </w:tc>
      </w:tr>
      <w:tr>
        <w:tc>
          <w:tcPr>
            <w:tcW w:type="dxa" w:w="2160"/>
            <w:vAlign w:val="top"/>
          </w:tcPr>
          <w:p>
            <w:pPr>
              <w:spacing w:after="0" w:line="240" w:lineRule="auto"/>
            </w:pPr>
            <w:r/>
            <w:r>
              <w:rPr>
                <w:b w:val="0"/>
                <w:sz w:val="14"/>
              </w:rPr>
              <w:t>Storage</w:t>
            </w:r>
          </w:p>
        </w:tc>
        <w:tc>
          <w:tcPr>
            <w:tcW w:type="dxa" w:w="4608"/>
            <w:vAlign w:val="top"/>
          </w:tcPr>
          <w:p>
            <w:pPr>
              <w:spacing w:after="0" w:line="240" w:lineRule="auto"/>
            </w:pPr>
            <w:r/>
            <w:r>
              <w:rPr>
                <w:b w:val="0"/>
                <w:sz w:val="14"/>
              </w:rPr>
              <w:t>Roadmap says core can remain unchanged and IndexedDB works, while noting File System Access API is not available in Capacitor WebView.</w:t>
            </w:r>
          </w:p>
        </w:tc>
        <w:tc>
          <w:tcPr>
            <w:tcW w:type="dxa" w:w="4464"/>
            <w:vAlign w:val="top"/>
          </w:tcPr>
          <w:p>
            <w:pPr>
              <w:spacing w:after="0" w:line="240" w:lineRule="auto"/>
            </w:pPr>
            <w:r/>
            <w:r>
              <w:rPr>
                <w:b w:val="0"/>
                <w:sz w:val="14"/>
              </w:rPr>
              <w:t>Do not rely on WebView IndexedDB alone. Use native encrypted vault storage/snapshot and native import/export.</w:t>
            </w:r>
          </w:p>
        </w:tc>
      </w:tr>
      <w:tr>
        <w:tc>
          <w:tcPr>
            <w:tcW w:type="dxa" w:w="2160"/>
            <w:vAlign w:val="top"/>
          </w:tcPr>
          <w:p>
            <w:pPr>
              <w:spacing w:after="0" w:line="240" w:lineRule="auto"/>
            </w:pPr>
            <w:r/>
            <w:r>
              <w:rPr>
                <w:b w:val="0"/>
                <w:sz w:val="14"/>
              </w:rPr>
              <w:t>Backup/export</w:t>
            </w:r>
          </w:p>
        </w:tc>
        <w:tc>
          <w:tcPr>
            <w:tcW w:type="dxa" w:w="4608"/>
            <w:vAlign w:val="top"/>
          </w:tcPr>
          <w:p>
            <w:pPr>
              <w:spacing w:after="0" w:line="240" w:lineRule="auto"/>
            </w:pPr>
            <w:r/>
            <w:r>
              <w:rPr>
                <w:b w:val="0"/>
                <w:sz w:val="14"/>
              </w:rPr>
              <w:t>Desktop file system access feature will be absent on mobile unless replaced.</w:t>
            </w:r>
          </w:p>
        </w:tc>
        <w:tc>
          <w:tcPr>
            <w:tcW w:type="dxa" w:w="4464"/>
            <w:vAlign w:val="top"/>
          </w:tcPr>
          <w:p>
            <w:pPr>
              <w:spacing w:after="0" w:line="240" w:lineRule="auto"/>
            </w:pPr>
            <w:r/>
            <w:r>
              <w:rPr>
                <w:b w:val="0"/>
                <w:sz w:val="14"/>
              </w:rPr>
              <w:t>Native document picker/share/storage access; encrypted backup default; restore test.</w:t>
            </w:r>
          </w:p>
        </w:tc>
      </w:tr>
      <w:tr>
        <w:tc>
          <w:tcPr>
            <w:tcW w:type="dxa" w:w="2160"/>
            <w:vAlign w:val="top"/>
          </w:tcPr>
          <w:p>
            <w:pPr>
              <w:spacing w:after="0" w:line="240" w:lineRule="auto"/>
            </w:pPr>
            <w:r/>
            <w:r>
              <w:rPr>
                <w:b w:val="0"/>
                <w:sz w:val="14"/>
              </w:rPr>
              <w:t>Biometrics</w:t>
            </w:r>
          </w:p>
        </w:tc>
        <w:tc>
          <w:tcPr>
            <w:tcW w:type="dxa" w:w="4608"/>
            <w:vAlign w:val="top"/>
          </w:tcPr>
          <w:p>
            <w:pPr>
              <w:spacing w:after="0" w:line="240" w:lineRule="auto"/>
            </w:pPr>
            <w:r/>
            <w:r>
              <w:rPr>
                <w:b w:val="0"/>
                <w:sz w:val="14"/>
              </w:rPr>
              <w:t>WebAuthn PRF exists for secure web origins; not a complete mobile native unlock design.</w:t>
            </w:r>
          </w:p>
        </w:tc>
        <w:tc>
          <w:tcPr>
            <w:tcW w:type="dxa" w:w="4464"/>
            <w:vAlign w:val="top"/>
          </w:tcPr>
          <w:p>
            <w:pPr>
              <w:spacing w:after="0" w:line="240" w:lineRule="auto"/>
            </w:pPr>
            <w:r/>
            <w:r>
              <w:rPr>
                <w:b w:val="0"/>
                <w:sz w:val="14"/>
              </w:rPr>
              <w:t>Face ID/Touch ID/Android BiometricPrompt with Keychain/Keystore-bound key wrapping.</w:t>
            </w:r>
          </w:p>
        </w:tc>
      </w:tr>
      <w:tr>
        <w:tc>
          <w:tcPr>
            <w:tcW w:type="dxa" w:w="2160"/>
            <w:vAlign w:val="top"/>
          </w:tcPr>
          <w:p>
            <w:pPr>
              <w:spacing w:after="0" w:line="240" w:lineRule="auto"/>
            </w:pPr>
            <w:r/>
            <w:r>
              <w:rPr>
                <w:b w:val="0"/>
                <w:sz w:val="14"/>
              </w:rPr>
              <w:t>AI</w:t>
            </w:r>
          </w:p>
        </w:tc>
        <w:tc>
          <w:tcPr>
            <w:tcW w:type="dxa" w:w="4608"/>
            <w:vAlign w:val="top"/>
          </w:tcPr>
          <w:p>
            <w:pPr>
              <w:spacing w:after="0" w:line="240" w:lineRule="auto"/>
            </w:pPr>
            <w:r/>
            <w:r>
              <w:rPr>
                <w:b w:val="0"/>
                <w:sz w:val="14"/>
              </w:rPr>
              <w:t>Roadmap proposes @capgo/capacitor-llm/native AI bridge.</w:t>
            </w:r>
          </w:p>
        </w:tc>
        <w:tc>
          <w:tcPr>
            <w:tcW w:type="dxa" w:w="4464"/>
            <w:vAlign w:val="top"/>
          </w:tcPr>
          <w:p>
            <w:pPr>
              <w:spacing w:after="0" w:line="240" w:lineRule="auto"/>
            </w:pPr>
            <w:r/>
            <w:r>
              <w:rPr>
                <w:b w:val="0"/>
                <w:sz w:val="14"/>
              </w:rPr>
              <w:t>Vendor/plugin security review, model provenance, model distribution, offline/airgap plan, AI policy and audit.</w:t>
            </w:r>
          </w:p>
        </w:tc>
      </w:tr>
      <w:tr>
        <w:tc>
          <w:tcPr>
            <w:tcW w:type="dxa" w:w="2160"/>
            <w:vAlign w:val="top"/>
          </w:tcPr>
          <w:p>
            <w:pPr>
              <w:spacing w:after="0" w:line="240" w:lineRule="auto"/>
            </w:pPr>
            <w:r/>
            <w:r>
              <w:rPr>
                <w:b w:val="0"/>
                <w:sz w:val="14"/>
              </w:rPr>
              <w:t>Certification</w:t>
            </w:r>
          </w:p>
        </w:tc>
        <w:tc>
          <w:tcPr>
            <w:tcW w:type="dxa" w:w="4608"/>
            <w:vAlign w:val="top"/>
          </w:tcPr>
          <w:p>
            <w:pPr>
              <w:spacing w:after="0" w:line="240" w:lineRule="auto"/>
            </w:pPr>
            <w:r/>
            <w:r>
              <w:rPr>
                <w:b w:val="0"/>
                <w:sz w:val="14"/>
              </w:rPr>
              <w:t>No mobile verification evidence.</w:t>
            </w:r>
          </w:p>
        </w:tc>
        <w:tc>
          <w:tcPr>
            <w:tcW w:type="dxa" w:w="4464"/>
            <w:vAlign w:val="top"/>
          </w:tcPr>
          <w:p>
            <w:pPr>
              <w:spacing w:after="0" w:line="240" w:lineRule="auto"/>
            </w:pPr>
            <w:r/>
            <w:r>
              <w:rPr>
                <w:b w:val="0"/>
                <w:sz w:val="14"/>
              </w:rPr>
              <w:t>OWASP MASVS/MASTG test evidence, App Store privacy manifest, Play Data Safety, SBOM, signing, release process.</w:t>
            </w:r>
          </w:p>
        </w:tc>
      </w:tr>
    </w:tbl>
    <w:p/>
    <w:p>
      <w:pPr>
        <w:pStyle w:val="Heading1"/>
      </w:pPr>
      <w:r>
        <w:t>Mobile certification and assurance applicability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448"/>
            <w:vAlign w:val="top"/>
            <w:shd w:fill="D9EAF7"/>
          </w:tcPr>
          <w:p>
            <w:pPr>
              <w:spacing w:after="0" w:line="240" w:lineRule="auto"/>
            </w:pPr>
            <w:r/>
            <w:r>
              <w:rPr>
                <w:b/>
                <w:sz w:val="17"/>
              </w:rPr>
              <w:t>Standard / requirement</w:t>
            </w:r>
          </w:p>
        </w:tc>
        <w:tc>
          <w:tcPr>
            <w:tcW w:type="dxa" w:w="3168"/>
            <w:vAlign w:val="top"/>
            <w:shd w:fill="D9EAF7"/>
          </w:tcPr>
          <w:p>
            <w:pPr>
              <w:spacing w:after="0" w:line="240" w:lineRule="auto"/>
            </w:pPr>
            <w:r/>
            <w:r>
              <w:rPr>
                <w:b/>
                <w:sz w:val="17"/>
              </w:rPr>
              <w:t>Mobile applicability</w:t>
            </w:r>
          </w:p>
        </w:tc>
        <w:tc>
          <w:tcPr>
            <w:tcW w:type="dxa" w:w="2880"/>
            <w:vAlign w:val="top"/>
            <w:shd w:fill="D9EAF7"/>
          </w:tcPr>
          <w:p>
            <w:pPr>
              <w:spacing w:after="0" w:line="240" w:lineRule="auto"/>
            </w:pPr>
            <w:r/>
            <w:r>
              <w:rPr>
                <w:b/>
                <w:sz w:val="17"/>
              </w:rPr>
              <w:t>Current state</w:t>
            </w:r>
          </w:p>
        </w:tc>
        <w:tc>
          <w:tcPr>
            <w:tcW w:type="dxa" w:w="2880"/>
            <w:vAlign w:val="top"/>
            <w:shd w:fill="D9EAF7"/>
          </w:tcPr>
          <w:p>
            <w:pPr>
              <w:spacing w:after="0" w:line="240" w:lineRule="auto"/>
            </w:pPr>
            <w:r/>
            <w:r>
              <w:rPr>
                <w:b/>
                <w:sz w:val="17"/>
              </w:rPr>
              <w:t>Required evidence</w:t>
            </w:r>
          </w:p>
        </w:tc>
      </w:tr>
      <w:tr>
        <w:tc>
          <w:tcPr>
            <w:tcW w:type="dxa" w:w="2448"/>
            <w:vAlign w:val="top"/>
          </w:tcPr>
          <w:p>
            <w:pPr>
              <w:spacing w:after="0" w:line="240" w:lineRule="auto"/>
            </w:pPr>
            <w:r/>
            <w:r>
              <w:rPr>
                <w:b w:val="0"/>
                <w:sz w:val="14"/>
              </w:rPr>
              <w:t>OWASP MASVS / MASTG</w:t>
            </w:r>
          </w:p>
        </w:tc>
        <w:tc>
          <w:tcPr>
            <w:tcW w:type="dxa" w:w="3168"/>
            <w:vAlign w:val="top"/>
          </w:tcPr>
          <w:p>
            <w:pPr>
              <w:spacing w:after="0" w:line="240" w:lineRule="auto"/>
            </w:pPr>
            <w:r/>
            <w:r>
              <w:rPr>
                <w:b w:val="0"/>
                <w:sz w:val="14"/>
              </w:rPr>
              <w:t>Primary mobile app security verification baseline.</w:t>
            </w:r>
          </w:p>
        </w:tc>
        <w:tc>
          <w:tcPr>
            <w:tcW w:type="dxa" w:w="2880"/>
            <w:vAlign w:val="top"/>
          </w:tcPr>
          <w:p>
            <w:pPr>
              <w:spacing w:after="0" w:line="240" w:lineRule="auto"/>
            </w:pPr>
            <w:r/>
            <w:r>
              <w:rPr>
                <w:b w:val="0"/>
                <w:sz w:val="14"/>
              </w:rPr>
              <w:t>Not ready; no implemented mobile app evidence.</w:t>
            </w:r>
          </w:p>
        </w:tc>
        <w:tc>
          <w:tcPr>
            <w:tcW w:type="dxa" w:w="2880"/>
            <w:vAlign w:val="top"/>
          </w:tcPr>
          <w:p>
            <w:pPr>
              <w:spacing w:after="0" w:line="240" w:lineRule="auto"/>
            </w:pPr>
            <w:r/>
            <w:r>
              <w:rPr>
                <w:b w:val="0"/>
                <w:sz w:val="14"/>
              </w:rPr>
              <w:t>MASVS matrix for storage, crypto, auth, network, platform interaction, code quality, resilience, privacy. Device test results.</w:t>
            </w:r>
          </w:p>
        </w:tc>
      </w:tr>
      <w:tr>
        <w:tc>
          <w:tcPr>
            <w:tcW w:type="dxa" w:w="2448"/>
            <w:vAlign w:val="top"/>
          </w:tcPr>
          <w:p>
            <w:pPr>
              <w:spacing w:after="0" w:line="240" w:lineRule="auto"/>
            </w:pPr>
            <w:r/>
            <w:r>
              <w:rPr>
                <w:b w:val="0"/>
                <w:sz w:val="14"/>
              </w:rPr>
              <w:t>OWASP ASVS 5.0</w:t>
            </w:r>
          </w:p>
        </w:tc>
        <w:tc>
          <w:tcPr>
            <w:tcW w:type="dxa" w:w="3168"/>
            <w:vAlign w:val="top"/>
          </w:tcPr>
          <w:p>
            <w:pPr>
              <w:spacing w:after="0" w:line="240" w:lineRule="auto"/>
            </w:pPr>
            <w:r/>
            <w:r>
              <w:rPr>
                <w:b w:val="0"/>
                <w:sz w:val="14"/>
              </w:rPr>
              <w:t>Applies to web core running in WebView and enterprise APIs.</w:t>
            </w:r>
          </w:p>
        </w:tc>
        <w:tc>
          <w:tcPr>
            <w:tcW w:type="dxa" w:w="2880"/>
            <w:vAlign w:val="top"/>
          </w:tcPr>
          <w:p>
            <w:pPr>
              <w:spacing w:after="0" w:line="240" w:lineRule="auto"/>
            </w:pPr>
            <w:r/>
            <w:r>
              <w:rPr>
                <w:b w:val="0"/>
                <w:sz w:val="14"/>
              </w:rPr>
              <w:t>Partial for core; not verified in mobile runtime.</w:t>
            </w:r>
          </w:p>
        </w:tc>
        <w:tc>
          <w:tcPr>
            <w:tcW w:type="dxa" w:w="2880"/>
            <w:vAlign w:val="top"/>
          </w:tcPr>
          <w:p>
            <w:pPr>
              <w:spacing w:after="0" w:line="240" w:lineRule="auto"/>
            </w:pPr>
            <w:r/>
            <w:r>
              <w:rPr>
                <w:b w:val="0"/>
                <w:sz w:val="14"/>
              </w:rPr>
              <w:t>WebView-specific tests for XSS, CSP behavior, storage, file handling, and bridge restrictions.</w:t>
            </w:r>
          </w:p>
        </w:tc>
      </w:tr>
      <w:tr>
        <w:tc>
          <w:tcPr>
            <w:tcW w:type="dxa" w:w="2448"/>
            <w:vAlign w:val="top"/>
          </w:tcPr>
          <w:p>
            <w:pPr>
              <w:spacing w:after="0" w:line="240" w:lineRule="auto"/>
            </w:pPr>
            <w:r/>
            <w:r>
              <w:rPr>
                <w:b w:val="0"/>
                <w:sz w:val="14"/>
              </w:rPr>
              <w:t>NIST SP 800-63B-4</w:t>
            </w:r>
          </w:p>
        </w:tc>
        <w:tc>
          <w:tcPr>
            <w:tcW w:type="dxa" w:w="3168"/>
            <w:vAlign w:val="top"/>
          </w:tcPr>
          <w:p>
            <w:pPr>
              <w:spacing w:after="0" w:line="240" w:lineRule="auto"/>
            </w:pPr>
            <w:r/>
            <w:r>
              <w:rPr>
                <w:b w:val="0"/>
                <w:sz w:val="14"/>
              </w:rPr>
              <w:t>Applies to authentication, biometrics, passkeys, session, recovery.</w:t>
            </w:r>
          </w:p>
        </w:tc>
        <w:tc>
          <w:tcPr>
            <w:tcW w:type="dxa" w:w="2880"/>
            <w:vAlign w:val="top"/>
          </w:tcPr>
          <w:p>
            <w:pPr>
              <w:spacing w:after="0" w:line="240" w:lineRule="auto"/>
            </w:pPr>
            <w:r/>
            <w:r>
              <w:rPr>
                <w:b w:val="0"/>
                <w:sz w:val="14"/>
              </w:rPr>
              <w:t>Partial in web core. Native biometric/Keychain/Keystore not implemented.</w:t>
            </w:r>
          </w:p>
        </w:tc>
        <w:tc>
          <w:tcPr>
            <w:tcW w:type="dxa" w:w="2880"/>
            <w:vAlign w:val="top"/>
          </w:tcPr>
          <w:p>
            <w:pPr>
              <w:spacing w:after="0" w:line="240" w:lineRule="auto"/>
            </w:pPr>
            <w:r/>
            <w:r>
              <w:rPr>
                <w:b w:val="0"/>
                <w:sz w:val="14"/>
              </w:rPr>
              <w:t>Biometric enrollment/change handling, fallback rules, master password recovery, reauth for sensitive actions.</w:t>
            </w:r>
          </w:p>
        </w:tc>
      </w:tr>
      <w:tr>
        <w:tc>
          <w:tcPr>
            <w:tcW w:type="dxa" w:w="2448"/>
            <w:vAlign w:val="top"/>
          </w:tcPr>
          <w:p>
            <w:pPr>
              <w:spacing w:after="0" w:line="240" w:lineRule="auto"/>
            </w:pPr>
            <w:r/>
            <w:r>
              <w:rPr>
                <w:b w:val="0"/>
                <w:sz w:val="14"/>
              </w:rPr>
              <w:t>NIST SP 800-207 Zero Trust</w:t>
            </w:r>
          </w:p>
        </w:tc>
        <w:tc>
          <w:tcPr>
            <w:tcW w:type="dxa" w:w="3168"/>
            <w:vAlign w:val="top"/>
          </w:tcPr>
          <w:p>
            <w:pPr>
              <w:spacing w:after="0" w:line="240" w:lineRule="auto"/>
            </w:pPr>
            <w:r/>
            <w:r>
              <w:rPr>
                <w:b w:val="0"/>
                <w:sz w:val="14"/>
              </w:rPr>
              <w:t>Applies to enterprise mobile client with backend and device posture.</w:t>
            </w:r>
          </w:p>
        </w:tc>
        <w:tc>
          <w:tcPr>
            <w:tcW w:type="dxa" w:w="2880"/>
            <w:vAlign w:val="top"/>
          </w:tcPr>
          <w:p>
            <w:pPr>
              <w:spacing w:after="0" w:line="240" w:lineRule="auto"/>
            </w:pPr>
            <w:r/>
            <w:r>
              <w:rPr>
                <w:b w:val="0"/>
                <w:sz w:val="14"/>
              </w:rPr>
              <w:t>Not implemented.</w:t>
            </w:r>
          </w:p>
        </w:tc>
        <w:tc>
          <w:tcPr>
            <w:tcW w:type="dxa" w:w="2880"/>
            <w:vAlign w:val="top"/>
          </w:tcPr>
          <w:p>
            <w:pPr>
              <w:spacing w:after="0" w:line="240" w:lineRule="auto"/>
            </w:pPr>
            <w:r/>
            <w:r>
              <w:rPr>
                <w:b w:val="0"/>
                <w:sz w:val="14"/>
              </w:rPr>
              <w:t>MDM/device compliance, IdP, conditional access, server-side authorization, telemetry, remote wipe/session revoke.</w:t>
            </w:r>
          </w:p>
        </w:tc>
      </w:tr>
      <w:tr>
        <w:tc>
          <w:tcPr>
            <w:tcW w:type="dxa" w:w="2448"/>
            <w:vAlign w:val="top"/>
          </w:tcPr>
          <w:p>
            <w:pPr>
              <w:spacing w:after="0" w:line="240" w:lineRule="auto"/>
            </w:pPr>
            <w:r/>
            <w:r>
              <w:rPr>
                <w:b w:val="0"/>
                <w:sz w:val="14"/>
              </w:rPr>
              <w:t>ISO/IEC 27001 / SOC 2</w:t>
            </w:r>
          </w:p>
        </w:tc>
        <w:tc>
          <w:tcPr>
            <w:tcW w:type="dxa" w:w="3168"/>
            <w:vAlign w:val="top"/>
          </w:tcPr>
          <w:p>
            <w:pPr>
              <w:spacing w:after="0" w:line="240" w:lineRule="auto"/>
            </w:pPr>
            <w:r/>
            <w:r>
              <w:rPr>
                <w:b w:val="0"/>
                <w:sz w:val="14"/>
              </w:rPr>
              <w:t>Applies to organization/service operating the mobile app, not the app binary alone.</w:t>
            </w:r>
          </w:p>
        </w:tc>
        <w:tc>
          <w:tcPr>
            <w:tcW w:type="dxa" w:w="2880"/>
            <w:vAlign w:val="top"/>
          </w:tcPr>
          <w:p>
            <w:pPr>
              <w:spacing w:after="0" w:line="240" w:lineRule="auto"/>
            </w:pPr>
            <w:r/>
            <w:r>
              <w:rPr>
                <w:b w:val="0"/>
                <w:sz w:val="14"/>
              </w:rPr>
              <w:t>Not ready.</w:t>
            </w:r>
          </w:p>
        </w:tc>
        <w:tc>
          <w:tcPr>
            <w:tcW w:type="dxa" w:w="2880"/>
            <w:vAlign w:val="top"/>
          </w:tcPr>
          <w:p>
            <w:pPr>
              <w:spacing w:after="0" w:line="240" w:lineRule="auto"/>
            </w:pPr>
            <w:r/>
            <w:r>
              <w:rPr>
                <w:b w:val="0"/>
                <w:sz w:val="14"/>
              </w:rPr>
              <w:t>Secure SDLC, release signing, mobile vulnerability management, incident response, access controls, monitoring evidence.</w:t>
            </w:r>
          </w:p>
        </w:tc>
      </w:tr>
      <w:tr>
        <w:tc>
          <w:tcPr>
            <w:tcW w:type="dxa" w:w="2448"/>
            <w:vAlign w:val="top"/>
          </w:tcPr>
          <w:p>
            <w:pPr>
              <w:spacing w:after="0" w:line="240" w:lineRule="auto"/>
            </w:pPr>
            <w:r/>
            <w:r>
              <w:rPr>
                <w:b w:val="0"/>
                <w:sz w:val="14"/>
              </w:rPr>
              <w:t>WCAG 2.2 / mobile accessibility</w:t>
            </w:r>
          </w:p>
        </w:tc>
        <w:tc>
          <w:tcPr>
            <w:tcW w:type="dxa" w:w="3168"/>
            <w:vAlign w:val="top"/>
          </w:tcPr>
          <w:p>
            <w:pPr>
              <w:spacing w:after="0" w:line="240" w:lineRule="auto"/>
            </w:pPr>
            <w:r/>
            <w:r>
              <w:rPr>
                <w:b w:val="0"/>
                <w:sz w:val="14"/>
              </w:rPr>
              <w:t>Applies to mobile UI and web core.</w:t>
            </w:r>
          </w:p>
        </w:tc>
        <w:tc>
          <w:tcPr>
            <w:tcW w:type="dxa" w:w="2880"/>
            <w:vAlign w:val="top"/>
          </w:tcPr>
          <w:p>
            <w:pPr>
              <w:spacing w:after="0" w:line="240" w:lineRule="auto"/>
            </w:pPr>
            <w:r/>
            <w:r>
              <w:rPr>
                <w:b w:val="0"/>
                <w:sz w:val="14"/>
              </w:rPr>
              <w:t>Unknown.</w:t>
            </w:r>
          </w:p>
        </w:tc>
        <w:tc>
          <w:tcPr>
            <w:tcW w:type="dxa" w:w="2880"/>
            <w:vAlign w:val="top"/>
          </w:tcPr>
          <w:p>
            <w:pPr>
              <w:spacing w:after="0" w:line="240" w:lineRule="auto"/>
            </w:pPr>
            <w:r/>
            <w:r>
              <w:rPr>
                <w:b w:val="0"/>
                <w:sz w:val="14"/>
              </w:rPr>
              <w:t>VoiceOver/TalkBack, dynamic type, focus order, touch targets, contrast, keyboard/external keyboard testing.</w:t>
            </w:r>
          </w:p>
        </w:tc>
      </w:tr>
      <w:tr>
        <w:tc>
          <w:tcPr>
            <w:tcW w:type="dxa" w:w="2448"/>
            <w:vAlign w:val="top"/>
          </w:tcPr>
          <w:p>
            <w:pPr>
              <w:spacing w:after="0" w:line="240" w:lineRule="auto"/>
            </w:pPr>
            <w:r/>
            <w:r>
              <w:rPr>
                <w:b w:val="0"/>
                <w:sz w:val="14"/>
              </w:rPr>
              <w:t>Apple App Privacy / Privacy Manifest</w:t>
            </w:r>
          </w:p>
        </w:tc>
        <w:tc>
          <w:tcPr>
            <w:tcW w:type="dxa" w:w="3168"/>
            <w:vAlign w:val="top"/>
          </w:tcPr>
          <w:p>
            <w:pPr>
              <w:spacing w:after="0" w:line="240" w:lineRule="auto"/>
            </w:pPr>
            <w:r/>
            <w:r>
              <w:rPr>
                <w:b w:val="0"/>
                <w:sz w:val="14"/>
              </w:rPr>
              <w:t>Required for iOS distribution depending on APIs/SDKs.</w:t>
            </w:r>
          </w:p>
        </w:tc>
        <w:tc>
          <w:tcPr>
            <w:tcW w:type="dxa" w:w="2880"/>
            <w:vAlign w:val="top"/>
          </w:tcPr>
          <w:p>
            <w:pPr>
              <w:spacing w:after="0" w:line="240" w:lineRule="auto"/>
            </w:pPr>
            <w:r/>
            <w:r>
              <w:rPr>
                <w:b w:val="0"/>
                <w:sz w:val="14"/>
              </w:rPr>
              <w:t>Not implemented/evidenced.</w:t>
            </w:r>
          </w:p>
        </w:tc>
        <w:tc>
          <w:tcPr>
            <w:tcW w:type="dxa" w:w="2880"/>
            <w:vAlign w:val="top"/>
          </w:tcPr>
          <w:p>
            <w:pPr>
              <w:spacing w:after="0" w:line="240" w:lineRule="auto"/>
            </w:pPr>
            <w:r/>
            <w:r>
              <w:rPr>
                <w:b w:val="0"/>
                <w:sz w:val="14"/>
              </w:rPr>
              <w:t>Privacy manifest, permission strings, data collection disclosures, third-party SDK reasons.</w:t>
            </w:r>
          </w:p>
        </w:tc>
      </w:tr>
      <w:tr>
        <w:tc>
          <w:tcPr>
            <w:tcW w:type="dxa" w:w="2448"/>
            <w:vAlign w:val="top"/>
          </w:tcPr>
          <w:p>
            <w:pPr>
              <w:spacing w:after="0" w:line="240" w:lineRule="auto"/>
            </w:pPr>
            <w:r/>
            <w:r>
              <w:rPr>
                <w:b w:val="0"/>
                <w:sz w:val="14"/>
              </w:rPr>
              <w:t>Google Play Data Safety</w:t>
            </w:r>
          </w:p>
        </w:tc>
        <w:tc>
          <w:tcPr>
            <w:tcW w:type="dxa" w:w="3168"/>
            <w:vAlign w:val="top"/>
          </w:tcPr>
          <w:p>
            <w:pPr>
              <w:spacing w:after="0" w:line="240" w:lineRule="auto"/>
            </w:pPr>
            <w:r/>
            <w:r>
              <w:rPr>
                <w:b w:val="0"/>
                <w:sz w:val="14"/>
              </w:rPr>
              <w:t>Required for Play distribution.</w:t>
            </w:r>
          </w:p>
        </w:tc>
        <w:tc>
          <w:tcPr>
            <w:tcW w:type="dxa" w:w="2880"/>
            <w:vAlign w:val="top"/>
          </w:tcPr>
          <w:p>
            <w:pPr>
              <w:spacing w:after="0" w:line="240" w:lineRule="auto"/>
            </w:pPr>
            <w:r/>
            <w:r>
              <w:rPr>
                <w:b w:val="0"/>
                <w:sz w:val="14"/>
              </w:rPr>
              <w:t>Not implemented/evidenced.</w:t>
            </w:r>
          </w:p>
        </w:tc>
        <w:tc>
          <w:tcPr>
            <w:tcW w:type="dxa" w:w="2880"/>
            <w:vAlign w:val="top"/>
          </w:tcPr>
          <w:p>
            <w:pPr>
              <w:spacing w:after="0" w:line="240" w:lineRule="auto"/>
            </w:pPr>
            <w:r/>
            <w:r>
              <w:rPr>
                <w:b w:val="0"/>
                <w:sz w:val="14"/>
              </w:rPr>
              <w:t>Data collection/sharing declarations, permission audit, SDK list, security practices.</w:t>
            </w:r>
          </w:p>
        </w:tc>
      </w:tr>
      <w:tr>
        <w:tc>
          <w:tcPr>
            <w:tcW w:type="dxa" w:w="2448"/>
            <w:vAlign w:val="top"/>
          </w:tcPr>
          <w:p>
            <w:pPr>
              <w:spacing w:after="0" w:line="240" w:lineRule="auto"/>
            </w:pPr>
            <w:r/>
            <w:r>
              <w:rPr>
                <w:b w:val="0"/>
                <w:sz w:val="14"/>
              </w:rPr>
              <w:t>FIPS 140-3</w:t>
            </w:r>
          </w:p>
        </w:tc>
        <w:tc>
          <w:tcPr>
            <w:tcW w:type="dxa" w:w="3168"/>
            <w:vAlign w:val="top"/>
          </w:tcPr>
          <w:p>
            <w:pPr>
              <w:spacing w:after="0" w:line="240" w:lineRule="auto"/>
            </w:pPr>
            <w:r/>
            <w:r>
              <w:rPr>
                <w:b w:val="0"/>
                <w:sz w:val="14"/>
              </w:rPr>
              <w:t>Only if regulated/federal mobile deployment requires validated crypto.</w:t>
            </w:r>
          </w:p>
        </w:tc>
        <w:tc>
          <w:tcPr>
            <w:tcW w:type="dxa" w:w="2880"/>
            <w:vAlign w:val="top"/>
          </w:tcPr>
          <w:p>
            <w:pPr>
              <w:spacing w:after="0" w:line="240" w:lineRule="auto"/>
            </w:pPr>
            <w:r/>
            <w:r>
              <w:rPr>
                <w:b w:val="0"/>
                <w:sz w:val="14"/>
              </w:rPr>
              <w:t>Cannot claim based on WebCrypto alone.</w:t>
            </w:r>
          </w:p>
        </w:tc>
        <w:tc>
          <w:tcPr>
            <w:tcW w:type="dxa" w:w="2880"/>
            <w:vAlign w:val="top"/>
          </w:tcPr>
          <w:p>
            <w:pPr>
              <w:spacing w:after="0" w:line="240" w:lineRule="auto"/>
            </w:pPr>
            <w:r/>
            <w:r>
              <w:rPr>
                <w:b w:val="0"/>
                <w:sz w:val="14"/>
              </w:rPr>
              <w:t>Use/platform-validate cryptographic module and document boundary/certificates.</w:t>
            </w:r>
          </w:p>
        </w:tc>
      </w:tr>
      <w:tr>
        <w:tc>
          <w:tcPr>
            <w:tcW w:type="dxa" w:w="2448"/>
            <w:vAlign w:val="top"/>
          </w:tcPr>
          <w:p>
            <w:pPr>
              <w:spacing w:after="0" w:line="240" w:lineRule="auto"/>
            </w:pPr>
            <w:r/>
            <w:r>
              <w:rPr>
                <w:b w:val="0"/>
                <w:sz w:val="14"/>
              </w:rPr>
              <w:t>Enterprise MDM</w:t>
            </w:r>
          </w:p>
        </w:tc>
        <w:tc>
          <w:tcPr>
            <w:tcW w:type="dxa" w:w="3168"/>
            <w:vAlign w:val="top"/>
          </w:tcPr>
          <w:p>
            <w:pPr>
              <w:spacing w:after="0" w:line="240" w:lineRule="auto"/>
            </w:pPr>
            <w:r/>
            <w:r>
              <w:rPr>
                <w:b w:val="0"/>
                <w:sz w:val="14"/>
              </w:rPr>
              <w:t>Required for managed enterprise mobile rollout.</w:t>
            </w:r>
          </w:p>
        </w:tc>
        <w:tc>
          <w:tcPr>
            <w:tcW w:type="dxa" w:w="2880"/>
            <w:vAlign w:val="top"/>
          </w:tcPr>
          <w:p>
            <w:pPr>
              <w:spacing w:after="0" w:line="240" w:lineRule="auto"/>
            </w:pPr>
            <w:r/>
            <w:r>
              <w:rPr>
                <w:b w:val="0"/>
                <w:sz w:val="14"/>
              </w:rPr>
              <w:t>Roadmap mentions MDM but no implementation.</w:t>
            </w:r>
          </w:p>
        </w:tc>
        <w:tc>
          <w:tcPr>
            <w:tcW w:type="dxa" w:w="2880"/>
            <w:vAlign w:val="top"/>
          </w:tcPr>
          <w:p>
            <w:pPr>
              <w:spacing w:after="0" w:line="240" w:lineRule="auto"/>
            </w:pPr>
            <w:r/>
            <w:r>
              <w:rPr>
                <w:b w:val="0"/>
                <w:sz w:val="14"/>
              </w:rPr>
              <w:t>Managed app config, app protection policy, remote wipe, cert distribution, managed open-in restrictions.</w:t>
            </w:r>
          </w:p>
        </w:tc>
      </w:tr>
    </w:tbl>
    <w:p/>
    <w:p>
      <w:pPr>
        <w:pStyle w:val="Heading1"/>
      </w:pPr>
      <w:r>
        <w:t>Detailed mobile findings and implementation instructions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648"/>
            <w:vAlign w:val="top"/>
            <w:shd w:fill="D9EAF7"/>
          </w:tcPr>
          <w:p>
            <w:pPr>
              <w:spacing w:after="0" w:line="240" w:lineRule="auto"/>
            </w:pPr>
            <w:r/>
            <w:r>
              <w:rPr>
                <w:b/>
                <w:sz w:val="17"/>
              </w:rPr>
              <w:t>ID</w:t>
            </w:r>
          </w:p>
        </w:tc>
        <w:tc>
          <w:tcPr>
            <w:tcW w:type="dxa" w:w="936"/>
            <w:vAlign w:val="top"/>
            <w:shd w:fill="D9EAF7"/>
          </w:tcPr>
          <w:p>
            <w:pPr>
              <w:spacing w:after="0" w:line="240" w:lineRule="auto"/>
            </w:pPr>
            <w:r/>
            <w:r>
              <w:rPr>
                <w:b/>
                <w:sz w:val="17"/>
              </w:rPr>
              <w:t>Severity</w:t>
            </w:r>
          </w:p>
        </w:tc>
        <w:tc>
          <w:tcPr>
            <w:tcW w:type="dxa" w:w="2232"/>
            <w:vAlign w:val="top"/>
            <w:shd w:fill="D9EAF7"/>
          </w:tcPr>
          <w:p>
            <w:pPr>
              <w:spacing w:after="0" w:line="240" w:lineRule="auto"/>
            </w:pPr>
            <w:r/>
            <w:r>
              <w:rPr>
                <w:b/>
                <w:sz w:val="17"/>
              </w:rPr>
              <w:t>Finding</w:t>
            </w:r>
          </w:p>
        </w:tc>
        <w:tc>
          <w:tcPr>
            <w:tcW w:type="dxa" w:w="3168"/>
            <w:vAlign w:val="top"/>
            <w:shd w:fill="D9EAF7"/>
          </w:tcPr>
          <w:p>
            <w:pPr>
              <w:spacing w:after="0" w:line="240" w:lineRule="auto"/>
            </w:pPr>
            <w:r/>
            <w:r>
              <w:rPr>
                <w:b/>
                <w:sz w:val="17"/>
              </w:rPr>
              <w:t>Evidence / reason</w:t>
            </w:r>
          </w:p>
        </w:tc>
        <w:tc>
          <w:tcPr>
            <w:tcW w:type="dxa" w:w="4392"/>
            <w:vAlign w:val="top"/>
            <w:shd w:fill="D9EAF7"/>
          </w:tcPr>
          <w:p>
            <w:pPr>
              <w:spacing w:after="0" w:line="240" w:lineRule="auto"/>
            </w:pPr>
            <w:r/>
            <w:r>
              <w:rPr>
                <w:b/>
                <w:sz w:val="17"/>
              </w:rPr>
              <w:t>Implementation instruction and acceptance criteria</w:t>
            </w:r>
          </w:p>
        </w:tc>
      </w:tr>
      <w:tr>
        <w:tc>
          <w:tcPr>
            <w:tcW w:type="dxa" w:w="648"/>
            <w:vAlign w:val="top"/>
          </w:tcPr>
          <w:p>
            <w:pPr>
              <w:spacing w:after="0" w:line="240" w:lineRule="auto"/>
            </w:pPr>
            <w:r/>
            <w:r>
              <w:rPr>
                <w:b w:val="0"/>
                <w:sz w:val="13"/>
              </w:rPr>
              <w:t>M-01</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Mobile build is roadmap, not implemented</w:t>
            </w:r>
          </w:p>
        </w:tc>
        <w:tc>
          <w:tcPr>
            <w:tcW w:type="dxa" w:w="3168"/>
            <w:vAlign w:val="top"/>
          </w:tcPr>
          <w:p>
            <w:pPr>
              <w:spacing w:after="0" w:line="240" w:lineRule="auto"/>
            </w:pPr>
            <w:r/>
            <w:r>
              <w:rPr>
                <w:b w:val="0"/>
                <w:sz w:val="13"/>
              </w:rPr>
              <w:t>MOBILE-ROADMAP.md exists; apps/mobile/capacitor.config.ts was not found via repo fetch.</w:t>
            </w:r>
          </w:p>
        </w:tc>
        <w:tc>
          <w:tcPr>
            <w:tcW w:type="dxa" w:w="4392"/>
            <w:vAlign w:val="top"/>
          </w:tcPr>
          <w:p>
            <w:pPr>
              <w:spacing w:after="0" w:line="240" w:lineRule="auto"/>
            </w:pPr>
            <w:r/>
            <w:r>
              <w:rPr>
                <w:b w:val="0"/>
                <w:sz w:val="13"/>
              </w:rPr>
              <w:t>Create apps/mobile package with capacitor.config.ts, mobile entry.ts, platform projects, build scripts, and CI jobs. Acceptance: pnpm build:mobile, npx cap sync, Android build, iOS build all work.</w:t>
            </w:r>
          </w:p>
        </w:tc>
      </w:tr>
      <w:tr>
        <w:tc>
          <w:tcPr>
            <w:tcW w:type="dxa" w:w="648"/>
            <w:vAlign w:val="top"/>
          </w:tcPr>
          <w:p>
            <w:pPr>
              <w:spacing w:after="0" w:line="240" w:lineRule="auto"/>
            </w:pPr>
            <w:r/>
            <w:r>
              <w:rPr>
                <w:b w:val="0"/>
                <w:sz w:val="13"/>
              </w:rPr>
              <w:t>M-02</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WebView IndexedDB alone is too weak for vault durability</w:t>
            </w:r>
          </w:p>
        </w:tc>
        <w:tc>
          <w:tcPr>
            <w:tcW w:type="dxa" w:w="3168"/>
            <w:vAlign w:val="top"/>
          </w:tcPr>
          <w:p>
            <w:pPr>
              <w:spacing w:after="0" w:line="240" w:lineRule="auto"/>
            </w:pPr>
            <w:r/>
            <w:r>
              <w:rPr>
                <w:b w:val="0"/>
                <w:sz w:val="13"/>
              </w:rPr>
              <w:t>Roadmap says IndexedDB works in Capacitor WebView; Capacitor storage guidance warns browser storage has caveats.</w:t>
            </w:r>
          </w:p>
        </w:tc>
        <w:tc>
          <w:tcPr>
            <w:tcW w:type="dxa" w:w="4392"/>
            <w:vAlign w:val="top"/>
          </w:tcPr>
          <w:p>
            <w:pPr>
              <w:spacing w:after="0" w:line="240" w:lineRule="auto"/>
            </w:pPr>
            <w:r/>
            <w:r>
              <w:rPr>
                <w:b w:val="0"/>
                <w:sz w:val="13"/>
              </w:rPr>
              <w:t>Implement MobileVaultStorage adapter using native filesystem or encrypted SQLite. Keep IndexedDB as cache only or ensure native snapshot. Acceptance: uninstall/delete browser data behavior is documented and tested; vault survives app restarts and backup/restore works.</w:t>
            </w:r>
          </w:p>
        </w:tc>
      </w:tr>
      <w:tr>
        <w:tc>
          <w:tcPr>
            <w:tcW w:type="dxa" w:w="648"/>
            <w:vAlign w:val="top"/>
          </w:tcPr>
          <w:p>
            <w:pPr>
              <w:spacing w:after="0" w:line="240" w:lineRule="auto"/>
            </w:pPr>
            <w:r/>
            <w:r>
              <w:rPr>
                <w:b w:val="0"/>
                <w:sz w:val="13"/>
              </w:rPr>
              <w:t>M-03</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No native backup/export replacement</w:t>
            </w:r>
          </w:p>
        </w:tc>
        <w:tc>
          <w:tcPr>
            <w:tcW w:type="dxa" w:w="3168"/>
            <w:vAlign w:val="top"/>
          </w:tcPr>
          <w:p>
            <w:pPr>
              <w:spacing w:after="0" w:line="240" w:lineRule="auto"/>
            </w:pPr>
            <w:r/>
            <w:r>
              <w:rPr>
                <w:b w:val="0"/>
                <w:sz w:val="13"/>
              </w:rPr>
              <w:t>Roadmap states File System Access API is not available in Capacitor WebView and disk backup feature will be absent on mobile.</w:t>
            </w:r>
          </w:p>
        </w:tc>
        <w:tc>
          <w:tcPr>
            <w:tcW w:type="dxa" w:w="4392"/>
            <w:vAlign w:val="top"/>
          </w:tcPr>
          <w:p>
            <w:pPr>
              <w:spacing w:after="0" w:line="240" w:lineRule="auto"/>
            </w:pPr>
            <w:r/>
            <w:r>
              <w:rPr>
                <w:b w:val="0"/>
                <w:sz w:val="13"/>
              </w:rPr>
              <w:t>Implement native encrypted .vault export/import via iOS Files/document picker and Android Storage Access Framework/share. Acceptance: user can export/import encrypted backup on real iOS/Android devices.</w:t>
            </w:r>
          </w:p>
        </w:tc>
      </w:tr>
      <w:tr>
        <w:tc>
          <w:tcPr>
            <w:tcW w:type="dxa" w:w="648"/>
            <w:vAlign w:val="top"/>
          </w:tcPr>
          <w:p>
            <w:pPr>
              <w:spacing w:after="0" w:line="240" w:lineRule="auto"/>
            </w:pPr>
            <w:r/>
            <w:r>
              <w:rPr>
                <w:b w:val="0"/>
                <w:sz w:val="13"/>
              </w:rPr>
              <w:t>M-04</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Native biometric unlock not implemented</w:t>
            </w:r>
          </w:p>
        </w:tc>
        <w:tc>
          <w:tcPr>
            <w:tcW w:type="dxa" w:w="3168"/>
            <w:vAlign w:val="top"/>
          </w:tcPr>
          <w:p>
            <w:pPr>
              <w:spacing w:after="0" w:line="240" w:lineRule="auto"/>
            </w:pPr>
            <w:r/>
            <w:r>
              <w:rPr>
                <w:b w:val="0"/>
                <w:sz w:val="13"/>
              </w:rPr>
              <w:t>WebAuthn PRF requires secure context and is not a complete native mobile vault unlock approach.</w:t>
            </w:r>
          </w:p>
        </w:tc>
        <w:tc>
          <w:tcPr>
            <w:tcW w:type="dxa" w:w="4392"/>
            <w:vAlign w:val="top"/>
          </w:tcPr>
          <w:p>
            <w:pPr>
              <w:spacing w:after="0" w:line="240" w:lineRule="auto"/>
            </w:pPr>
            <w:r/>
            <w:r>
              <w:rPr>
                <w:b w:val="0"/>
                <w:sz w:val="13"/>
              </w:rPr>
              <w:t>Use Keychain/Secure Enclave + LocalAuthentication on iOS and Android Keystore + BiometricPrompt on Android. Store only wrapped key material, never plaintext password. Acceptance: biometric enrollment change invalidates stored key where possible.</w:t>
            </w:r>
          </w:p>
        </w:tc>
      </w:tr>
      <w:tr>
        <w:tc>
          <w:tcPr>
            <w:tcW w:type="dxa" w:w="648"/>
            <w:vAlign w:val="top"/>
          </w:tcPr>
          <w:p>
            <w:pPr>
              <w:spacing w:after="0" w:line="240" w:lineRule="auto"/>
            </w:pPr>
            <w:r/>
            <w:r>
              <w:rPr>
                <w:b w:val="0"/>
                <w:sz w:val="13"/>
              </w:rPr>
              <w:t>M-05</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Native bridge security not defined</w:t>
            </w:r>
          </w:p>
        </w:tc>
        <w:tc>
          <w:tcPr>
            <w:tcW w:type="dxa" w:w="3168"/>
            <w:vAlign w:val="top"/>
          </w:tcPr>
          <w:p>
            <w:pPr>
              <w:spacing w:after="0" w:line="240" w:lineRule="auto"/>
            </w:pPr>
            <w:r/>
            <w:r>
              <w:rPr>
                <w:b w:val="0"/>
                <w:sz w:val="13"/>
              </w:rPr>
              <w:t>Capacitor bridge planned; no plugin allowlist/bridge policy observed.</w:t>
            </w:r>
          </w:p>
        </w:tc>
        <w:tc>
          <w:tcPr>
            <w:tcW w:type="dxa" w:w="4392"/>
            <w:vAlign w:val="top"/>
          </w:tcPr>
          <w:p>
            <w:pPr>
              <w:spacing w:after="0" w:line="240" w:lineRule="auto"/>
            </w:pPr>
            <w:r/>
            <w:r>
              <w:rPr>
                <w:b w:val="0"/>
                <w:sz w:val="13"/>
              </w:rPr>
              <w:t>Create minimal native bridge API: read/write vault snapshot, export/import vault, biometric unwrap, platform status. Forbid arbitrary file read/write, arbitrary URL fetch, command execution. Acceptance: bridge methods are reviewed and unit-tested.</w:t>
            </w:r>
          </w:p>
        </w:tc>
      </w:tr>
      <w:tr>
        <w:tc>
          <w:tcPr>
            <w:tcW w:type="dxa" w:w="648"/>
            <w:vAlign w:val="top"/>
          </w:tcPr>
          <w:p>
            <w:pPr>
              <w:spacing w:after="0" w:line="240" w:lineRule="auto"/>
            </w:pPr>
            <w:r/>
            <w:r>
              <w:rPr>
                <w:b w:val="0"/>
                <w:sz w:val="13"/>
              </w:rPr>
              <w:t>M-06</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Network lockdown not implemented</w:t>
            </w:r>
          </w:p>
        </w:tc>
        <w:tc>
          <w:tcPr>
            <w:tcW w:type="dxa" w:w="3168"/>
            <w:vAlign w:val="top"/>
          </w:tcPr>
          <w:p>
            <w:pPr>
              <w:spacing w:after="0" w:line="240" w:lineRule="auto"/>
            </w:pPr>
            <w:r/>
            <w:r>
              <w:rPr>
                <w:b w:val="0"/>
                <w:sz w:val="13"/>
              </w:rPr>
              <w:t>Offline mobile should not rely only on JS policy.</w:t>
            </w:r>
          </w:p>
        </w:tc>
        <w:tc>
          <w:tcPr>
            <w:tcW w:type="dxa" w:w="4392"/>
            <w:vAlign w:val="top"/>
          </w:tcPr>
          <w:p>
            <w:pPr>
              <w:spacing w:after="0" w:line="240" w:lineRule="auto"/>
            </w:pPr>
            <w:r/>
            <w:r>
              <w:rPr>
                <w:b w:val="0"/>
                <w:sz w:val="13"/>
              </w:rPr>
              <w:t>Add iOS navigation restrictions/app-bound domains if applicable, Android network security config, cleartext disabled, WebView navigation allowlist, CSP validation. Acceptance: external navigation and public API calls fail in offline-no-ai build.</w:t>
            </w:r>
          </w:p>
        </w:tc>
      </w:tr>
      <w:tr>
        <w:tc>
          <w:tcPr>
            <w:tcW w:type="dxa" w:w="648"/>
            <w:vAlign w:val="top"/>
          </w:tcPr>
          <w:p>
            <w:pPr>
              <w:spacing w:after="0" w:line="240" w:lineRule="auto"/>
            </w:pPr>
            <w:r/>
            <w:r>
              <w:rPr>
                <w:b w:val="0"/>
                <w:sz w:val="13"/>
              </w:rPr>
              <w:t>M-07</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AI mobile plan has unresolved supply-chain/model risk</w:t>
            </w:r>
          </w:p>
        </w:tc>
        <w:tc>
          <w:tcPr>
            <w:tcW w:type="dxa" w:w="3168"/>
            <w:vAlign w:val="top"/>
          </w:tcPr>
          <w:p>
            <w:pPr>
              <w:spacing w:after="0" w:line="240" w:lineRule="auto"/>
            </w:pPr>
            <w:r/>
            <w:r>
              <w:rPr>
                <w:b w:val="0"/>
                <w:sz w:val="13"/>
              </w:rPr>
              <w:t>Roadmap proposes @capgo/capacitor-llm and native AI engines/models.</w:t>
            </w:r>
          </w:p>
        </w:tc>
        <w:tc>
          <w:tcPr>
            <w:tcW w:type="dxa" w:w="4392"/>
            <w:vAlign w:val="top"/>
          </w:tcPr>
          <w:p>
            <w:pPr>
              <w:spacing w:after="0" w:line="240" w:lineRule="auto"/>
            </w:pPr>
            <w:r/>
            <w:r>
              <w:rPr>
                <w:b w:val="0"/>
                <w:sz w:val="13"/>
              </w:rPr>
              <w:t>Perform plugin/vendor review, license review, model provenance check, model hash validation, download/signature strategy, MDM model preload strategy, AI data boundary docs. Acceptance: model/provider inventory and risk assessment approved.</w:t>
            </w:r>
          </w:p>
        </w:tc>
      </w:tr>
      <w:tr>
        <w:tc>
          <w:tcPr>
            <w:tcW w:type="dxa" w:w="648"/>
            <w:vAlign w:val="top"/>
          </w:tcPr>
          <w:p>
            <w:pPr>
              <w:spacing w:after="0" w:line="240" w:lineRule="auto"/>
            </w:pPr>
            <w:r/>
            <w:r>
              <w:rPr>
                <w:b w:val="0"/>
                <w:sz w:val="13"/>
              </w:rPr>
              <w:t>M-08</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App Store / Play compliance not prepared</w:t>
            </w:r>
          </w:p>
        </w:tc>
        <w:tc>
          <w:tcPr>
            <w:tcW w:type="dxa" w:w="3168"/>
            <w:vAlign w:val="top"/>
          </w:tcPr>
          <w:p>
            <w:pPr>
              <w:spacing w:after="0" w:line="240" w:lineRule="auto"/>
            </w:pPr>
            <w:r/>
            <w:r>
              <w:rPr>
                <w:b w:val="0"/>
                <w:sz w:val="13"/>
              </w:rPr>
              <w:t>No privacy manifest, permission audit, or Play Data Safety evidence observed.</w:t>
            </w:r>
          </w:p>
        </w:tc>
        <w:tc>
          <w:tcPr>
            <w:tcW w:type="dxa" w:w="4392"/>
            <w:vAlign w:val="top"/>
          </w:tcPr>
          <w:p>
            <w:pPr>
              <w:spacing w:after="0" w:line="240" w:lineRule="auto"/>
            </w:pPr>
            <w:r/>
            <w:r>
              <w:rPr>
                <w:b w:val="0"/>
                <w:sz w:val="13"/>
              </w:rPr>
              <w:t>Create iOS PrivacyInfo.xcprivacy, Info.plist purpose strings, Android permissions audit, Play Data Safety worksheet, third-party SDK list. Acceptance: distribution checklist complete before beta.</w:t>
            </w:r>
          </w:p>
        </w:tc>
      </w:tr>
      <w:tr>
        <w:tc>
          <w:tcPr>
            <w:tcW w:type="dxa" w:w="648"/>
            <w:vAlign w:val="top"/>
          </w:tcPr>
          <w:p>
            <w:pPr>
              <w:spacing w:after="0" w:line="240" w:lineRule="auto"/>
            </w:pPr>
            <w:r/>
            <w:r>
              <w:rPr>
                <w:b w:val="0"/>
                <w:sz w:val="13"/>
              </w:rPr>
              <w:t>M-09</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No MASVS test plan</w:t>
            </w:r>
          </w:p>
        </w:tc>
        <w:tc>
          <w:tcPr>
            <w:tcW w:type="dxa" w:w="3168"/>
            <w:vAlign w:val="top"/>
          </w:tcPr>
          <w:p>
            <w:pPr>
              <w:spacing w:after="0" w:line="240" w:lineRule="auto"/>
            </w:pPr>
            <w:r/>
            <w:r>
              <w:rPr>
                <w:b w:val="0"/>
                <w:sz w:val="13"/>
              </w:rPr>
              <w:t>No mobile verification evidence observed.</w:t>
            </w:r>
          </w:p>
        </w:tc>
        <w:tc>
          <w:tcPr>
            <w:tcW w:type="dxa" w:w="4392"/>
            <w:vAlign w:val="top"/>
          </w:tcPr>
          <w:p>
            <w:pPr>
              <w:spacing w:after="0" w:line="240" w:lineRule="auto"/>
            </w:pPr>
            <w:r/>
            <w:r>
              <w:rPr>
                <w:b w:val="0"/>
                <w:sz w:val="13"/>
              </w:rPr>
              <w:t>Create MASVS checklist, MASTG test cases, real device test matrix, jailbreak/root/device backup tests, WebView JS bridge tests, network interception tests. Acceptance: MASVS findings tracked to closure.</w:t>
            </w:r>
          </w:p>
        </w:tc>
      </w:tr>
      <w:tr>
        <w:tc>
          <w:tcPr>
            <w:tcW w:type="dxa" w:w="648"/>
            <w:vAlign w:val="top"/>
          </w:tcPr>
          <w:p>
            <w:pPr>
              <w:spacing w:after="0" w:line="240" w:lineRule="auto"/>
            </w:pPr>
            <w:r/>
            <w:r>
              <w:rPr>
                <w:b w:val="0"/>
                <w:sz w:val="13"/>
              </w:rPr>
              <w:t>M-10</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No release signing/provenance pipeline</w:t>
            </w:r>
          </w:p>
        </w:tc>
        <w:tc>
          <w:tcPr>
            <w:tcW w:type="dxa" w:w="3168"/>
            <w:vAlign w:val="top"/>
          </w:tcPr>
          <w:p>
            <w:pPr>
              <w:spacing w:after="0" w:line="240" w:lineRule="auto"/>
            </w:pPr>
            <w:r/>
            <w:r>
              <w:rPr>
                <w:b w:val="0"/>
                <w:sz w:val="13"/>
              </w:rPr>
              <w:t>Mobile signing is roadmap-only.</w:t>
            </w:r>
          </w:p>
        </w:tc>
        <w:tc>
          <w:tcPr>
            <w:tcW w:type="dxa" w:w="4392"/>
            <w:vAlign w:val="top"/>
          </w:tcPr>
          <w:p>
            <w:pPr>
              <w:spacing w:after="0" w:line="240" w:lineRule="auto"/>
            </w:pPr>
            <w:r/>
            <w:r>
              <w:rPr>
                <w:b w:val="0"/>
                <w:sz w:val="13"/>
              </w:rPr>
              <w:t>Set up Apple Developer/Enterprise account, Android keystore/Play signing, build provenance, SBOM, dependency scan, signing key controls. Acceptance: reproducible signed beta releases with checksums.</w:t>
            </w:r>
          </w:p>
        </w:tc>
      </w:tr>
      <w:tr>
        <w:tc>
          <w:tcPr>
            <w:tcW w:type="dxa" w:w="648"/>
            <w:vAlign w:val="top"/>
          </w:tcPr>
          <w:p>
            <w:pPr>
              <w:spacing w:after="0" w:line="240" w:lineRule="auto"/>
            </w:pPr>
            <w:r/>
            <w:r>
              <w:rPr>
                <w:b w:val="0"/>
                <w:sz w:val="13"/>
              </w:rPr>
              <w:t>M-11</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Mobile accessibility not tested</w:t>
            </w:r>
          </w:p>
        </w:tc>
        <w:tc>
          <w:tcPr>
            <w:tcW w:type="dxa" w:w="3168"/>
            <w:vAlign w:val="top"/>
          </w:tcPr>
          <w:p>
            <w:pPr>
              <w:spacing w:after="0" w:line="240" w:lineRule="auto"/>
            </w:pPr>
            <w:r/>
            <w:r>
              <w:rPr>
                <w:b w:val="0"/>
                <w:sz w:val="13"/>
              </w:rPr>
              <w:t>No VoiceOver/TalkBack evidence.</w:t>
            </w:r>
          </w:p>
        </w:tc>
        <w:tc>
          <w:tcPr>
            <w:tcW w:type="dxa" w:w="4392"/>
            <w:vAlign w:val="top"/>
          </w:tcPr>
          <w:p>
            <w:pPr>
              <w:spacing w:after="0" w:line="240" w:lineRule="auto"/>
            </w:pPr>
            <w:r/>
            <w:r>
              <w:rPr>
                <w:b w:val="0"/>
                <w:sz w:val="13"/>
              </w:rPr>
              <w:t>Test VoiceOver/TalkBack, dynamic text, orientation, touch targets, focus order, external keyboard, reduced motion. Acceptance: primary workflows pass assistive technology tests.</w:t>
            </w:r>
          </w:p>
        </w:tc>
      </w:tr>
      <w:tr>
        <w:tc>
          <w:tcPr>
            <w:tcW w:type="dxa" w:w="648"/>
            <w:vAlign w:val="top"/>
          </w:tcPr>
          <w:p>
            <w:pPr>
              <w:spacing w:after="0" w:line="240" w:lineRule="auto"/>
            </w:pPr>
            <w:r/>
            <w:r>
              <w:rPr>
                <w:b w:val="0"/>
                <w:sz w:val="13"/>
              </w:rPr>
              <w:t>M-12</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Enterprise mobile controls missing</w:t>
            </w:r>
          </w:p>
        </w:tc>
        <w:tc>
          <w:tcPr>
            <w:tcW w:type="dxa" w:w="3168"/>
            <w:vAlign w:val="top"/>
          </w:tcPr>
          <w:p>
            <w:pPr>
              <w:spacing w:after="0" w:line="240" w:lineRule="auto"/>
            </w:pPr>
            <w:r/>
            <w:r>
              <w:rPr>
                <w:b w:val="0"/>
                <w:sz w:val="13"/>
              </w:rPr>
              <w:t>No SSO/MDM/remote wipe/session revoke implementation.</w:t>
            </w:r>
          </w:p>
        </w:tc>
        <w:tc>
          <w:tcPr>
            <w:tcW w:type="dxa" w:w="4392"/>
            <w:vAlign w:val="top"/>
          </w:tcPr>
          <w:p>
            <w:pPr>
              <w:spacing w:after="0" w:line="240" w:lineRule="auto"/>
            </w:pPr>
            <w:r/>
            <w:r>
              <w:rPr>
                <w:b w:val="0"/>
                <w:sz w:val="13"/>
              </w:rPr>
              <w:t>For enterprise mobile, connect to enterprise backend with IdP, device posture, managed app config, remote wipe, offline cache policy. Acceptance: admin can revoke mobile session and wipe/cache expires.</w:t>
            </w:r>
          </w:p>
        </w:tc>
      </w:tr>
    </w:tbl>
    <w:p/>
    <w:p>
      <w:pPr>
        <w:pStyle w:val="Heading1"/>
      </w:pPr>
      <w:r>
        <w:t>Recommended mobile architecture</w:t>
      </w:r>
    </w:p>
    <w:p>
      <w:pPr>
        <w:pStyle w:val="ListBullet"/>
      </w:pPr>
      <w:r>
        <w:t>Keep packages/core/src as the shared UI/business logic where possible, but add platform adapters instead of assuming browser APIs behave the same on mobile.</w:t>
      </w:r>
    </w:p>
    <w:p>
      <w:pPr>
        <w:pStyle w:val="ListBullet"/>
      </w:pPr>
      <w:r>
        <w:t>Create a MobileVaultStorage adapter for native encrypted storage and backup/export; BrowserVaultStorage remains for desktop/offline web.</w:t>
      </w:r>
    </w:p>
    <w:p>
      <w:pPr>
        <w:pStyle w:val="ListBullet"/>
      </w:pPr>
      <w:r>
        <w:t>Create a NativeSecurity adapter for biometric unlock, secure key wrapping, platform checks, screenshot protection where appropriate, and managed configuration.</w:t>
      </w:r>
    </w:p>
    <w:p>
      <w:pPr>
        <w:pStyle w:val="ListBullet"/>
      </w:pPr>
      <w:r>
        <w:t>Create a MobileAIProvider only after plugin/model security review. Do not include mobile AI as default if it expands attack surface or creates app store/privacy issues.</w:t>
      </w:r>
    </w:p>
    <w:p>
      <w:pPr>
        <w:pStyle w:val="ListBullet"/>
      </w:pPr>
      <w:r>
        <w:t>For enterprise mobile, do not make the local vault the source of truth. Use backend API as source of truth and treat device data as encrypted offline cache with remote wipe/revocation.</w:t>
      </w:r>
    </w:p>
    <w:p>
      <w:pPr>
        <w:pStyle w:val="Heading1"/>
      </w:pPr>
      <w:r>
        <w:t>Mobile build profiles to create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16"/>
            <w:vAlign w:val="top"/>
            <w:shd w:fill="D9EAF7"/>
          </w:tcPr>
          <w:p>
            <w:pPr>
              <w:spacing w:after="0" w:line="240" w:lineRule="auto"/>
            </w:pPr>
            <w:r/>
            <w:r>
              <w:rPr>
                <w:b/>
                <w:sz w:val="17"/>
              </w:rPr>
              <w:t>Profile</w:t>
            </w:r>
          </w:p>
        </w:tc>
        <w:tc>
          <w:tcPr>
            <w:tcW w:type="dxa" w:w="3024"/>
            <w:vAlign w:val="top"/>
            <w:shd w:fill="D9EAF7"/>
          </w:tcPr>
          <w:p>
            <w:pPr>
              <w:spacing w:after="0" w:line="240" w:lineRule="auto"/>
            </w:pPr>
            <w:r/>
            <w:r>
              <w:rPr>
                <w:b/>
                <w:sz w:val="17"/>
              </w:rPr>
              <w:t>Use case</w:t>
            </w:r>
          </w:p>
        </w:tc>
        <w:tc>
          <w:tcPr>
            <w:tcW w:type="dxa" w:w="3168"/>
            <w:vAlign w:val="top"/>
            <w:shd w:fill="D9EAF7"/>
          </w:tcPr>
          <w:p>
            <w:pPr>
              <w:spacing w:after="0" w:line="240" w:lineRule="auto"/>
            </w:pPr>
            <w:r/>
            <w:r>
              <w:rPr>
                <w:b/>
                <w:sz w:val="17"/>
              </w:rPr>
              <w:t>Storage</w:t>
            </w:r>
          </w:p>
        </w:tc>
        <w:tc>
          <w:tcPr>
            <w:tcW w:type="dxa" w:w="2880"/>
            <w:vAlign w:val="top"/>
            <w:shd w:fill="D9EAF7"/>
          </w:tcPr>
          <w:p>
            <w:pPr>
              <w:spacing w:after="0" w:line="240" w:lineRule="auto"/>
            </w:pPr>
            <w:r/>
            <w:r>
              <w:rPr>
                <w:b/>
                <w:sz w:val="17"/>
              </w:rPr>
              <w:t>Network / AI</w:t>
            </w:r>
          </w:p>
        </w:tc>
        <w:tc>
          <w:tcPr>
            <w:tcW w:type="dxa" w:w="2304"/>
            <w:vAlign w:val="top"/>
            <w:shd w:fill="D9EAF7"/>
          </w:tcPr>
          <w:p>
            <w:pPr>
              <w:spacing w:after="0" w:line="240" w:lineRule="auto"/>
            </w:pPr>
            <w:r/>
            <w:r>
              <w:rPr>
                <w:b/>
                <w:sz w:val="17"/>
              </w:rPr>
              <w:t>Distribution</w:t>
            </w:r>
          </w:p>
        </w:tc>
      </w:tr>
      <w:tr>
        <w:tc>
          <w:tcPr>
            <w:tcW w:type="dxa" w:w="2016"/>
            <w:vAlign w:val="top"/>
          </w:tcPr>
          <w:p>
            <w:pPr>
              <w:spacing w:after="0" w:line="240" w:lineRule="auto"/>
            </w:pPr>
            <w:r/>
            <w:r>
              <w:rPr>
                <w:b w:val="0"/>
                <w:sz w:val="14"/>
              </w:rPr>
              <w:t>mobile-offline-no-ai</w:t>
            </w:r>
          </w:p>
        </w:tc>
        <w:tc>
          <w:tcPr>
            <w:tcW w:type="dxa" w:w="3024"/>
            <w:vAlign w:val="top"/>
          </w:tcPr>
          <w:p>
            <w:pPr>
              <w:spacing w:after="0" w:line="240" w:lineRule="auto"/>
            </w:pPr>
            <w:r/>
            <w:r>
              <w:rPr>
                <w:b w:val="0"/>
                <w:sz w:val="14"/>
              </w:rPr>
              <w:t>Highest-assurance local mobile vault.</w:t>
            </w:r>
          </w:p>
        </w:tc>
        <w:tc>
          <w:tcPr>
            <w:tcW w:type="dxa" w:w="3168"/>
            <w:vAlign w:val="top"/>
          </w:tcPr>
          <w:p>
            <w:pPr>
              <w:spacing w:after="0" w:line="240" w:lineRule="auto"/>
            </w:pPr>
            <w:r/>
            <w:r>
              <w:rPr>
                <w:b w:val="0"/>
                <w:sz w:val="14"/>
              </w:rPr>
              <w:t>Native encrypted vault snapshot + encrypted backup export/import.</w:t>
            </w:r>
          </w:p>
        </w:tc>
        <w:tc>
          <w:tcPr>
            <w:tcW w:type="dxa" w:w="2880"/>
            <w:vAlign w:val="top"/>
          </w:tcPr>
          <w:p>
            <w:pPr>
              <w:spacing w:after="0" w:line="240" w:lineRule="auto"/>
            </w:pPr>
            <w:r/>
            <w:r>
              <w:rPr>
                <w:b w:val="0"/>
                <w:sz w:val="14"/>
              </w:rPr>
              <w:t>No public network; no AI; block external navigation.</w:t>
            </w:r>
          </w:p>
        </w:tc>
        <w:tc>
          <w:tcPr>
            <w:tcW w:type="dxa" w:w="2304"/>
            <w:vAlign w:val="top"/>
          </w:tcPr>
          <w:p>
            <w:pPr>
              <w:spacing w:after="0" w:line="240" w:lineRule="auto"/>
            </w:pPr>
            <w:r/>
            <w:r>
              <w:rPr>
                <w:b w:val="0"/>
                <w:sz w:val="14"/>
              </w:rPr>
              <w:t>Signed IPA/APK; App Store/Play or MDM depending audience.</w:t>
            </w:r>
          </w:p>
        </w:tc>
      </w:tr>
      <w:tr>
        <w:tc>
          <w:tcPr>
            <w:tcW w:type="dxa" w:w="2016"/>
            <w:vAlign w:val="top"/>
          </w:tcPr>
          <w:p>
            <w:pPr>
              <w:spacing w:after="0" w:line="240" w:lineRule="auto"/>
            </w:pPr>
            <w:r/>
            <w:r>
              <w:rPr>
                <w:b w:val="0"/>
                <w:sz w:val="14"/>
              </w:rPr>
              <w:t>mobile-offline-native-ai</w:t>
            </w:r>
          </w:p>
        </w:tc>
        <w:tc>
          <w:tcPr>
            <w:tcW w:type="dxa" w:w="3024"/>
            <w:vAlign w:val="top"/>
          </w:tcPr>
          <w:p>
            <w:pPr>
              <w:spacing w:after="0" w:line="240" w:lineRule="auto"/>
            </w:pPr>
            <w:r/>
            <w:r>
              <w:rPr>
                <w:b w:val="0"/>
                <w:sz w:val="14"/>
              </w:rPr>
              <w:t>Offline mobile with native on-device AI.</w:t>
            </w:r>
          </w:p>
        </w:tc>
        <w:tc>
          <w:tcPr>
            <w:tcW w:type="dxa" w:w="3168"/>
            <w:vAlign w:val="top"/>
          </w:tcPr>
          <w:p>
            <w:pPr>
              <w:spacing w:after="0" w:line="240" w:lineRule="auto"/>
            </w:pPr>
            <w:r/>
            <w:r>
              <w:rPr>
                <w:b w:val="0"/>
                <w:sz w:val="14"/>
              </w:rPr>
              <w:t>Same as no-AI plus model storage/provenance.</w:t>
            </w:r>
          </w:p>
        </w:tc>
        <w:tc>
          <w:tcPr>
            <w:tcW w:type="dxa" w:w="2880"/>
            <w:vAlign w:val="top"/>
          </w:tcPr>
          <w:p>
            <w:pPr>
              <w:spacing w:after="0" w:line="240" w:lineRule="auto"/>
            </w:pPr>
            <w:r/>
            <w:r>
              <w:rPr>
                <w:b w:val="0"/>
                <w:sz w:val="14"/>
              </w:rPr>
              <w:t>Native AI bridge only; no HTTP cloud AI; model hashes and approved distribution.</w:t>
            </w:r>
          </w:p>
        </w:tc>
        <w:tc>
          <w:tcPr>
            <w:tcW w:type="dxa" w:w="2304"/>
            <w:vAlign w:val="top"/>
          </w:tcPr>
          <w:p>
            <w:pPr>
              <w:spacing w:after="0" w:line="240" w:lineRule="auto"/>
            </w:pPr>
            <w:r/>
            <w:r>
              <w:rPr>
                <w:b w:val="0"/>
                <w:sz w:val="14"/>
              </w:rPr>
              <w:t>Requires model license/privacy review and device compatibility matrix.</w:t>
            </w:r>
          </w:p>
        </w:tc>
      </w:tr>
      <w:tr>
        <w:tc>
          <w:tcPr>
            <w:tcW w:type="dxa" w:w="2016"/>
            <w:vAlign w:val="top"/>
          </w:tcPr>
          <w:p>
            <w:pPr>
              <w:spacing w:after="0" w:line="240" w:lineRule="auto"/>
            </w:pPr>
            <w:r/>
            <w:r>
              <w:rPr>
                <w:b w:val="0"/>
                <w:sz w:val="14"/>
              </w:rPr>
              <w:t>mobile-enterprise</w:t>
            </w:r>
          </w:p>
        </w:tc>
        <w:tc>
          <w:tcPr>
            <w:tcW w:type="dxa" w:w="3024"/>
            <w:vAlign w:val="top"/>
          </w:tcPr>
          <w:p>
            <w:pPr>
              <w:spacing w:after="0" w:line="240" w:lineRule="auto"/>
            </w:pPr>
            <w:r/>
            <w:r>
              <w:rPr>
                <w:b w:val="0"/>
                <w:sz w:val="14"/>
              </w:rPr>
              <w:t>Managed enterprise mobile client.</w:t>
            </w:r>
          </w:p>
        </w:tc>
        <w:tc>
          <w:tcPr>
            <w:tcW w:type="dxa" w:w="3168"/>
            <w:vAlign w:val="top"/>
          </w:tcPr>
          <w:p>
            <w:pPr>
              <w:spacing w:after="0" w:line="240" w:lineRule="auto"/>
            </w:pPr>
            <w:r/>
            <w:r>
              <w:rPr>
                <w:b w:val="0"/>
                <w:sz w:val="14"/>
              </w:rPr>
              <w:t>Encrypted offline cache only, not source of truth.</w:t>
            </w:r>
          </w:p>
        </w:tc>
        <w:tc>
          <w:tcPr>
            <w:tcW w:type="dxa" w:w="2880"/>
            <w:vAlign w:val="top"/>
          </w:tcPr>
          <w:p>
            <w:pPr>
              <w:spacing w:after="0" w:line="240" w:lineRule="auto"/>
            </w:pPr>
            <w:r/>
            <w:r>
              <w:rPr>
                <w:b w:val="0"/>
                <w:sz w:val="14"/>
              </w:rPr>
              <w:t>Enterprise API + IdP only; MDM config; remote wipe/session revoke.</w:t>
            </w:r>
          </w:p>
        </w:tc>
        <w:tc>
          <w:tcPr>
            <w:tcW w:type="dxa" w:w="2304"/>
            <w:vAlign w:val="top"/>
          </w:tcPr>
          <w:p>
            <w:pPr>
              <w:spacing w:after="0" w:line="240" w:lineRule="auto"/>
            </w:pPr>
            <w:r/>
            <w:r>
              <w:rPr>
                <w:b w:val="0"/>
                <w:sz w:val="14"/>
              </w:rPr>
              <w:t>Managed App Store/Google Play/MDM.</w:t>
            </w:r>
          </w:p>
        </w:tc>
      </w:tr>
    </w:tbl>
    <w:p/>
    <w:p>
      <w:pPr>
        <w:pStyle w:val="Heading1"/>
      </w:pPr>
      <w:r>
        <w:t>Mobile implementation roadmap</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1800"/>
            <w:vAlign w:val="top"/>
            <w:shd w:fill="D9EAF7"/>
          </w:tcPr>
          <w:p>
            <w:pPr>
              <w:spacing w:after="0" w:line="240" w:lineRule="auto"/>
            </w:pPr>
            <w:r/>
            <w:r>
              <w:rPr>
                <w:b/>
                <w:sz w:val="17"/>
              </w:rPr>
              <w:t>Phase</w:t>
            </w:r>
          </w:p>
        </w:tc>
        <w:tc>
          <w:tcPr>
            <w:tcW w:type="dxa" w:w="7200"/>
            <w:vAlign w:val="top"/>
            <w:shd w:fill="D9EAF7"/>
          </w:tcPr>
          <w:p>
            <w:pPr>
              <w:spacing w:after="0" w:line="240" w:lineRule="auto"/>
            </w:pPr>
            <w:r/>
            <w:r>
              <w:rPr>
                <w:b/>
                <w:sz w:val="17"/>
              </w:rPr>
              <w:t>Implementation steps</w:t>
            </w:r>
          </w:p>
        </w:tc>
        <w:tc>
          <w:tcPr>
            <w:tcW w:type="dxa" w:w="2880"/>
            <w:vAlign w:val="top"/>
            <w:shd w:fill="D9EAF7"/>
          </w:tcPr>
          <w:p>
            <w:pPr>
              <w:spacing w:after="0" w:line="240" w:lineRule="auto"/>
            </w:pPr>
            <w:r/>
            <w:r>
              <w:rPr>
                <w:b/>
                <w:sz w:val="17"/>
              </w:rPr>
              <w:t>Exit criteria</w:t>
            </w:r>
          </w:p>
        </w:tc>
      </w:tr>
      <w:tr>
        <w:tc>
          <w:tcPr>
            <w:tcW w:type="dxa" w:w="1800"/>
            <w:vAlign w:val="top"/>
          </w:tcPr>
          <w:p>
            <w:pPr>
              <w:spacing w:after="0" w:line="240" w:lineRule="auto"/>
            </w:pPr>
            <w:r/>
            <w:r>
              <w:rPr>
                <w:b w:val="0"/>
                <w:sz w:val="14"/>
              </w:rPr>
              <w:t>1 - Capacitor skeleton</w:t>
            </w:r>
          </w:p>
        </w:tc>
        <w:tc>
          <w:tcPr>
            <w:tcW w:type="dxa" w:w="7200"/>
            <w:vAlign w:val="top"/>
          </w:tcPr>
          <w:p>
            <w:pPr>
              <w:spacing w:after="0" w:line="240" w:lineRule="auto"/>
            </w:pPr>
            <w:r/>
            <w:r>
              <w:rPr>
                <w:b w:val="0"/>
                <w:sz w:val="14"/>
              </w:rPr>
              <w:t>Add apps/mobile/capacitor.config.ts, mobile entry point, iOS/Android projects, build scripts, native plugin inventory, environment-specific profile flags.</w:t>
            </w:r>
          </w:p>
        </w:tc>
        <w:tc>
          <w:tcPr>
            <w:tcW w:type="dxa" w:w="2880"/>
            <w:vAlign w:val="top"/>
          </w:tcPr>
          <w:p>
            <w:pPr>
              <w:spacing w:after="0" w:line="240" w:lineRule="auto"/>
            </w:pPr>
            <w:r/>
            <w:r>
              <w:rPr>
                <w:b w:val="0"/>
                <w:sz w:val="14"/>
              </w:rPr>
              <w:t>Hello-world mobile app loads current UI offline on real iOS and Android devices.</w:t>
            </w:r>
          </w:p>
        </w:tc>
      </w:tr>
      <w:tr>
        <w:tc>
          <w:tcPr>
            <w:tcW w:type="dxa" w:w="1800"/>
            <w:vAlign w:val="top"/>
          </w:tcPr>
          <w:p>
            <w:pPr>
              <w:spacing w:after="0" w:line="240" w:lineRule="auto"/>
            </w:pPr>
            <w:r/>
            <w:r>
              <w:rPr>
                <w:b w:val="0"/>
                <w:sz w:val="14"/>
              </w:rPr>
              <w:t>2 - Native vault storage</w:t>
            </w:r>
          </w:p>
        </w:tc>
        <w:tc>
          <w:tcPr>
            <w:tcW w:type="dxa" w:w="7200"/>
            <w:vAlign w:val="top"/>
          </w:tcPr>
          <w:p>
            <w:pPr>
              <w:spacing w:after="0" w:line="240" w:lineRule="auto"/>
            </w:pPr>
            <w:r/>
            <w:r>
              <w:rPr>
                <w:b w:val="0"/>
                <w:sz w:val="14"/>
              </w:rPr>
              <w:t>Build MobileVaultStorage: read/write encrypted vault, native backup/export/import, restore dry-run, backup status. Decide encrypted SQLite vs encrypted vault file snapshot.</w:t>
            </w:r>
          </w:p>
        </w:tc>
        <w:tc>
          <w:tcPr>
            <w:tcW w:type="dxa" w:w="2880"/>
            <w:vAlign w:val="top"/>
          </w:tcPr>
          <w:p>
            <w:pPr>
              <w:spacing w:after="0" w:line="240" w:lineRule="auto"/>
            </w:pPr>
            <w:r/>
            <w:r>
              <w:rPr>
                <w:b w:val="0"/>
                <w:sz w:val="14"/>
              </w:rPr>
              <w:t>Vault persists correctly; encrypted backup/import works; desktop/mobile backup format compatibility documented.</w:t>
            </w:r>
          </w:p>
        </w:tc>
      </w:tr>
      <w:tr>
        <w:tc>
          <w:tcPr>
            <w:tcW w:type="dxa" w:w="1800"/>
            <w:vAlign w:val="top"/>
          </w:tcPr>
          <w:p>
            <w:pPr>
              <w:spacing w:after="0" w:line="240" w:lineRule="auto"/>
            </w:pPr>
            <w:r/>
            <w:r>
              <w:rPr>
                <w:b w:val="0"/>
                <w:sz w:val="14"/>
              </w:rPr>
              <w:t>3 - Native unlock</w:t>
            </w:r>
          </w:p>
        </w:tc>
        <w:tc>
          <w:tcPr>
            <w:tcW w:type="dxa" w:w="7200"/>
            <w:vAlign w:val="top"/>
          </w:tcPr>
          <w:p>
            <w:pPr>
              <w:spacing w:after="0" w:line="240" w:lineRule="auto"/>
            </w:pPr>
            <w:r/>
            <w:r>
              <w:rPr>
                <w:b w:val="0"/>
                <w:sz w:val="14"/>
              </w:rPr>
              <w:t>Implement biometrics with Keychain/Keystore wrapped key material; add fallback master password; handle biometric enrollment changes; require reauth for sensitive actions.</w:t>
            </w:r>
          </w:p>
        </w:tc>
        <w:tc>
          <w:tcPr>
            <w:tcW w:type="dxa" w:w="2880"/>
            <w:vAlign w:val="top"/>
          </w:tcPr>
          <w:p>
            <w:pPr>
              <w:spacing w:after="0" w:line="240" w:lineRule="auto"/>
            </w:pPr>
            <w:r/>
            <w:r>
              <w:rPr>
                <w:b w:val="0"/>
                <w:sz w:val="14"/>
              </w:rPr>
              <w:t>Biometric unlock works and fails safely; no plaintext secrets in preferences/logs.</w:t>
            </w:r>
          </w:p>
        </w:tc>
      </w:tr>
      <w:tr>
        <w:tc>
          <w:tcPr>
            <w:tcW w:type="dxa" w:w="1800"/>
            <w:vAlign w:val="top"/>
          </w:tcPr>
          <w:p>
            <w:pPr>
              <w:spacing w:after="0" w:line="240" w:lineRule="auto"/>
            </w:pPr>
            <w:r/>
            <w:r>
              <w:rPr>
                <w:b w:val="0"/>
                <w:sz w:val="14"/>
              </w:rPr>
              <w:t>4 - Platform lockdown</w:t>
            </w:r>
          </w:p>
        </w:tc>
        <w:tc>
          <w:tcPr>
            <w:tcW w:type="dxa" w:w="7200"/>
            <w:vAlign w:val="top"/>
          </w:tcPr>
          <w:p>
            <w:pPr>
              <w:spacing w:after="0" w:line="240" w:lineRule="auto"/>
            </w:pPr>
            <w:r/>
            <w:r>
              <w:rPr>
                <w:b w:val="0"/>
                <w:sz w:val="14"/>
              </w:rPr>
              <w:t>Restrict WebView navigation; disable cleartext; minimize permissions; add iOS privacy manifest; Android network security config; screenshot/privacy policy decisions.</w:t>
            </w:r>
          </w:p>
        </w:tc>
        <w:tc>
          <w:tcPr>
            <w:tcW w:type="dxa" w:w="2880"/>
            <w:vAlign w:val="top"/>
          </w:tcPr>
          <w:p>
            <w:pPr>
              <w:spacing w:after="0" w:line="240" w:lineRule="auto"/>
            </w:pPr>
            <w:r/>
            <w:r>
              <w:rPr>
                <w:b w:val="0"/>
                <w:sz w:val="14"/>
              </w:rPr>
              <w:t>Network/permission test report passes for each profile.</w:t>
            </w:r>
          </w:p>
        </w:tc>
      </w:tr>
      <w:tr>
        <w:tc>
          <w:tcPr>
            <w:tcW w:type="dxa" w:w="1800"/>
            <w:vAlign w:val="top"/>
          </w:tcPr>
          <w:p>
            <w:pPr>
              <w:spacing w:after="0" w:line="240" w:lineRule="auto"/>
            </w:pPr>
            <w:r/>
            <w:r>
              <w:rPr>
                <w:b w:val="0"/>
                <w:sz w:val="14"/>
              </w:rPr>
              <w:t>5 - Mobile AI decision</w:t>
            </w:r>
          </w:p>
        </w:tc>
        <w:tc>
          <w:tcPr>
            <w:tcW w:type="dxa" w:w="7200"/>
            <w:vAlign w:val="top"/>
          </w:tcPr>
          <w:p>
            <w:pPr>
              <w:spacing w:after="0" w:line="240" w:lineRule="auto"/>
            </w:pPr>
            <w:r/>
            <w:r>
              <w:rPr>
                <w:b w:val="0"/>
                <w:sz w:val="14"/>
              </w:rPr>
              <w:t>Before coding, review @capgo/capacitor-llm, model sources, licenses, model sizes, offline distribution, MDM preload, privacy claims. Implement only if risk accepted.</w:t>
            </w:r>
          </w:p>
        </w:tc>
        <w:tc>
          <w:tcPr>
            <w:tcW w:type="dxa" w:w="2880"/>
            <w:vAlign w:val="top"/>
          </w:tcPr>
          <w:p>
            <w:pPr>
              <w:spacing w:after="0" w:line="240" w:lineRule="auto"/>
            </w:pPr>
            <w:r/>
            <w:r>
              <w:rPr>
                <w:b w:val="0"/>
                <w:sz w:val="14"/>
              </w:rPr>
              <w:t>AI risk assessment and device compatibility matrix approved.</w:t>
            </w:r>
          </w:p>
        </w:tc>
      </w:tr>
      <w:tr>
        <w:tc>
          <w:tcPr>
            <w:tcW w:type="dxa" w:w="1800"/>
            <w:vAlign w:val="top"/>
          </w:tcPr>
          <w:p>
            <w:pPr>
              <w:spacing w:after="0" w:line="240" w:lineRule="auto"/>
            </w:pPr>
            <w:r/>
            <w:r>
              <w:rPr>
                <w:b w:val="0"/>
                <w:sz w:val="14"/>
              </w:rPr>
              <w:t>6 - Verification/release</w:t>
            </w:r>
          </w:p>
        </w:tc>
        <w:tc>
          <w:tcPr>
            <w:tcW w:type="dxa" w:w="7200"/>
            <w:vAlign w:val="top"/>
          </w:tcPr>
          <w:p>
            <w:pPr>
              <w:spacing w:after="0" w:line="240" w:lineRule="auto"/>
            </w:pPr>
            <w:r/>
            <w:r>
              <w:rPr>
                <w:b w:val="0"/>
                <w:sz w:val="14"/>
              </w:rPr>
              <w:t>MASVS/MASTG tests, VoiceOver/TalkBack, app signing, SBOM, SCA, release notes, beta distribution.</w:t>
            </w:r>
          </w:p>
        </w:tc>
        <w:tc>
          <w:tcPr>
            <w:tcW w:type="dxa" w:w="2880"/>
            <w:vAlign w:val="top"/>
          </w:tcPr>
          <w:p>
            <w:pPr>
              <w:spacing w:after="0" w:line="240" w:lineRule="auto"/>
            </w:pPr>
            <w:r/>
            <w:r>
              <w:rPr>
                <w:b w:val="0"/>
                <w:sz w:val="14"/>
              </w:rPr>
              <w:t>Signed beta with test evidence and rollback plan.</w:t>
            </w:r>
          </w:p>
        </w:tc>
      </w:tr>
    </w:tbl>
    <w:p/>
    <w:p>
      <w:pPr>
        <w:pStyle w:val="Heading1"/>
      </w:pPr>
      <w:r>
        <w:t>Mobile definition of done</w:t>
      </w:r>
    </w:p>
    <w:p>
      <w:pPr>
        <w:pStyle w:val="ListBullet"/>
      </w:pPr>
      <w:r>
        <w:t>Capacitor is implemented as a platform shell with native storage/security adapters, not just a wrapper around the current HTML.</w:t>
      </w:r>
    </w:p>
    <w:p>
      <w:pPr>
        <w:pStyle w:val="ListBullet"/>
      </w:pPr>
      <w:r>
        <w:t>The mobile app does not depend on WebView IndexedDB as the only durable copy of vault data.</w:t>
      </w:r>
    </w:p>
    <w:p>
      <w:pPr>
        <w:pStyle w:val="ListBullet"/>
      </w:pPr>
      <w:r>
        <w:t>Native backup/export/import works on real iOS and Android devices.</w:t>
      </w:r>
    </w:p>
    <w:p>
      <w:pPr>
        <w:pStyle w:val="ListBullet"/>
      </w:pPr>
      <w:r>
        <w:t>Biometric unlock is bound to platform secure storage and has safe fallback/recovery behavior.</w:t>
      </w:r>
    </w:p>
    <w:p>
      <w:pPr>
        <w:pStyle w:val="ListBullet"/>
      </w:pPr>
      <w:r>
        <w:t>Offline profiles block public network paths at platform, CSP, and app-policy layers.</w:t>
      </w:r>
    </w:p>
    <w:p>
      <w:pPr>
        <w:pStyle w:val="ListBullet"/>
      </w:pPr>
      <w:r>
        <w:t>The mobile app has MASVS test evidence, app signing, privacy manifests/data-safety disclosures, and a permission inventory.</w:t>
      </w:r>
    </w:p>
    <w:p>
      <w:pPr>
        <w:pStyle w:val="ListBullet"/>
      </w:pPr>
      <w:r>
        <w:t>Enterprise mobile uses backend identity and server authorization; local cache is not treated as the authoritative record.</w:t>
      </w:r>
    </w:p>
    <w:p>
      <w:pPr>
        <w:pStyle w:val="Heading1"/>
      </w:pPr>
      <w:r>
        <w:t>Source materials used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pPr>
              <w:spacing w:after="0" w:line="240" w:lineRule="auto"/>
            </w:pPr>
            <w:r/>
            <w:r>
              <w:rPr>
                <w:b/>
                <w:sz w:val="17"/>
              </w:rPr>
              <w:t>Source</w:t>
            </w:r>
          </w:p>
        </w:tc>
        <w:tc>
          <w:tcPr>
            <w:tcW w:type="dxa" w:w="6048"/>
            <w:vAlign w:val="top"/>
            <w:shd w:fill="D9EAF7"/>
          </w:tcPr>
          <w:p>
            <w:pPr>
              <w:spacing w:after="0" w:line="240" w:lineRule="auto"/>
            </w:pPr>
            <w:r/>
            <w:r>
              <w:rPr>
                <w:b/>
                <w:sz w:val="17"/>
              </w:rPr>
              <w:t>How used</w:t>
            </w:r>
          </w:p>
        </w:tc>
        <w:tc>
          <w:tcPr>
            <w:tcW w:type="dxa" w:w="2880"/>
            <w:vAlign w:val="top"/>
            <w:shd w:fill="D9EAF7"/>
          </w:tcPr>
          <w:p>
            <w:pPr>
              <w:spacing w:after="0" w:line="240" w:lineRule="auto"/>
            </w:pPr>
            <w:r/>
            <w:r>
              <w:rPr>
                <w:b/>
                <w:sz w:val="17"/>
              </w:rPr>
              <w:t>URL / Code path</w:t>
            </w:r>
          </w:p>
        </w:tc>
      </w:tr>
      <w:tr>
        <w:tc>
          <w:tcPr>
            <w:tcW w:type="dxa" w:w="2160"/>
            <w:vAlign w:val="top"/>
          </w:tcPr>
          <w:p>
            <w:pPr>
              <w:spacing w:after="0" w:line="240" w:lineRule="auto"/>
            </w:pPr>
            <w:r/>
            <w:r>
              <w:rPr>
                <w:b w:val="0"/>
                <w:sz w:val="15"/>
              </w:rPr>
              <w:t>OWASP ASVS 5.0.0</w:t>
            </w:r>
          </w:p>
        </w:tc>
        <w:tc>
          <w:tcPr>
            <w:tcW w:type="dxa" w:w="6048"/>
            <w:vAlign w:val="top"/>
          </w:tcPr>
          <w:p>
            <w:pPr>
              <w:spacing w:after="0" w:line="240" w:lineRule="auto"/>
            </w:pPr>
            <w:r/>
            <w:r>
              <w:rPr>
                <w:b w:val="0"/>
                <w:sz w:val="15"/>
              </w:rPr>
              <w:t>Application-security verification baseline for web applications; useful for technical acceptance criteria and security testing.</w:t>
            </w:r>
          </w:p>
        </w:tc>
        <w:tc>
          <w:tcPr>
            <w:tcW w:type="dxa" w:w="2880"/>
            <w:vAlign w:val="top"/>
          </w:tcPr>
          <w:p>
            <w:pPr>
              <w:spacing w:after="0" w:line="240" w:lineRule="auto"/>
            </w:pPr>
            <w:r/>
            <w:r>
              <w:rPr>
                <w:b w:val="0"/>
                <w:sz w:val="15"/>
              </w:rPr>
              <w:t>https://owasp.org/www-project-application-security-verification-standard/</w:t>
            </w:r>
          </w:p>
        </w:tc>
      </w:tr>
      <w:tr>
        <w:tc>
          <w:tcPr>
            <w:tcW w:type="dxa" w:w="2160"/>
            <w:vAlign w:val="top"/>
          </w:tcPr>
          <w:p>
            <w:pPr>
              <w:spacing w:after="0" w:line="240" w:lineRule="auto"/>
            </w:pPr>
            <w:r/>
            <w:r>
              <w:rPr>
                <w:b w:val="0"/>
                <w:sz w:val="15"/>
              </w:rPr>
              <w:t>NIST SP 800-207</w:t>
            </w:r>
          </w:p>
        </w:tc>
        <w:tc>
          <w:tcPr>
            <w:tcW w:type="dxa" w:w="6048"/>
            <w:vAlign w:val="top"/>
          </w:tcPr>
          <w:p>
            <w:pPr>
              <w:spacing w:after="0" w:line="240" w:lineRule="auto"/>
            </w:pPr>
            <w:r/>
            <w:r>
              <w:rPr>
                <w:b w:val="0"/>
                <w:sz w:val="15"/>
              </w:rPr>
              <w:t>Zero Trust Architecture definition and enterprise ZTA model.</w:t>
            </w:r>
          </w:p>
        </w:tc>
        <w:tc>
          <w:tcPr>
            <w:tcW w:type="dxa" w:w="2880"/>
            <w:vAlign w:val="top"/>
          </w:tcPr>
          <w:p>
            <w:pPr>
              <w:spacing w:after="0" w:line="240" w:lineRule="auto"/>
            </w:pPr>
            <w:r/>
            <w:r>
              <w:rPr>
                <w:b w:val="0"/>
                <w:sz w:val="15"/>
              </w:rPr>
              <w:t>https://csrc.nist.gov/pubs/sp/800/207/final</w:t>
            </w:r>
          </w:p>
        </w:tc>
      </w:tr>
      <w:tr>
        <w:tc>
          <w:tcPr>
            <w:tcW w:type="dxa" w:w="2160"/>
            <w:vAlign w:val="top"/>
          </w:tcPr>
          <w:p>
            <w:pPr>
              <w:spacing w:after="0" w:line="240" w:lineRule="auto"/>
            </w:pPr>
            <w:r/>
            <w:r>
              <w:rPr>
                <w:b w:val="0"/>
                <w:sz w:val="15"/>
              </w:rPr>
              <w:t>NIST SP 800-63B-4</w:t>
            </w:r>
          </w:p>
        </w:tc>
        <w:tc>
          <w:tcPr>
            <w:tcW w:type="dxa" w:w="6048"/>
            <w:vAlign w:val="top"/>
          </w:tcPr>
          <w:p>
            <w:pPr>
              <w:spacing w:after="0" w:line="240" w:lineRule="auto"/>
            </w:pPr>
            <w:r/>
            <w:r>
              <w:rPr>
                <w:b w:val="0"/>
                <w:sz w:val="15"/>
              </w:rPr>
              <w:t>Authentication and authenticator management guidance, including MFA/password/passkey expectations.</w:t>
            </w:r>
          </w:p>
        </w:tc>
        <w:tc>
          <w:tcPr>
            <w:tcW w:type="dxa" w:w="2880"/>
            <w:vAlign w:val="top"/>
          </w:tcPr>
          <w:p>
            <w:pPr>
              <w:spacing w:after="0" w:line="240" w:lineRule="auto"/>
            </w:pPr>
            <w:r/>
            <w:r>
              <w:rPr>
                <w:b w:val="0"/>
                <w:sz w:val="15"/>
              </w:rPr>
              <w:t>https://csrc.nist.gov/pubs/sp/800/63/b/4/final</w:t>
            </w:r>
          </w:p>
        </w:tc>
      </w:tr>
      <w:tr>
        <w:tc>
          <w:tcPr>
            <w:tcW w:type="dxa" w:w="2160"/>
            <w:vAlign w:val="top"/>
          </w:tcPr>
          <w:p>
            <w:pPr>
              <w:spacing w:after="0" w:line="240" w:lineRule="auto"/>
            </w:pPr>
            <w:r/>
            <w:r>
              <w:rPr>
                <w:b w:val="0"/>
                <w:sz w:val="15"/>
              </w:rPr>
              <w:t>NIST SP 800-218 SSDF</w:t>
            </w:r>
          </w:p>
        </w:tc>
        <w:tc>
          <w:tcPr>
            <w:tcW w:type="dxa" w:w="6048"/>
            <w:vAlign w:val="top"/>
          </w:tcPr>
          <w:p>
            <w:pPr>
              <w:spacing w:after="0" w:line="240" w:lineRule="auto"/>
            </w:pPr>
            <w:r/>
            <w:r>
              <w:rPr>
                <w:b w:val="0"/>
                <w:sz w:val="15"/>
              </w:rPr>
              <w:t>Secure Software Development Framework for software supply-chain and vulnerability reduction practices.</w:t>
            </w:r>
          </w:p>
        </w:tc>
        <w:tc>
          <w:tcPr>
            <w:tcW w:type="dxa" w:w="2880"/>
            <w:vAlign w:val="top"/>
          </w:tcPr>
          <w:p>
            <w:pPr>
              <w:spacing w:after="0" w:line="240" w:lineRule="auto"/>
            </w:pPr>
            <w:r/>
            <w:r>
              <w:rPr>
                <w:b w:val="0"/>
                <w:sz w:val="15"/>
              </w:rPr>
              <w:t>https://csrc.nist.gov/pubs/sp/800/218/final</w:t>
            </w:r>
          </w:p>
        </w:tc>
      </w:tr>
      <w:tr>
        <w:tc>
          <w:tcPr>
            <w:tcW w:type="dxa" w:w="2160"/>
            <w:vAlign w:val="top"/>
          </w:tcPr>
          <w:p>
            <w:pPr>
              <w:spacing w:after="0" w:line="240" w:lineRule="auto"/>
            </w:pPr>
            <w:r/>
            <w:r>
              <w:rPr>
                <w:b w:val="0"/>
                <w:sz w:val="15"/>
              </w:rPr>
              <w:t>NIST SP 800-53 Rev. 5 / Release 5.2.0 notes</w:t>
            </w:r>
          </w:p>
        </w:tc>
        <w:tc>
          <w:tcPr>
            <w:tcW w:type="dxa" w:w="6048"/>
            <w:vAlign w:val="top"/>
          </w:tcPr>
          <w:p>
            <w:pPr>
              <w:spacing w:after="0" w:line="240" w:lineRule="auto"/>
            </w:pPr>
            <w:r/>
            <w:r>
              <w:rPr>
                <w:b w:val="0"/>
                <w:sz w:val="15"/>
              </w:rPr>
              <w:t>Security and privacy control catalog used by FedRAMP and federal control mapping.</w:t>
            </w:r>
          </w:p>
        </w:tc>
        <w:tc>
          <w:tcPr>
            <w:tcW w:type="dxa" w:w="2880"/>
            <w:vAlign w:val="top"/>
          </w:tcPr>
          <w:p>
            <w:pPr>
              <w:spacing w:after="0" w:line="240" w:lineRule="auto"/>
            </w:pPr>
            <w:r/>
            <w:r>
              <w:rPr>
                <w:b w:val="0"/>
                <w:sz w:val="15"/>
              </w:rPr>
              <w:t>https://csrc.nist.gov/pubs/sp/800/53/r5/upd1/final</w:t>
            </w:r>
          </w:p>
        </w:tc>
      </w:tr>
      <w:tr>
        <w:tc>
          <w:tcPr>
            <w:tcW w:type="dxa" w:w="2160"/>
            <w:vAlign w:val="top"/>
          </w:tcPr>
          <w:p>
            <w:pPr>
              <w:spacing w:after="0" w:line="240" w:lineRule="auto"/>
            </w:pPr>
            <w:r/>
            <w:r>
              <w:rPr>
                <w:b w:val="0"/>
                <w:sz w:val="15"/>
              </w:rPr>
              <w:t>FedRAMP 20x</w:t>
            </w:r>
          </w:p>
        </w:tc>
        <w:tc>
          <w:tcPr>
            <w:tcW w:type="dxa" w:w="6048"/>
            <w:vAlign w:val="top"/>
          </w:tcPr>
          <w:p>
            <w:pPr>
              <w:spacing w:after="0" w:line="240" w:lineRule="auto"/>
            </w:pPr>
            <w:r/>
            <w:r>
              <w:rPr>
                <w:b w:val="0"/>
                <w:sz w:val="15"/>
              </w:rPr>
              <w:t>Automation-first cloud authorization direction and Key Security Indicator model.</w:t>
            </w:r>
          </w:p>
        </w:tc>
        <w:tc>
          <w:tcPr>
            <w:tcW w:type="dxa" w:w="2880"/>
            <w:vAlign w:val="top"/>
          </w:tcPr>
          <w:p>
            <w:pPr>
              <w:spacing w:after="0" w:line="240" w:lineRule="auto"/>
            </w:pPr>
            <w:r/>
            <w:r>
              <w:rPr>
                <w:b w:val="0"/>
                <w:sz w:val="15"/>
              </w:rPr>
              <w:t>https://www.fedramp.gov/20x/</w:t>
            </w:r>
          </w:p>
        </w:tc>
      </w:tr>
      <w:tr>
        <w:tc>
          <w:tcPr>
            <w:tcW w:type="dxa" w:w="2160"/>
            <w:vAlign w:val="top"/>
          </w:tcPr>
          <w:p>
            <w:pPr>
              <w:spacing w:after="0" w:line="240" w:lineRule="auto"/>
            </w:pPr>
            <w:r/>
            <w:r>
              <w:rPr>
                <w:b w:val="0"/>
                <w:sz w:val="15"/>
              </w:rPr>
              <w:t>ISO/IEC 27001:2022</w:t>
            </w:r>
          </w:p>
        </w:tc>
        <w:tc>
          <w:tcPr>
            <w:tcW w:type="dxa" w:w="6048"/>
            <w:vAlign w:val="top"/>
          </w:tcPr>
          <w:p>
            <w:pPr>
              <w:spacing w:after="0" w:line="240" w:lineRule="auto"/>
            </w:pPr>
            <w:r/>
            <w:r>
              <w:rPr>
                <w:b w:val="0"/>
                <w:sz w:val="15"/>
              </w:rPr>
              <w:t>Information security management system certification standard.</w:t>
            </w:r>
          </w:p>
        </w:tc>
        <w:tc>
          <w:tcPr>
            <w:tcW w:type="dxa" w:w="2880"/>
            <w:vAlign w:val="top"/>
          </w:tcPr>
          <w:p>
            <w:pPr>
              <w:spacing w:after="0" w:line="240" w:lineRule="auto"/>
            </w:pPr>
            <w:r/>
            <w:r>
              <w:rPr>
                <w:b w:val="0"/>
                <w:sz w:val="15"/>
              </w:rPr>
              <w:t>https://www.iso.org/standard/27001</w:t>
            </w:r>
          </w:p>
        </w:tc>
      </w:tr>
      <w:tr>
        <w:tc>
          <w:tcPr>
            <w:tcW w:type="dxa" w:w="2160"/>
            <w:vAlign w:val="top"/>
          </w:tcPr>
          <w:p>
            <w:pPr>
              <w:spacing w:after="0" w:line="240" w:lineRule="auto"/>
            </w:pPr>
            <w:r/>
            <w:r>
              <w:rPr>
                <w:b w:val="0"/>
                <w:sz w:val="15"/>
              </w:rPr>
              <w:t>ISO/IEC 27701:2025</w:t>
            </w:r>
          </w:p>
        </w:tc>
        <w:tc>
          <w:tcPr>
            <w:tcW w:type="dxa" w:w="6048"/>
            <w:vAlign w:val="top"/>
          </w:tcPr>
          <w:p>
            <w:pPr>
              <w:spacing w:after="0" w:line="240" w:lineRule="auto"/>
            </w:pPr>
            <w:r/>
            <w:r>
              <w:rPr>
                <w:b w:val="0"/>
                <w:sz w:val="15"/>
              </w:rPr>
              <w:t>Privacy information management system standard.</w:t>
            </w:r>
          </w:p>
        </w:tc>
        <w:tc>
          <w:tcPr>
            <w:tcW w:type="dxa" w:w="2880"/>
            <w:vAlign w:val="top"/>
          </w:tcPr>
          <w:p>
            <w:pPr>
              <w:spacing w:after="0" w:line="240" w:lineRule="auto"/>
            </w:pPr>
            <w:r/>
            <w:r>
              <w:rPr>
                <w:b w:val="0"/>
                <w:sz w:val="15"/>
              </w:rPr>
              <w:t>https://www.iso.org/standard/27701</w:t>
            </w:r>
          </w:p>
        </w:tc>
      </w:tr>
      <w:tr>
        <w:tc>
          <w:tcPr>
            <w:tcW w:type="dxa" w:w="2160"/>
            <w:vAlign w:val="top"/>
          </w:tcPr>
          <w:p>
            <w:pPr>
              <w:spacing w:after="0" w:line="240" w:lineRule="auto"/>
            </w:pPr>
            <w:r/>
            <w:r>
              <w:rPr>
                <w:b w:val="0"/>
                <w:sz w:val="15"/>
              </w:rPr>
              <w:t>ISO/IEC 42001:2023</w:t>
            </w:r>
          </w:p>
        </w:tc>
        <w:tc>
          <w:tcPr>
            <w:tcW w:type="dxa" w:w="6048"/>
            <w:vAlign w:val="top"/>
          </w:tcPr>
          <w:p>
            <w:pPr>
              <w:spacing w:after="0" w:line="240" w:lineRule="auto"/>
            </w:pPr>
            <w:r/>
            <w:r>
              <w:rPr>
                <w:b w:val="0"/>
                <w:sz w:val="15"/>
              </w:rPr>
              <w:t>AI management system standard.</w:t>
            </w:r>
          </w:p>
        </w:tc>
        <w:tc>
          <w:tcPr>
            <w:tcW w:type="dxa" w:w="2880"/>
            <w:vAlign w:val="top"/>
          </w:tcPr>
          <w:p>
            <w:pPr>
              <w:spacing w:after="0" w:line="240" w:lineRule="auto"/>
            </w:pPr>
            <w:r/>
            <w:r>
              <w:rPr>
                <w:b w:val="0"/>
                <w:sz w:val="15"/>
              </w:rPr>
              <w:t>https://www.iso.org/standard/42001</w:t>
            </w:r>
          </w:p>
        </w:tc>
      </w:tr>
      <w:tr>
        <w:tc>
          <w:tcPr>
            <w:tcW w:type="dxa" w:w="2160"/>
            <w:vAlign w:val="top"/>
          </w:tcPr>
          <w:p>
            <w:pPr>
              <w:spacing w:after="0" w:line="240" w:lineRule="auto"/>
            </w:pPr>
            <w:r/>
            <w:r>
              <w:rPr>
                <w:b w:val="0"/>
                <w:sz w:val="15"/>
              </w:rPr>
              <w:t>SOC 2 / AICPA Trust Services</w:t>
            </w:r>
          </w:p>
        </w:tc>
        <w:tc>
          <w:tcPr>
            <w:tcW w:type="dxa" w:w="6048"/>
            <w:vAlign w:val="top"/>
          </w:tcPr>
          <w:p>
            <w:pPr>
              <w:spacing w:after="0" w:line="240" w:lineRule="auto"/>
            </w:pPr>
            <w:r/>
            <w:r>
              <w:rPr>
                <w:b w:val="0"/>
                <w:sz w:val="15"/>
              </w:rPr>
              <w:t>Assurance reporting over service-organization controls for security, availability, confidentiality, processing integrity, and privacy.</w:t>
            </w:r>
          </w:p>
        </w:tc>
        <w:tc>
          <w:tcPr>
            <w:tcW w:type="dxa" w:w="2880"/>
            <w:vAlign w:val="top"/>
          </w:tcPr>
          <w:p>
            <w:pPr>
              <w:spacing w:after="0" w:line="240" w:lineRule="auto"/>
            </w:pPr>
            <w:r/>
            <w:r>
              <w:rPr>
                <w:b w:val="0"/>
                <w:sz w:val="15"/>
              </w:rPr>
              <w:t>https://www.aicpa-cima.com/resources/landing/system-and-organization-controls-soc-suite-of-services</w:t>
            </w:r>
          </w:p>
        </w:tc>
      </w:tr>
      <w:tr>
        <w:tc>
          <w:tcPr>
            <w:tcW w:type="dxa" w:w="2160"/>
            <w:vAlign w:val="top"/>
          </w:tcPr>
          <w:p>
            <w:pPr>
              <w:spacing w:after="0" w:line="240" w:lineRule="auto"/>
            </w:pPr>
            <w:r/>
            <w:r>
              <w:rPr>
                <w:b w:val="0"/>
                <w:sz w:val="15"/>
              </w:rPr>
              <w:t>WCAG 2.2</w:t>
            </w:r>
          </w:p>
        </w:tc>
        <w:tc>
          <w:tcPr>
            <w:tcW w:type="dxa" w:w="6048"/>
            <w:vAlign w:val="top"/>
          </w:tcPr>
          <w:p>
            <w:pPr>
              <w:spacing w:after="0" w:line="240" w:lineRule="auto"/>
            </w:pPr>
            <w:r/>
            <w:r>
              <w:rPr>
                <w:b w:val="0"/>
                <w:sz w:val="15"/>
              </w:rPr>
              <w:t>Current W3C web accessibility recommendation for AA conformance and VPAT evidence.</w:t>
            </w:r>
          </w:p>
        </w:tc>
        <w:tc>
          <w:tcPr>
            <w:tcW w:type="dxa" w:w="2880"/>
            <w:vAlign w:val="top"/>
          </w:tcPr>
          <w:p>
            <w:pPr>
              <w:spacing w:after="0" w:line="240" w:lineRule="auto"/>
            </w:pPr>
            <w:r/>
            <w:r>
              <w:rPr>
                <w:b w:val="0"/>
                <w:sz w:val="15"/>
              </w:rPr>
              <w:t>https://www.w3.org/TR/WCAG22/</w:t>
            </w:r>
          </w:p>
        </w:tc>
      </w:tr>
      <w:tr>
        <w:tc>
          <w:tcPr>
            <w:tcW w:type="dxa" w:w="2160"/>
            <w:vAlign w:val="top"/>
          </w:tcPr>
          <w:p>
            <w:pPr>
              <w:spacing w:after="0" w:line="240" w:lineRule="auto"/>
            </w:pPr>
            <w:r/>
            <w:r>
              <w:rPr>
                <w:b w:val="0"/>
                <w:sz w:val="15"/>
              </w:rPr>
              <w:t>CSA Cloud Controls Matrix 4.1</w:t>
            </w:r>
          </w:p>
        </w:tc>
        <w:tc>
          <w:tcPr>
            <w:tcW w:type="dxa" w:w="6048"/>
            <w:vAlign w:val="top"/>
          </w:tcPr>
          <w:p>
            <w:pPr>
              <w:spacing w:after="0" w:line="240" w:lineRule="auto"/>
            </w:pPr>
            <w:r/>
            <w:r>
              <w:rPr>
                <w:b w:val="0"/>
                <w:sz w:val="15"/>
              </w:rPr>
              <w:t>Cloud security control framework and STAR assessment basis.</w:t>
            </w:r>
          </w:p>
        </w:tc>
        <w:tc>
          <w:tcPr>
            <w:tcW w:type="dxa" w:w="2880"/>
            <w:vAlign w:val="top"/>
          </w:tcPr>
          <w:p>
            <w:pPr>
              <w:spacing w:after="0" w:line="240" w:lineRule="auto"/>
            </w:pPr>
            <w:r/>
            <w:r>
              <w:rPr>
                <w:b w:val="0"/>
                <w:sz w:val="15"/>
              </w:rPr>
              <w:t>https://cloudsecurityalliance.org/research/cloud-controls-matrix</w:t>
            </w:r>
          </w:p>
        </w:tc>
      </w:tr>
    </w:tbl>
    <w:p/>
    <w:p>
      <w:pPr>
        <w:pStyle w:val="Heading2"/>
      </w:pPr>
      <w:r>
        <w:t>Repository evidence reviewed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88"/>
            <w:vAlign w:val="top"/>
            <w:shd w:fill="D9EAF7"/>
          </w:tcPr>
          <w:p>
            <w:pPr>
              <w:spacing w:after="0" w:line="240" w:lineRule="auto"/>
            </w:pPr>
            <w:r/>
            <w:r>
              <w:rPr>
                <w:b/>
                <w:sz w:val="17"/>
              </w:rPr>
              <w:t>Evidence area</w:t>
            </w:r>
          </w:p>
        </w:tc>
        <w:tc>
          <w:tcPr>
            <w:tcW w:type="dxa" w:w="3240"/>
            <w:vAlign w:val="top"/>
            <w:shd w:fill="D9EAF7"/>
          </w:tcPr>
          <w:p>
            <w:pPr>
              <w:spacing w:after="0" w:line="240" w:lineRule="auto"/>
            </w:pPr>
            <w:r/>
            <w:r>
              <w:rPr>
                <w:b/>
                <w:sz w:val="17"/>
              </w:rPr>
              <w:t>Path</w:t>
            </w:r>
          </w:p>
        </w:tc>
        <w:tc>
          <w:tcPr>
            <w:tcW w:type="dxa" w:w="6048"/>
            <w:vAlign w:val="top"/>
            <w:shd w:fill="D9EAF7"/>
          </w:tcPr>
          <w:p>
            <w:pPr>
              <w:spacing w:after="0" w:line="240" w:lineRule="auto"/>
            </w:pPr>
            <w:r/>
            <w:r>
              <w:rPr>
                <w:b/>
                <w:sz w:val="17"/>
              </w:rPr>
              <w:t>What it proves</w:t>
            </w:r>
          </w:p>
        </w:tc>
      </w:tr>
      <w:tr>
        <w:tc>
          <w:tcPr>
            <w:tcW w:type="dxa" w:w="2088"/>
            <w:vAlign w:val="top"/>
          </w:tcPr>
          <w:p>
            <w:pPr>
              <w:spacing w:after="0" w:line="240" w:lineRule="auto"/>
            </w:pPr>
            <w:r/>
            <w:r>
              <w:rPr>
                <w:b w:val="0"/>
                <w:sz w:val="14"/>
              </w:rPr>
              <w:t>Monorepo/build scripts</w:t>
            </w:r>
          </w:p>
        </w:tc>
        <w:tc>
          <w:tcPr>
            <w:tcW w:type="dxa" w:w="3240"/>
            <w:vAlign w:val="top"/>
          </w:tcPr>
          <w:p>
            <w:pPr>
              <w:spacing w:after="0" w:line="240" w:lineRule="auto"/>
            </w:pPr>
            <w:r/>
            <w:r>
              <w:rPr>
                <w:b w:val="0"/>
                <w:sz w:val="14"/>
              </w:rPr>
              <w:t>package.json</w:t>
            </w:r>
          </w:p>
        </w:tc>
        <w:tc>
          <w:tcPr>
            <w:tcW w:type="dxa" w:w="6048"/>
            <w:vAlign w:val="top"/>
          </w:tcPr>
          <w:p>
            <w:pPr>
              <w:spacing w:after="0" w:line="240" w:lineRule="auto"/>
            </w:pPr>
            <w:r/>
            <w:r>
              <w:rPr>
                <w:b w:val="0"/>
                <w:sz w:val="14"/>
              </w:rPr>
              <w:t>Branch defines build:offline, build:sync, build:dataverse, build:all, and typecheck. Offline build runs Vite then generate-csp.mjs.</w:t>
            </w:r>
          </w:p>
        </w:tc>
      </w:tr>
      <w:tr>
        <w:tc>
          <w:tcPr>
            <w:tcW w:type="dxa" w:w="2088"/>
            <w:vAlign w:val="top"/>
          </w:tcPr>
          <w:p>
            <w:pPr>
              <w:spacing w:after="0" w:line="240" w:lineRule="auto"/>
            </w:pPr>
            <w:r/>
            <w:r>
              <w:rPr>
                <w:b w:val="0"/>
                <w:sz w:val="14"/>
              </w:rPr>
              <w:t>Offline entry</w:t>
            </w:r>
          </w:p>
        </w:tc>
        <w:tc>
          <w:tcPr>
            <w:tcW w:type="dxa" w:w="3240"/>
            <w:vAlign w:val="top"/>
          </w:tcPr>
          <w:p>
            <w:pPr>
              <w:spacing w:after="0" w:line="240" w:lineRule="auto"/>
            </w:pPr>
            <w:r/>
            <w:r>
              <w:rPr>
                <w:b w:val="0"/>
                <w:sz w:val="14"/>
              </w:rPr>
              <w:t>apps/offline/src/entry.ts</w:t>
            </w:r>
          </w:p>
        </w:tc>
        <w:tc>
          <w:tcPr>
            <w:tcW w:type="dxa" w:w="6048"/>
            <w:vAlign w:val="top"/>
          </w:tcPr>
          <w:p>
            <w:pPr>
              <w:spacing w:after="0" w:line="240" w:lineRule="auto"/>
            </w:pPr>
            <w:r/>
            <w:r>
              <w:rPr>
                <w:b w:val="0"/>
                <w:sz w:val="14"/>
              </w:rPr>
              <w:t>Sets OT_ONLY_DEPLOYMENT_POLICY, adds allowed CSP connect sources from __OT_AI_CONNECT_SRC__, sets NullAdapter, and calls init().</w:t>
            </w:r>
          </w:p>
        </w:tc>
      </w:tr>
      <w:tr>
        <w:tc>
          <w:tcPr>
            <w:tcW w:type="dxa" w:w="2088"/>
            <w:vAlign w:val="top"/>
          </w:tcPr>
          <w:p>
            <w:pPr>
              <w:spacing w:after="0" w:line="240" w:lineRule="auto"/>
            </w:pPr>
            <w:r/>
            <w:r>
              <w:rPr>
                <w:b w:val="0"/>
                <w:sz w:val="14"/>
              </w:rPr>
              <w:t>Offline CSP template</w:t>
            </w:r>
          </w:p>
        </w:tc>
        <w:tc>
          <w:tcPr>
            <w:tcW w:type="dxa" w:w="3240"/>
            <w:vAlign w:val="top"/>
          </w:tcPr>
          <w:p>
            <w:pPr>
              <w:spacing w:after="0" w:line="240" w:lineRule="auto"/>
            </w:pPr>
            <w:r/>
            <w:r>
              <w:rPr>
                <w:b w:val="0"/>
                <w:sz w:val="14"/>
              </w:rPr>
              <w:t>apps/offline/index.html</w:t>
            </w:r>
          </w:p>
        </w:tc>
        <w:tc>
          <w:tcPr>
            <w:tcW w:type="dxa" w:w="6048"/>
            <w:vAlign w:val="top"/>
          </w:tcPr>
          <w:p>
            <w:pPr>
              <w:spacing w:after="0" w:line="240" w:lineRule="auto"/>
            </w:pPr>
            <w:r/>
            <w:r>
              <w:rPr>
                <w:b w:val="0"/>
                <w:sz w:val="14"/>
              </w:rPr>
              <w:t>CSP template uses default-src none, script hashes, style unsafe-inline, data/blob images, worker-src blob, Trusted Types, and restrictive referrer/permissions policies.</w:t>
            </w:r>
          </w:p>
        </w:tc>
      </w:tr>
      <w:tr>
        <w:tc>
          <w:tcPr>
            <w:tcW w:type="dxa" w:w="2088"/>
            <w:vAlign w:val="top"/>
          </w:tcPr>
          <w:p>
            <w:pPr>
              <w:spacing w:after="0" w:line="240" w:lineRule="auto"/>
            </w:pPr>
            <w:r/>
            <w:r>
              <w:rPr>
                <w:b w:val="0"/>
                <w:sz w:val="14"/>
              </w:rPr>
              <w:t>Deployment policy</w:t>
            </w:r>
          </w:p>
        </w:tc>
        <w:tc>
          <w:tcPr>
            <w:tcW w:type="dxa" w:w="3240"/>
            <w:vAlign w:val="top"/>
          </w:tcPr>
          <w:p>
            <w:pPr>
              <w:spacing w:after="0" w:line="240" w:lineRule="auto"/>
            </w:pPr>
            <w:r/>
            <w:r>
              <w:rPr>
                <w:b w:val="0"/>
                <w:sz w:val="14"/>
              </w:rPr>
              <w:t>packages/core/src/deployment-policy.ts</w:t>
            </w:r>
          </w:p>
        </w:tc>
        <w:tc>
          <w:tcPr>
            <w:tcW w:type="dxa" w:w="6048"/>
            <w:vAlign w:val="top"/>
          </w:tcPr>
          <w:p>
            <w:pPr>
              <w:spacing w:after="0" w:line="240" w:lineRule="auto"/>
            </w:pPr>
            <w:r/>
            <w:r>
              <w:rPr>
                <w:b w:val="0"/>
                <w:sz w:val="14"/>
              </w:rPr>
              <w:t>Defines AI tiers browser/ollama/cloud. OT-only policy allows browser tier only and blocks public endpoints.</w:t>
            </w:r>
          </w:p>
        </w:tc>
      </w:tr>
      <w:tr>
        <w:tc>
          <w:tcPr>
            <w:tcW w:type="dxa" w:w="2088"/>
            <w:vAlign w:val="top"/>
          </w:tcPr>
          <w:p>
            <w:pPr>
              <w:spacing w:after="0" w:line="240" w:lineRule="auto"/>
            </w:pPr>
            <w:r/>
            <w:r>
              <w:rPr>
                <w:b w:val="0"/>
                <w:sz w:val="14"/>
              </w:rPr>
              <w:t>Sync adapter interface</w:t>
            </w:r>
          </w:p>
        </w:tc>
        <w:tc>
          <w:tcPr>
            <w:tcW w:type="dxa" w:w="3240"/>
            <w:vAlign w:val="top"/>
          </w:tcPr>
          <w:p>
            <w:pPr>
              <w:spacing w:after="0" w:line="240" w:lineRule="auto"/>
            </w:pPr>
            <w:r/>
            <w:r>
              <w:rPr>
                <w:b w:val="0"/>
                <w:sz w:val="14"/>
              </w:rPr>
              <w:t>packages/core/src/adapter-interface.ts</w:t>
            </w:r>
          </w:p>
        </w:tc>
        <w:tc>
          <w:tcPr>
            <w:tcW w:type="dxa" w:w="6048"/>
            <w:vAlign w:val="top"/>
          </w:tcPr>
          <w:p>
            <w:pPr>
              <w:spacing w:after="0" w:line="240" w:lineRule="auto"/>
            </w:pPr>
            <w:r/>
            <w:r>
              <w:rPr>
                <w:b w:val="0"/>
                <w:sz w:val="14"/>
              </w:rPr>
              <w:t>Pull/push/stream/clear interface exists; default implementation returns empty results.</w:t>
            </w:r>
          </w:p>
        </w:tc>
      </w:tr>
      <w:tr>
        <w:tc>
          <w:tcPr>
            <w:tcW w:type="dxa" w:w="2088"/>
            <w:vAlign w:val="top"/>
          </w:tcPr>
          <w:p>
            <w:pPr>
              <w:spacing w:after="0" w:line="240" w:lineRule="auto"/>
            </w:pPr>
            <w:r/>
            <w:r>
              <w:rPr>
                <w:b w:val="0"/>
                <w:sz w:val="14"/>
              </w:rPr>
              <w:t>RxDB adapter</w:t>
            </w:r>
          </w:p>
        </w:tc>
        <w:tc>
          <w:tcPr>
            <w:tcW w:type="dxa" w:w="3240"/>
            <w:vAlign w:val="top"/>
          </w:tcPr>
          <w:p>
            <w:pPr>
              <w:spacing w:after="0" w:line="240" w:lineRule="auto"/>
            </w:pPr>
            <w:r/>
            <w:r>
              <w:rPr>
                <w:b w:val="0"/>
                <w:sz w:val="14"/>
              </w:rPr>
              <w:t>packages/adapter-rxdb/src/index.ts</w:t>
            </w:r>
          </w:p>
        </w:tc>
        <w:tc>
          <w:tcPr>
            <w:tcW w:type="dxa" w:w="6048"/>
            <w:vAlign w:val="top"/>
          </w:tcPr>
          <w:p>
            <w:pPr>
              <w:spacing w:after="0" w:line="240" w:lineRule="auto"/>
            </w:pPr>
            <w:r/>
            <w:r>
              <w:rPr>
                <w:b w:val="0"/>
                <w:sz w:val="14"/>
              </w:rPr>
              <w:t>Adapter class exists but is TODO stub.</w:t>
            </w:r>
          </w:p>
        </w:tc>
      </w:tr>
      <w:tr>
        <w:tc>
          <w:tcPr>
            <w:tcW w:type="dxa" w:w="2088"/>
            <w:vAlign w:val="top"/>
          </w:tcPr>
          <w:p>
            <w:pPr>
              <w:spacing w:after="0" w:line="240" w:lineRule="auto"/>
            </w:pPr>
            <w:r/>
            <w:r>
              <w:rPr>
                <w:b w:val="0"/>
                <w:sz w:val="14"/>
              </w:rPr>
              <w:t>Dataverse adapter</w:t>
            </w:r>
          </w:p>
        </w:tc>
        <w:tc>
          <w:tcPr>
            <w:tcW w:type="dxa" w:w="3240"/>
            <w:vAlign w:val="top"/>
          </w:tcPr>
          <w:p>
            <w:pPr>
              <w:spacing w:after="0" w:line="240" w:lineRule="auto"/>
            </w:pPr>
            <w:r/>
            <w:r>
              <w:rPr>
                <w:b w:val="0"/>
                <w:sz w:val="14"/>
              </w:rPr>
              <w:t>packages/adapter-dataverse/src/index.ts</w:t>
            </w:r>
          </w:p>
        </w:tc>
        <w:tc>
          <w:tcPr>
            <w:tcW w:type="dxa" w:w="6048"/>
            <w:vAlign w:val="top"/>
          </w:tcPr>
          <w:p>
            <w:pPr>
              <w:spacing w:after="0" w:line="240" w:lineRule="auto"/>
            </w:pPr>
            <w:r/>
            <w:r>
              <w:rPr>
                <w:b w:val="0"/>
                <w:sz w:val="14"/>
              </w:rPr>
              <w:t>Adapter class exists but is TODO stub.</w:t>
            </w:r>
          </w:p>
        </w:tc>
      </w:tr>
      <w:tr>
        <w:tc>
          <w:tcPr>
            <w:tcW w:type="dxa" w:w="2088"/>
            <w:vAlign w:val="top"/>
          </w:tcPr>
          <w:p>
            <w:pPr>
              <w:spacing w:after="0" w:line="240" w:lineRule="auto"/>
            </w:pPr>
            <w:r/>
            <w:r>
              <w:rPr>
                <w:b w:val="0"/>
                <w:sz w:val="14"/>
              </w:rPr>
              <w:t>Crypto</w:t>
            </w:r>
          </w:p>
        </w:tc>
        <w:tc>
          <w:tcPr>
            <w:tcW w:type="dxa" w:w="3240"/>
            <w:vAlign w:val="top"/>
          </w:tcPr>
          <w:p>
            <w:pPr>
              <w:spacing w:after="0" w:line="240" w:lineRule="auto"/>
            </w:pPr>
            <w:r/>
            <w:r>
              <w:rPr>
                <w:b w:val="0"/>
                <w:sz w:val="14"/>
              </w:rPr>
              <w:t>packages/core/src/crypto.ts and constants.ts</w:t>
            </w:r>
          </w:p>
        </w:tc>
        <w:tc>
          <w:tcPr>
            <w:tcW w:type="dxa" w:w="6048"/>
            <w:vAlign w:val="top"/>
          </w:tcPr>
          <w:p>
            <w:pPr>
              <w:spacing w:after="0" w:line="240" w:lineRule="auto"/>
            </w:pPr>
            <w:r/>
            <w:r>
              <w:rPr>
                <w:b w:val="0"/>
                <w:sz w:val="14"/>
              </w:rPr>
              <w:t>AES-GCM, PBKDF2-HMAC-SHA-256, 600,000 iterations, 32-byte salt, 12-byte IV, non-extractable CryptoKey.</w:t>
            </w:r>
          </w:p>
        </w:tc>
      </w:tr>
      <w:tr>
        <w:tc>
          <w:tcPr>
            <w:tcW w:type="dxa" w:w="2088"/>
            <w:vAlign w:val="top"/>
          </w:tcPr>
          <w:p>
            <w:pPr>
              <w:spacing w:after="0" w:line="240" w:lineRule="auto"/>
            </w:pPr>
            <w:r/>
            <w:r>
              <w:rPr>
                <w:b w:val="0"/>
                <w:sz w:val="14"/>
              </w:rPr>
              <w:t>Vault and backup</w:t>
            </w:r>
          </w:p>
        </w:tc>
        <w:tc>
          <w:tcPr>
            <w:tcW w:type="dxa" w:w="3240"/>
            <w:vAlign w:val="top"/>
          </w:tcPr>
          <w:p>
            <w:pPr>
              <w:spacing w:after="0" w:line="240" w:lineRule="auto"/>
            </w:pPr>
            <w:r/>
            <w:r>
              <w:rPr>
                <w:b w:val="0"/>
                <w:sz w:val="14"/>
              </w:rPr>
              <w:t>packages/core/src/vault.ts</w:t>
            </w:r>
          </w:p>
        </w:tc>
        <w:tc>
          <w:tcPr>
            <w:tcW w:type="dxa" w:w="6048"/>
            <w:vAlign w:val="top"/>
          </w:tcPr>
          <w:p>
            <w:pPr>
              <w:spacing w:after="0" w:line="240" w:lineRule="auto"/>
            </w:pPr>
            <w:r/>
            <w:r>
              <w:rPr>
                <w:b w:val="0"/>
                <w:sz w:val="14"/>
              </w:rPr>
              <w:t>Encrypted vault load/save, KDF migration, password change, encrypted backup import/export, JSON import validation.</w:t>
            </w:r>
          </w:p>
        </w:tc>
      </w:tr>
      <w:tr>
        <w:tc>
          <w:tcPr>
            <w:tcW w:type="dxa" w:w="2088"/>
            <w:vAlign w:val="top"/>
          </w:tcPr>
          <w:p>
            <w:pPr>
              <w:spacing w:after="0" w:line="240" w:lineRule="auto"/>
            </w:pPr>
            <w:r/>
            <w:r>
              <w:rPr>
                <w:b w:val="0"/>
                <w:sz w:val="14"/>
              </w:rPr>
              <w:t>Session key</w:t>
            </w:r>
          </w:p>
        </w:tc>
        <w:tc>
          <w:tcPr>
            <w:tcW w:type="dxa" w:w="3240"/>
            <w:vAlign w:val="top"/>
          </w:tcPr>
          <w:p>
            <w:pPr>
              <w:spacing w:after="0" w:line="240" w:lineRule="auto"/>
            </w:pPr>
            <w:r/>
            <w:r>
              <w:rPr>
                <w:b w:val="0"/>
                <w:sz w:val="14"/>
              </w:rPr>
              <w:t>packages/core/src/session.ts</w:t>
            </w:r>
          </w:p>
        </w:tc>
        <w:tc>
          <w:tcPr>
            <w:tcW w:type="dxa" w:w="6048"/>
            <w:vAlign w:val="top"/>
          </w:tcPr>
          <w:p>
            <w:pPr>
              <w:spacing w:after="0" w:line="240" w:lineRule="auto"/>
            </w:pPr>
            <w:r/>
            <w:r>
              <w:rPr>
                <w:b w:val="0"/>
                <w:sz w:val="14"/>
              </w:rPr>
              <w:t>Non-extractable CryptoKey stored in IndexedDB with sessionStorage sentinel; clears on explicit logout/tab-close boundary.</w:t>
            </w:r>
          </w:p>
        </w:tc>
      </w:tr>
      <w:tr>
        <w:tc>
          <w:tcPr>
            <w:tcW w:type="dxa" w:w="2088"/>
            <w:vAlign w:val="top"/>
          </w:tcPr>
          <w:p>
            <w:pPr>
              <w:spacing w:after="0" w:line="240" w:lineRule="auto"/>
            </w:pPr>
            <w:r/>
            <w:r>
              <w:rPr>
                <w:b w:val="0"/>
                <w:sz w:val="14"/>
              </w:rPr>
              <w:t>Authentication</w:t>
            </w:r>
          </w:p>
        </w:tc>
        <w:tc>
          <w:tcPr>
            <w:tcW w:type="dxa" w:w="3240"/>
            <w:vAlign w:val="top"/>
          </w:tcPr>
          <w:p>
            <w:pPr>
              <w:spacing w:after="0" w:line="240" w:lineRule="auto"/>
            </w:pPr>
            <w:r/>
            <w:r>
              <w:rPr>
                <w:b w:val="0"/>
                <w:sz w:val="14"/>
              </w:rPr>
              <w:t>packages/core/src/auth.ts</w:t>
            </w:r>
          </w:p>
        </w:tc>
        <w:tc>
          <w:tcPr>
            <w:tcW w:type="dxa" w:w="6048"/>
            <w:vAlign w:val="top"/>
          </w:tcPr>
          <w:p>
            <w:pPr>
              <w:spacing w:after="0" w:line="240" w:lineRule="auto"/>
            </w:pPr>
            <w:r/>
            <w:r>
              <w:rPr>
                <w:b w:val="0"/>
                <w:sz w:val="14"/>
              </w:rPr>
              <w:t>Master password unlock, file vault import, lockout state, TOTP step after password verification.</w:t>
            </w:r>
          </w:p>
        </w:tc>
      </w:tr>
      <w:tr>
        <w:tc>
          <w:tcPr>
            <w:tcW w:type="dxa" w:w="2088"/>
            <w:vAlign w:val="top"/>
          </w:tcPr>
          <w:p>
            <w:pPr>
              <w:spacing w:after="0" w:line="240" w:lineRule="auto"/>
            </w:pPr>
            <w:r/>
            <w:r>
              <w:rPr>
                <w:b w:val="0"/>
                <w:sz w:val="14"/>
              </w:rPr>
              <w:t>TOTP/passkeys</w:t>
            </w:r>
          </w:p>
        </w:tc>
        <w:tc>
          <w:tcPr>
            <w:tcW w:type="dxa" w:w="3240"/>
            <w:vAlign w:val="top"/>
          </w:tcPr>
          <w:p>
            <w:pPr>
              <w:spacing w:after="0" w:line="240" w:lineRule="auto"/>
            </w:pPr>
            <w:r/>
            <w:r>
              <w:rPr>
                <w:b w:val="0"/>
                <w:sz w:val="14"/>
              </w:rPr>
              <w:t>packages/core/src/totp.ts, mfa.ts, webauthn.ts</w:t>
            </w:r>
          </w:p>
        </w:tc>
        <w:tc>
          <w:tcPr>
            <w:tcW w:type="dxa" w:w="6048"/>
            <w:vAlign w:val="top"/>
          </w:tcPr>
          <w:p>
            <w:pPr>
              <w:spacing w:after="0" w:line="240" w:lineRule="auto"/>
            </w:pPr>
            <w:r/>
            <w:r>
              <w:rPr>
                <w:b w:val="0"/>
                <w:sz w:val="14"/>
              </w:rPr>
              <w:t>TOTP modules exist; WebAuthn PRF passkeys require secure context and not file://.</w:t>
            </w:r>
          </w:p>
        </w:tc>
      </w:tr>
      <w:tr>
        <w:tc>
          <w:tcPr>
            <w:tcW w:type="dxa" w:w="2088"/>
            <w:vAlign w:val="top"/>
          </w:tcPr>
          <w:p>
            <w:pPr>
              <w:spacing w:after="0" w:line="240" w:lineRule="auto"/>
            </w:pPr>
            <w:r/>
            <w:r>
              <w:rPr>
                <w:b w:val="0"/>
                <w:sz w:val="14"/>
              </w:rPr>
              <w:t>Audit log</w:t>
            </w:r>
          </w:p>
        </w:tc>
        <w:tc>
          <w:tcPr>
            <w:tcW w:type="dxa" w:w="3240"/>
            <w:vAlign w:val="top"/>
          </w:tcPr>
          <w:p>
            <w:pPr>
              <w:spacing w:after="0" w:line="240" w:lineRule="auto"/>
            </w:pPr>
            <w:r/>
            <w:r>
              <w:rPr>
                <w:b w:val="0"/>
                <w:sz w:val="14"/>
              </w:rPr>
              <w:t>packages/core/src/audit.ts</w:t>
            </w:r>
          </w:p>
        </w:tc>
        <w:tc>
          <w:tcPr>
            <w:tcW w:type="dxa" w:w="6048"/>
            <w:vAlign w:val="top"/>
          </w:tcPr>
          <w:p>
            <w:pPr>
              <w:spacing w:after="0" w:line="240" w:lineRule="auto"/>
            </w:pPr>
            <w:r/>
            <w:r>
              <w:rPr>
                <w:b w:val="0"/>
                <w:sz w:val="14"/>
              </w:rPr>
              <w:t>Encrypted local audit log records auth, MFA, passkeys, locks, vault, backup, import/export, app reset, AI key and AI query events.</w:t>
            </w:r>
          </w:p>
        </w:tc>
      </w:tr>
      <w:tr>
        <w:tc>
          <w:tcPr>
            <w:tcW w:type="dxa" w:w="2088"/>
            <w:vAlign w:val="top"/>
          </w:tcPr>
          <w:p>
            <w:pPr>
              <w:spacing w:after="0" w:line="240" w:lineRule="auto"/>
            </w:pPr>
            <w:r/>
            <w:r>
              <w:rPr>
                <w:b w:val="0"/>
                <w:sz w:val="14"/>
              </w:rPr>
              <w:t>Sanitization</w:t>
            </w:r>
          </w:p>
        </w:tc>
        <w:tc>
          <w:tcPr>
            <w:tcW w:type="dxa" w:w="3240"/>
            <w:vAlign w:val="top"/>
          </w:tcPr>
          <w:p>
            <w:pPr>
              <w:spacing w:after="0" w:line="240" w:lineRule="auto"/>
            </w:pPr>
            <w:r/>
            <w:r>
              <w:rPr>
                <w:b w:val="0"/>
                <w:sz w:val="14"/>
              </w:rPr>
              <w:t>packages/core/src/sanitize.ts</w:t>
            </w:r>
          </w:p>
        </w:tc>
        <w:tc>
          <w:tcPr>
            <w:tcW w:type="dxa" w:w="6048"/>
            <w:vAlign w:val="top"/>
          </w:tcPr>
          <w:p>
            <w:pPr>
              <w:spacing w:after="0" w:line="240" w:lineRule="auto"/>
            </w:pPr>
            <w:r/>
            <w:r>
              <w:rPr>
                <w:b w:val="0"/>
                <w:sz w:val="14"/>
              </w:rPr>
              <w:t>DOMPurify allowlist for stored/AI-generated rich text, links, and data URLs.</w:t>
            </w:r>
          </w:p>
        </w:tc>
      </w:tr>
      <w:tr>
        <w:tc>
          <w:tcPr>
            <w:tcW w:type="dxa" w:w="2088"/>
            <w:vAlign w:val="top"/>
          </w:tcPr>
          <w:p>
            <w:pPr>
              <w:spacing w:after="0" w:line="240" w:lineRule="auto"/>
            </w:pPr>
            <w:r/>
            <w:r>
              <w:rPr>
                <w:b w:val="0"/>
                <w:sz w:val="14"/>
              </w:rPr>
              <w:t>Trusted Types</w:t>
            </w:r>
          </w:p>
        </w:tc>
        <w:tc>
          <w:tcPr>
            <w:tcW w:type="dxa" w:w="3240"/>
            <w:vAlign w:val="top"/>
          </w:tcPr>
          <w:p>
            <w:pPr>
              <w:spacing w:after="0" w:line="240" w:lineRule="auto"/>
            </w:pPr>
            <w:r/>
            <w:r>
              <w:rPr>
                <w:b w:val="0"/>
                <w:sz w:val="14"/>
              </w:rPr>
              <w:t>packages/core/src/trusted-types.ts</w:t>
            </w:r>
          </w:p>
        </w:tc>
        <w:tc>
          <w:tcPr>
            <w:tcW w:type="dxa" w:w="6048"/>
            <w:vAlign w:val="top"/>
          </w:tcPr>
          <w:p>
            <w:pPr>
              <w:spacing w:after="0" w:line="240" w:lineRule="auto"/>
            </w:pPr>
            <w:r/>
            <w:r>
              <w:rPr>
                <w:b w:val="0"/>
                <w:sz w:val="14"/>
              </w:rPr>
              <w:t>Creates nexus-crm and nexus-crm-raw policies and monkey-patches innerHTML/outerHTML setters to pass strings through raw policy.</w:t>
            </w:r>
          </w:p>
        </w:tc>
      </w:tr>
      <w:tr>
        <w:tc>
          <w:tcPr>
            <w:tcW w:type="dxa" w:w="2088"/>
            <w:vAlign w:val="top"/>
          </w:tcPr>
          <w:p>
            <w:pPr>
              <w:spacing w:after="0" w:line="240" w:lineRule="auto"/>
            </w:pPr>
            <w:r/>
            <w:r>
              <w:rPr>
                <w:b w:val="0"/>
                <w:sz w:val="14"/>
              </w:rPr>
              <w:t>Mobile roadmap</w:t>
            </w:r>
          </w:p>
        </w:tc>
        <w:tc>
          <w:tcPr>
            <w:tcW w:type="dxa" w:w="3240"/>
            <w:vAlign w:val="top"/>
          </w:tcPr>
          <w:p>
            <w:pPr>
              <w:spacing w:after="0" w:line="240" w:lineRule="auto"/>
            </w:pPr>
            <w:r/>
            <w:r>
              <w:rPr>
                <w:b w:val="0"/>
                <w:sz w:val="14"/>
              </w:rPr>
              <w:t>MOBILE-ROADMAP.md</w:t>
            </w:r>
          </w:p>
        </w:tc>
        <w:tc>
          <w:tcPr>
            <w:tcW w:type="dxa" w:w="6048"/>
            <w:vAlign w:val="top"/>
          </w:tcPr>
          <w:p>
            <w:pPr>
              <w:spacing w:after="0" w:line="240" w:lineRule="auto"/>
            </w:pPr>
            <w:r/>
            <w:r>
              <w:rPr>
                <w:b w:val="0"/>
                <w:sz w:val="14"/>
              </w:rPr>
              <w:t>Describes Capacitor native wrapper and mobile AI plan; notes File System Access API is not available in Capacitor WebView and mobile disk backup would be absent without native replacement.</w:t>
            </w:r>
          </w:p>
        </w:tc>
      </w:tr>
    </w:tbl>
    <w:p/>
    <w:p>
      <w:r>
        <w:br w:type="page"/>
      </w:r>
    </w:p>
    <w:p>
      <w:pPr>
        <w:pStyle w:val="Heading1"/>
      </w:pPr>
      <w:r>
        <w:t>Appendix A - Capacitor implementation blueprint</w:t>
      </w:r>
    </w:p>
    <w:p>
      <w:pPr>
        <w:pStyle w:val="ListBullet"/>
      </w:pPr>
      <w:r>
        <w:rPr>
          <w:sz w:val="18"/>
        </w:rPr>
        <w:t>Create apps/mobile as a first-class build target, not a documentation-only roadmap. It should have capacitor.config.ts, package scripts, mobile entry point, native projects, and profile-specific build constants.</w:t>
      </w:r>
    </w:p>
    <w:p>
      <w:pPr>
        <w:pStyle w:val="ListBullet"/>
      </w:pPr>
      <w:r>
        <w:rPr>
          <w:sz w:val="18"/>
        </w:rPr>
        <w:t>Add platform adapters instead of calling Capacitor APIs throughout the UI. The core should depend on interfaces: VaultStorage, NativeSecurity, NativeBackup, NativeAI, and ManagedConfig.</w:t>
      </w:r>
    </w:p>
    <w:p>
      <w:pPr>
        <w:pStyle w:val="ListBullet"/>
      </w:pPr>
      <w:r>
        <w:rPr>
          <w:sz w:val="18"/>
        </w:rPr>
        <w:t>Treat native bridge methods as privileged. Keep them minimal, typed, audited, and unit-tested. Never expose arbitrary file access, URL fetch, shell commands, or dynamic script evaluation.</w:t>
      </w:r>
    </w:p>
    <w:p>
      <w:pPr>
        <w:pStyle w:val="ListBullet"/>
      </w:pPr>
      <w:r>
        <w:rPr>
          <w:sz w:val="18"/>
        </w:rPr>
        <w:t>Mobile offline source of truth should be native encrypted vault storage or encrypted SQLite, with WebView IndexedDB used only as cache/workspace if needed.</w:t>
      </w:r>
    </w:p>
    <w:p>
      <w:pPr>
        <w:spacing w:after="120"/>
        <w:ind w:left="288"/>
      </w:pPr>
      <w:r>
        <w:rPr>
          <w:rFonts w:ascii="Courier New" w:hAnsi="Courier New"/>
          <w:sz w:val="16"/>
        </w:rPr>
        <w:t>Recommended structure:</w:t>
        <w:br/>
        <w:t>apps/mobile/capacitor.config.ts</w:t>
        <w:br/>
        <w:t>apps/mobile/src/entry.ts</w:t>
        <w:br/>
        <w:t>packages/core/src/platform/storage-adapter.ts</w:t>
        <w:br/>
        <w:t>packages/core/src/platform/browser-vault-storage.ts</w:t>
        <w:br/>
        <w:t>packages/core/src/platform/mobile-vault-storage.ts</w:t>
        <w:br/>
        <w:t>packages/core/src/platform/native-security.ts</w:t>
        <w:br/>
        <w:t>packages/core/src/ai/providers/mobile-native.ts</w:t>
      </w:r>
    </w:p>
    <w:p>
      <w:pPr>
        <w:pStyle w:val="Heading1"/>
      </w:pPr>
      <w:r>
        <w:t>Appendix B - Native mobile security controls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728"/>
            <w:vAlign w:val="top"/>
            <w:shd w:fill="D9EAF7"/>
          </w:tcPr>
          <w:p>
            <w:pPr>
              <w:spacing w:after="0" w:line="240" w:lineRule="auto"/>
            </w:pPr>
            <w:r/>
            <w:r>
              <w:rPr>
                <w:b/>
                <w:sz w:val="16"/>
              </w:rPr>
              <w:t>Control</w:t>
            </w:r>
          </w:p>
        </w:tc>
        <w:tc>
          <w:tcPr>
            <w:tcW w:type="dxa" w:w="3312"/>
            <w:vAlign w:val="top"/>
            <w:shd w:fill="D9EAF7"/>
          </w:tcPr>
          <w:p>
            <w:pPr>
              <w:spacing w:after="0" w:line="240" w:lineRule="auto"/>
            </w:pPr>
            <w:r/>
            <w:r>
              <w:rPr>
                <w:b/>
                <w:sz w:val="16"/>
              </w:rPr>
              <w:t>iOS implementation direction</w:t>
            </w:r>
          </w:p>
        </w:tc>
        <w:tc>
          <w:tcPr>
            <w:tcW w:type="dxa" w:w="3312"/>
            <w:vAlign w:val="top"/>
            <w:shd w:fill="D9EAF7"/>
          </w:tcPr>
          <w:p>
            <w:pPr>
              <w:spacing w:after="0" w:line="240" w:lineRule="auto"/>
            </w:pPr>
            <w:r/>
            <w:r>
              <w:rPr>
                <w:b/>
                <w:sz w:val="16"/>
              </w:rPr>
              <w:t>Android implementation direction</w:t>
            </w:r>
          </w:p>
        </w:tc>
        <w:tc>
          <w:tcPr>
            <w:tcW w:type="dxa" w:w="2880"/>
            <w:vAlign w:val="top"/>
            <w:shd w:fill="D9EAF7"/>
          </w:tcPr>
          <w:p>
            <w:pPr>
              <w:spacing w:after="0" w:line="240" w:lineRule="auto"/>
            </w:pPr>
            <w:r/>
            <w:r>
              <w:rPr>
                <w:b/>
                <w:sz w:val="16"/>
              </w:rPr>
              <w:t>Acceptance criteria</w:t>
            </w:r>
          </w:p>
        </w:tc>
      </w:tr>
      <w:tr>
        <w:tc>
          <w:tcPr>
            <w:tcW w:type="dxa" w:w="1728"/>
            <w:vAlign w:val="top"/>
          </w:tcPr>
          <w:p>
            <w:pPr>
              <w:spacing w:after="0" w:line="240" w:lineRule="auto"/>
            </w:pPr>
            <w:r/>
            <w:r>
              <w:rPr>
                <w:b w:val="0"/>
                <w:sz w:val="14"/>
              </w:rPr>
              <w:t>Secure storage</w:t>
            </w:r>
          </w:p>
        </w:tc>
        <w:tc>
          <w:tcPr>
            <w:tcW w:type="dxa" w:w="3312"/>
            <w:vAlign w:val="top"/>
          </w:tcPr>
          <w:p>
            <w:pPr>
              <w:spacing w:after="0" w:line="240" w:lineRule="auto"/>
            </w:pPr>
            <w:r/>
            <w:r>
              <w:rPr>
                <w:b w:val="0"/>
                <w:sz w:val="14"/>
              </w:rPr>
              <w:t>Use app container plus Keychain/Secure Enclave for wrapped key material. Choose Library/NoCloud vs Documents based on backup policy.</w:t>
            </w:r>
          </w:p>
        </w:tc>
        <w:tc>
          <w:tcPr>
            <w:tcW w:type="dxa" w:w="3312"/>
            <w:vAlign w:val="top"/>
          </w:tcPr>
          <w:p>
            <w:pPr>
              <w:spacing w:after="0" w:line="240" w:lineRule="auto"/>
            </w:pPr>
            <w:r/>
            <w:r>
              <w:rPr>
                <w:b w:val="0"/>
                <w:sz w:val="14"/>
              </w:rPr>
              <w:t>Use app-specific storage plus Android Keystore for wrapped key material. Avoid shared external storage for vault except explicit export.</w:t>
            </w:r>
          </w:p>
        </w:tc>
        <w:tc>
          <w:tcPr>
            <w:tcW w:type="dxa" w:w="2880"/>
            <w:vAlign w:val="top"/>
          </w:tcPr>
          <w:p>
            <w:pPr>
              <w:spacing w:after="0" w:line="240" w:lineRule="auto"/>
            </w:pPr>
            <w:r/>
            <w:r>
              <w:rPr>
                <w:b w:val="0"/>
                <w:sz w:val="14"/>
              </w:rPr>
              <w:t>No plaintext secrets in WebView storage, logs, backups, screenshots, or preferences.</w:t>
            </w:r>
          </w:p>
        </w:tc>
      </w:tr>
      <w:tr>
        <w:tc>
          <w:tcPr>
            <w:tcW w:type="dxa" w:w="1728"/>
            <w:vAlign w:val="top"/>
          </w:tcPr>
          <w:p>
            <w:pPr>
              <w:spacing w:after="0" w:line="240" w:lineRule="auto"/>
            </w:pPr>
            <w:r/>
            <w:r>
              <w:rPr>
                <w:b w:val="0"/>
                <w:sz w:val="14"/>
              </w:rPr>
              <w:t>Biometrics</w:t>
            </w:r>
          </w:p>
        </w:tc>
        <w:tc>
          <w:tcPr>
            <w:tcW w:type="dxa" w:w="3312"/>
            <w:vAlign w:val="top"/>
          </w:tcPr>
          <w:p>
            <w:pPr>
              <w:spacing w:after="0" w:line="240" w:lineRule="auto"/>
            </w:pPr>
            <w:r/>
            <w:r>
              <w:rPr>
                <w:b w:val="0"/>
                <w:sz w:val="14"/>
              </w:rPr>
              <w:t>LocalAuthentication with Keychain item access control; handle biometric enrollment changes.</w:t>
            </w:r>
          </w:p>
        </w:tc>
        <w:tc>
          <w:tcPr>
            <w:tcW w:type="dxa" w:w="3312"/>
            <w:vAlign w:val="top"/>
          </w:tcPr>
          <w:p>
            <w:pPr>
              <w:spacing w:after="0" w:line="240" w:lineRule="auto"/>
            </w:pPr>
            <w:r/>
            <w:r>
              <w:rPr>
                <w:b w:val="0"/>
                <w:sz w:val="14"/>
              </w:rPr>
              <w:t>BiometricPrompt with Keystore key invalidation where available.</w:t>
            </w:r>
          </w:p>
        </w:tc>
        <w:tc>
          <w:tcPr>
            <w:tcW w:type="dxa" w:w="2880"/>
            <w:vAlign w:val="top"/>
          </w:tcPr>
          <w:p>
            <w:pPr>
              <w:spacing w:after="0" w:line="240" w:lineRule="auto"/>
            </w:pPr>
            <w:r/>
            <w:r>
              <w:rPr>
                <w:b w:val="0"/>
                <w:sz w:val="14"/>
              </w:rPr>
              <w:t>Master password fallback works; biometric bypass tests fail.</w:t>
            </w:r>
          </w:p>
        </w:tc>
      </w:tr>
      <w:tr>
        <w:tc>
          <w:tcPr>
            <w:tcW w:type="dxa" w:w="1728"/>
            <w:vAlign w:val="top"/>
          </w:tcPr>
          <w:p>
            <w:pPr>
              <w:spacing w:after="0" w:line="240" w:lineRule="auto"/>
            </w:pPr>
            <w:r/>
            <w:r>
              <w:rPr>
                <w:b w:val="0"/>
                <w:sz w:val="14"/>
              </w:rPr>
              <w:t>Backup/export</w:t>
            </w:r>
          </w:p>
        </w:tc>
        <w:tc>
          <w:tcPr>
            <w:tcW w:type="dxa" w:w="3312"/>
            <w:vAlign w:val="top"/>
          </w:tcPr>
          <w:p>
            <w:pPr>
              <w:spacing w:after="0" w:line="240" w:lineRule="auto"/>
            </w:pPr>
            <w:r/>
            <w:r>
              <w:rPr>
                <w:b w:val="0"/>
                <w:sz w:val="14"/>
              </w:rPr>
              <w:t>Files/document picker for encrypted .vault; optional iCloud only if user/admin policy allows.</w:t>
            </w:r>
          </w:p>
        </w:tc>
        <w:tc>
          <w:tcPr>
            <w:tcW w:type="dxa" w:w="3312"/>
            <w:vAlign w:val="top"/>
          </w:tcPr>
          <w:p>
            <w:pPr>
              <w:spacing w:after="0" w:line="240" w:lineRule="auto"/>
            </w:pPr>
            <w:r/>
            <w:r>
              <w:rPr>
                <w:b w:val="0"/>
                <w:sz w:val="14"/>
              </w:rPr>
              <w:t>Storage Access Framework/share for encrypted .vault; managed storage support if enterprise.</w:t>
            </w:r>
          </w:p>
        </w:tc>
        <w:tc>
          <w:tcPr>
            <w:tcW w:type="dxa" w:w="2880"/>
            <w:vAlign w:val="top"/>
          </w:tcPr>
          <w:p>
            <w:pPr>
              <w:spacing w:after="0" w:line="240" w:lineRule="auto"/>
            </w:pPr>
            <w:r/>
            <w:r>
              <w:rPr>
                <w:b w:val="0"/>
                <w:sz w:val="14"/>
              </w:rPr>
              <w:t>Encrypted export/import works; restore dry-run works on real devices.</w:t>
            </w:r>
          </w:p>
        </w:tc>
      </w:tr>
      <w:tr>
        <w:tc>
          <w:tcPr>
            <w:tcW w:type="dxa" w:w="1728"/>
            <w:vAlign w:val="top"/>
          </w:tcPr>
          <w:p>
            <w:pPr>
              <w:spacing w:after="0" w:line="240" w:lineRule="auto"/>
            </w:pPr>
            <w:r/>
            <w:r>
              <w:rPr>
                <w:b w:val="0"/>
                <w:sz w:val="14"/>
              </w:rPr>
              <w:t>Network lockdown</w:t>
            </w:r>
          </w:p>
        </w:tc>
        <w:tc>
          <w:tcPr>
            <w:tcW w:type="dxa" w:w="3312"/>
            <w:vAlign w:val="top"/>
          </w:tcPr>
          <w:p>
            <w:pPr>
              <w:spacing w:after="0" w:line="240" w:lineRule="auto"/>
            </w:pPr>
            <w:r/>
            <w:r>
              <w:rPr>
                <w:b w:val="0"/>
                <w:sz w:val="14"/>
              </w:rPr>
              <w:t>Restrict WebView navigation; app-bound domains where applicable; no arbitrary external navigation in offline profile.</w:t>
            </w:r>
          </w:p>
        </w:tc>
        <w:tc>
          <w:tcPr>
            <w:tcW w:type="dxa" w:w="3312"/>
            <w:vAlign w:val="top"/>
          </w:tcPr>
          <w:p>
            <w:pPr>
              <w:spacing w:after="0" w:line="240" w:lineRule="auto"/>
            </w:pPr>
            <w:r/>
            <w:r>
              <w:rPr>
                <w:b w:val="0"/>
                <w:sz w:val="14"/>
              </w:rPr>
              <w:t>Network security config, cleartext disabled, allowlist navigation, block public endpoints in offline profile.</w:t>
            </w:r>
          </w:p>
        </w:tc>
        <w:tc>
          <w:tcPr>
            <w:tcW w:type="dxa" w:w="2880"/>
            <w:vAlign w:val="top"/>
          </w:tcPr>
          <w:p>
            <w:pPr>
              <w:spacing w:after="0" w:line="240" w:lineRule="auto"/>
            </w:pPr>
            <w:r/>
            <w:r>
              <w:rPr>
                <w:b w:val="0"/>
                <w:sz w:val="14"/>
              </w:rPr>
              <w:t>Network interception/proxy tests show only approved endpoints.</w:t>
            </w:r>
          </w:p>
        </w:tc>
      </w:tr>
      <w:tr>
        <w:tc>
          <w:tcPr>
            <w:tcW w:type="dxa" w:w="1728"/>
            <w:vAlign w:val="top"/>
          </w:tcPr>
          <w:p>
            <w:pPr>
              <w:spacing w:after="0" w:line="240" w:lineRule="auto"/>
            </w:pPr>
            <w:r/>
            <w:r>
              <w:rPr>
                <w:b w:val="0"/>
                <w:sz w:val="14"/>
              </w:rPr>
              <w:t>Permissions</w:t>
            </w:r>
          </w:p>
        </w:tc>
        <w:tc>
          <w:tcPr>
            <w:tcW w:type="dxa" w:w="3312"/>
            <w:vAlign w:val="top"/>
          </w:tcPr>
          <w:p>
            <w:pPr>
              <w:spacing w:after="0" w:line="240" w:lineRule="auto"/>
            </w:pPr>
            <w:r/>
            <w:r>
              <w:rPr>
                <w:b w:val="0"/>
                <w:sz w:val="14"/>
              </w:rPr>
              <w:t>Only request permissions actually needed; privacy manifest and purpose strings match behavior.</w:t>
            </w:r>
          </w:p>
        </w:tc>
        <w:tc>
          <w:tcPr>
            <w:tcW w:type="dxa" w:w="3312"/>
            <w:vAlign w:val="top"/>
          </w:tcPr>
          <w:p>
            <w:pPr>
              <w:spacing w:after="0" w:line="240" w:lineRule="auto"/>
            </w:pPr>
            <w:r/>
            <w:r>
              <w:rPr>
                <w:b w:val="0"/>
                <w:sz w:val="14"/>
              </w:rPr>
              <w:t>Minimal Android permissions; Data Safety matches behavior.</w:t>
            </w:r>
          </w:p>
        </w:tc>
        <w:tc>
          <w:tcPr>
            <w:tcW w:type="dxa" w:w="2880"/>
            <w:vAlign w:val="top"/>
          </w:tcPr>
          <w:p>
            <w:pPr>
              <w:spacing w:after="0" w:line="240" w:lineRule="auto"/>
            </w:pPr>
            <w:r/>
            <w:r>
              <w:rPr>
                <w:b w:val="0"/>
                <w:sz w:val="14"/>
              </w:rPr>
              <w:t>Permission inventory reviewed before release.</w:t>
            </w:r>
          </w:p>
        </w:tc>
      </w:tr>
      <w:tr>
        <w:tc>
          <w:tcPr>
            <w:tcW w:type="dxa" w:w="1728"/>
            <w:vAlign w:val="top"/>
          </w:tcPr>
          <w:p>
            <w:pPr>
              <w:spacing w:after="0" w:line="240" w:lineRule="auto"/>
            </w:pPr>
            <w:r/>
            <w:r>
              <w:rPr>
                <w:b w:val="0"/>
                <w:sz w:val="14"/>
              </w:rPr>
              <w:t>Screenshots/notifications</w:t>
            </w:r>
          </w:p>
        </w:tc>
        <w:tc>
          <w:tcPr>
            <w:tcW w:type="dxa" w:w="3312"/>
            <w:vAlign w:val="top"/>
          </w:tcPr>
          <w:p>
            <w:pPr>
              <w:spacing w:after="0" w:line="240" w:lineRule="auto"/>
            </w:pPr>
            <w:r/>
            <w:r>
              <w:rPr>
                <w:b w:val="0"/>
                <w:sz w:val="14"/>
              </w:rPr>
              <w:t>Decide whether sensitive screens require privacy protection; avoid sensitive push/local notifications.</w:t>
            </w:r>
          </w:p>
        </w:tc>
        <w:tc>
          <w:tcPr>
            <w:tcW w:type="dxa" w:w="3312"/>
            <w:vAlign w:val="top"/>
          </w:tcPr>
          <w:p>
            <w:pPr>
              <w:spacing w:after="0" w:line="240" w:lineRule="auto"/>
            </w:pPr>
            <w:r/>
            <w:r>
              <w:rPr>
                <w:b w:val="0"/>
                <w:sz w:val="14"/>
              </w:rPr>
              <w:t>Use FLAG_SECURE if policy requires; avoid sensitive notifications.</w:t>
            </w:r>
          </w:p>
        </w:tc>
        <w:tc>
          <w:tcPr>
            <w:tcW w:type="dxa" w:w="2880"/>
            <w:vAlign w:val="top"/>
          </w:tcPr>
          <w:p>
            <w:pPr>
              <w:spacing w:after="0" w:line="240" w:lineRule="auto"/>
            </w:pPr>
            <w:r/>
            <w:r>
              <w:rPr>
                <w:b w:val="0"/>
                <w:sz w:val="14"/>
              </w:rPr>
              <w:t>Sensitive data not leaked through OS surfaces per test plan.</w:t>
            </w:r>
          </w:p>
        </w:tc>
      </w:tr>
      <w:tr>
        <w:tc>
          <w:tcPr>
            <w:tcW w:type="dxa" w:w="1728"/>
            <w:vAlign w:val="top"/>
          </w:tcPr>
          <w:p>
            <w:pPr>
              <w:spacing w:after="0" w:line="240" w:lineRule="auto"/>
            </w:pPr>
            <w:r/>
            <w:r>
              <w:rPr>
                <w:b w:val="0"/>
                <w:sz w:val="14"/>
              </w:rPr>
              <w:t>App integrity</w:t>
            </w:r>
          </w:p>
        </w:tc>
        <w:tc>
          <w:tcPr>
            <w:tcW w:type="dxa" w:w="3312"/>
            <w:vAlign w:val="top"/>
          </w:tcPr>
          <w:p>
            <w:pPr>
              <w:spacing w:after="0" w:line="240" w:lineRule="auto"/>
            </w:pPr>
            <w:r/>
            <w:r>
              <w:rPr>
                <w:b w:val="0"/>
                <w:sz w:val="14"/>
              </w:rPr>
              <w:t>Apple signing, release profiles, notarization/TestFlight/App Store/ABM or MDM.</w:t>
            </w:r>
          </w:p>
        </w:tc>
        <w:tc>
          <w:tcPr>
            <w:tcW w:type="dxa" w:w="3312"/>
            <w:vAlign w:val="top"/>
          </w:tcPr>
          <w:p>
            <w:pPr>
              <w:spacing w:after="0" w:line="240" w:lineRule="auto"/>
            </w:pPr>
            <w:r/>
            <w:r>
              <w:rPr>
                <w:b w:val="0"/>
                <w:sz w:val="14"/>
              </w:rPr>
              <w:t>Keystore/Play signing, release variants, integrity attestation if needed.</w:t>
            </w:r>
          </w:p>
        </w:tc>
        <w:tc>
          <w:tcPr>
            <w:tcW w:type="dxa" w:w="2880"/>
            <w:vAlign w:val="top"/>
          </w:tcPr>
          <w:p>
            <w:pPr>
              <w:spacing w:after="0" w:line="240" w:lineRule="auto"/>
            </w:pPr>
            <w:r/>
            <w:r>
              <w:rPr>
                <w:b w:val="0"/>
                <w:sz w:val="14"/>
              </w:rPr>
              <w:t>Signed release artifacts with provenance and rollback plan.</w:t>
            </w:r>
          </w:p>
        </w:tc>
      </w:tr>
    </w:tbl>
    <w:p/>
    <w:p>
      <w:pPr>
        <w:pStyle w:val="Heading1"/>
      </w:pPr>
      <w:r>
        <w:t>Appendix C - Mobile MASVS-oriented test plan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pPr>
              <w:spacing w:after="0" w:line="240" w:lineRule="auto"/>
            </w:pPr>
            <w:r/>
            <w:r>
              <w:rPr>
                <w:b/>
                <w:sz w:val="16"/>
              </w:rPr>
              <w:t>MASVS area</w:t>
            </w:r>
          </w:p>
        </w:tc>
        <w:tc>
          <w:tcPr>
            <w:tcW w:type="dxa" w:w="6480"/>
            <w:vAlign w:val="top"/>
            <w:shd w:fill="D9EAF7"/>
          </w:tcPr>
          <w:p>
            <w:pPr>
              <w:spacing w:after="0" w:line="240" w:lineRule="auto"/>
            </w:pPr>
            <w:r/>
            <w:r>
              <w:rPr>
                <w:b/>
                <w:sz w:val="16"/>
              </w:rPr>
              <w:t>Tests to perform</w:t>
            </w:r>
          </w:p>
        </w:tc>
        <w:tc>
          <w:tcPr>
            <w:tcW w:type="dxa" w:w="2880"/>
            <w:vAlign w:val="top"/>
            <w:shd w:fill="D9EAF7"/>
          </w:tcPr>
          <w:p>
            <w:pPr>
              <w:spacing w:after="0" w:line="240" w:lineRule="auto"/>
            </w:pPr>
            <w:r/>
            <w:r>
              <w:rPr>
                <w:b/>
                <w:sz w:val="16"/>
              </w:rPr>
              <w:t>Expected evidence</w:t>
            </w:r>
          </w:p>
        </w:tc>
      </w:tr>
      <w:tr>
        <w:tc>
          <w:tcPr>
            <w:tcW w:type="dxa" w:w="2160"/>
            <w:vAlign w:val="top"/>
          </w:tcPr>
          <w:p>
            <w:pPr>
              <w:spacing w:after="0" w:line="240" w:lineRule="auto"/>
            </w:pPr>
            <w:r/>
            <w:r>
              <w:rPr>
                <w:b w:val="0"/>
                <w:sz w:val="14"/>
              </w:rPr>
              <w:t>Storage</w:t>
            </w:r>
          </w:p>
        </w:tc>
        <w:tc>
          <w:tcPr>
            <w:tcW w:type="dxa" w:w="6480"/>
            <w:vAlign w:val="top"/>
          </w:tcPr>
          <w:p>
            <w:pPr>
              <w:spacing w:after="0" w:line="240" w:lineRule="auto"/>
            </w:pPr>
            <w:r/>
            <w:r>
              <w:rPr>
                <w:b w:val="0"/>
                <w:sz w:val="14"/>
              </w:rPr>
              <w:t>Inspect app sandbox, backups, shared storage, logs, WebView localStorage/IndexedDB, keychain/keystore entries.</w:t>
            </w:r>
          </w:p>
        </w:tc>
        <w:tc>
          <w:tcPr>
            <w:tcW w:type="dxa" w:w="2880"/>
            <w:vAlign w:val="top"/>
          </w:tcPr>
          <w:p>
            <w:pPr>
              <w:spacing w:after="0" w:line="240" w:lineRule="auto"/>
            </w:pPr>
            <w:r/>
            <w:r>
              <w:rPr>
                <w:b w:val="0"/>
                <w:sz w:val="14"/>
              </w:rPr>
              <w:t>No plaintext sensitive data; backup/export encrypted.</w:t>
            </w:r>
          </w:p>
        </w:tc>
      </w:tr>
      <w:tr>
        <w:tc>
          <w:tcPr>
            <w:tcW w:type="dxa" w:w="2160"/>
            <w:vAlign w:val="top"/>
          </w:tcPr>
          <w:p>
            <w:pPr>
              <w:spacing w:after="0" w:line="240" w:lineRule="auto"/>
            </w:pPr>
            <w:r/>
            <w:r>
              <w:rPr>
                <w:b w:val="0"/>
                <w:sz w:val="14"/>
              </w:rPr>
              <w:t>Crypto</w:t>
            </w:r>
          </w:p>
        </w:tc>
        <w:tc>
          <w:tcPr>
            <w:tcW w:type="dxa" w:w="6480"/>
            <w:vAlign w:val="top"/>
          </w:tcPr>
          <w:p>
            <w:pPr>
              <w:spacing w:after="0" w:line="240" w:lineRule="auto"/>
            </w:pPr>
            <w:r/>
            <w:r>
              <w:rPr>
                <w:b w:val="0"/>
                <w:sz w:val="14"/>
              </w:rPr>
              <w:t>Key generation, IV uniqueness, key wrapping, biometric invalidation, backup password handling.</w:t>
            </w:r>
          </w:p>
        </w:tc>
        <w:tc>
          <w:tcPr>
            <w:tcW w:type="dxa" w:w="2880"/>
            <w:vAlign w:val="top"/>
          </w:tcPr>
          <w:p>
            <w:pPr>
              <w:spacing w:after="0" w:line="240" w:lineRule="auto"/>
            </w:pPr>
            <w:r/>
            <w:r>
              <w:rPr>
                <w:b w:val="0"/>
                <w:sz w:val="14"/>
              </w:rPr>
              <w:t>Crypto design doc and test results.</w:t>
            </w:r>
          </w:p>
        </w:tc>
      </w:tr>
      <w:tr>
        <w:tc>
          <w:tcPr>
            <w:tcW w:type="dxa" w:w="2160"/>
            <w:vAlign w:val="top"/>
          </w:tcPr>
          <w:p>
            <w:pPr>
              <w:spacing w:after="0" w:line="240" w:lineRule="auto"/>
            </w:pPr>
            <w:r/>
            <w:r>
              <w:rPr>
                <w:b w:val="0"/>
                <w:sz w:val="14"/>
              </w:rPr>
              <w:t>Auth</w:t>
            </w:r>
          </w:p>
        </w:tc>
        <w:tc>
          <w:tcPr>
            <w:tcW w:type="dxa" w:w="6480"/>
            <w:vAlign w:val="top"/>
          </w:tcPr>
          <w:p>
            <w:pPr>
              <w:spacing w:after="0" w:line="240" w:lineRule="auto"/>
            </w:pPr>
            <w:r/>
            <w:r>
              <w:rPr>
                <w:b w:val="0"/>
                <w:sz w:val="14"/>
              </w:rPr>
              <w:t>Master password, TOTP, biometric unlock, lock timeout, app background/foreground, device reboot, enrollment change.</w:t>
            </w:r>
          </w:p>
        </w:tc>
        <w:tc>
          <w:tcPr>
            <w:tcW w:type="dxa" w:w="2880"/>
            <w:vAlign w:val="top"/>
          </w:tcPr>
          <w:p>
            <w:pPr>
              <w:spacing w:after="0" w:line="240" w:lineRule="auto"/>
            </w:pPr>
            <w:r/>
            <w:r>
              <w:rPr>
                <w:b w:val="0"/>
                <w:sz w:val="14"/>
              </w:rPr>
              <w:t>Auth state transitions and audit events.</w:t>
            </w:r>
          </w:p>
        </w:tc>
      </w:tr>
      <w:tr>
        <w:tc>
          <w:tcPr>
            <w:tcW w:type="dxa" w:w="2160"/>
            <w:vAlign w:val="top"/>
          </w:tcPr>
          <w:p>
            <w:pPr>
              <w:spacing w:after="0" w:line="240" w:lineRule="auto"/>
            </w:pPr>
            <w:r/>
            <w:r>
              <w:rPr>
                <w:b w:val="0"/>
                <w:sz w:val="14"/>
              </w:rPr>
              <w:t>Network</w:t>
            </w:r>
          </w:p>
        </w:tc>
        <w:tc>
          <w:tcPr>
            <w:tcW w:type="dxa" w:w="6480"/>
            <w:vAlign w:val="top"/>
          </w:tcPr>
          <w:p>
            <w:pPr>
              <w:spacing w:after="0" w:line="240" w:lineRule="auto"/>
            </w:pPr>
            <w:r/>
            <w:r>
              <w:rPr>
                <w:b w:val="0"/>
                <w:sz w:val="14"/>
              </w:rPr>
              <w:t>Proxy test, cleartext attempts, untrusted certs, navigation attempts, public endpoint attempts in offline profile.</w:t>
            </w:r>
          </w:p>
        </w:tc>
        <w:tc>
          <w:tcPr>
            <w:tcW w:type="dxa" w:w="2880"/>
            <w:vAlign w:val="top"/>
          </w:tcPr>
          <w:p>
            <w:pPr>
              <w:spacing w:after="0" w:line="240" w:lineRule="auto"/>
            </w:pPr>
            <w:r/>
            <w:r>
              <w:rPr>
                <w:b w:val="0"/>
                <w:sz w:val="14"/>
              </w:rPr>
              <w:t>Only approved endpoints work.</w:t>
            </w:r>
          </w:p>
        </w:tc>
      </w:tr>
      <w:tr>
        <w:tc>
          <w:tcPr>
            <w:tcW w:type="dxa" w:w="2160"/>
            <w:vAlign w:val="top"/>
          </w:tcPr>
          <w:p>
            <w:pPr>
              <w:spacing w:after="0" w:line="240" w:lineRule="auto"/>
            </w:pPr>
            <w:r/>
            <w:r>
              <w:rPr>
                <w:b w:val="0"/>
                <w:sz w:val="14"/>
              </w:rPr>
              <w:t>Platform interaction</w:t>
            </w:r>
          </w:p>
        </w:tc>
        <w:tc>
          <w:tcPr>
            <w:tcW w:type="dxa" w:w="6480"/>
            <w:vAlign w:val="top"/>
          </w:tcPr>
          <w:p>
            <w:pPr>
              <w:spacing w:after="0" w:line="240" w:lineRule="auto"/>
            </w:pPr>
            <w:r/>
            <w:r>
              <w:rPr>
                <w:b w:val="0"/>
                <w:sz w:val="14"/>
              </w:rPr>
              <w:t>Deep links, custom URL schemes, clipboard, screenshots, notifications, file providers, document import.</w:t>
            </w:r>
          </w:p>
        </w:tc>
        <w:tc>
          <w:tcPr>
            <w:tcW w:type="dxa" w:w="2880"/>
            <w:vAlign w:val="top"/>
          </w:tcPr>
          <w:p>
            <w:pPr>
              <w:spacing w:after="0" w:line="240" w:lineRule="auto"/>
            </w:pPr>
            <w:r/>
            <w:r>
              <w:rPr>
                <w:b w:val="0"/>
                <w:sz w:val="14"/>
              </w:rPr>
              <w:t>No unintended data leakage or unsafe file handling.</w:t>
            </w:r>
          </w:p>
        </w:tc>
      </w:tr>
      <w:tr>
        <w:tc>
          <w:tcPr>
            <w:tcW w:type="dxa" w:w="2160"/>
            <w:vAlign w:val="top"/>
          </w:tcPr>
          <w:p>
            <w:pPr>
              <w:spacing w:after="0" w:line="240" w:lineRule="auto"/>
            </w:pPr>
            <w:r/>
            <w:r>
              <w:rPr>
                <w:b w:val="0"/>
                <w:sz w:val="14"/>
              </w:rPr>
              <w:t>Code quality</w:t>
            </w:r>
          </w:p>
        </w:tc>
        <w:tc>
          <w:tcPr>
            <w:tcW w:type="dxa" w:w="6480"/>
            <w:vAlign w:val="top"/>
          </w:tcPr>
          <w:p>
            <w:pPr>
              <w:spacing w:after="0" w:line="240" w:lineRule="auto"/>
            </w:pPr>
            <w:r/>
            <w:r>
              <w:rPr>
                <w:b w:val="0"/>
                <w:sz w:val="14"/>
              </w:rPr>
              <w:t>SAST, dependency scan, secret scan, SBOM, plugin review, WebView JS bridge review.</w:t>
            </w:r>
          </w:p>
        </w:tc>
        <w:tc>
          <w:tcPr>
            <w:tcW w:type="dxa" w:w="2880"/>
            <w:vAlign w:val="top"/>
          </w:tcPr>
          <w:p>
            <w:pPr>
              <w:spacing w:after="0" w:line="240" w:lineRule="auto"/>
            </w:pPr>
            <w:r/>
            <w:r>
              <w:rPr>
                <w:b w:val="0"/>
                <w:sz w:val="14"/>
              </w:rPr>
              <w:t>Scan reports and plugin risk acceptance.</w:t>
            </w:r>
          </w:p>
        </w:tc>
      </w:tr>
      <w:tr>
        <w:tc>
          <w:tcPr>
            <w:tcW w:type="dxa" w:w="2160"/>
            <w:vAlign w:val="top"/>
          </w:tcPr>
          <w:p>
            <w:pPr>
              <w:spacing w:after="0" w:line="240" w:lineRule="auto"/>
            </w:pPr>
            <w:r/>
            <w:r>
              <w:rPr>
                <w:b w:val="0"/>
                <w:sz w:val="14"/>
              </w:rPr>
              <w:t>Resilience</w:t>
            </w:r>
          </w:p>
        </w:tc>
        <w:tc>
          <w:tcPr>
            <w:tcW w:type="dxa" w:w="6480"/>
            <w:vAlign w:val="top"/>
          </w:tcPr>
          <w:p>
            <w:pPr>
              <w:spacing w:after="0" w:line="240" w:lineRule="auto"/>
            </w:pPr>
            <w:r/>
            <w:r>
              <w:rPr>
                <w:b w:val="0"/>
                <w:sz w:val="14"/>
              </w:rPr>
              <w:t>Tamper/repackaging detection if required, rooted/jailbroken device policy decision, debug flag check.</w:t>
            </w:r>
          </w:p>
        </w:tc>
        <w:tc>
          <w:tcPr>
            <w:tcW w:type="dxa" w:w="2880"/>
            <w:vAlign w:val="top"/>
          </w:tcPr>
          <w:p>
            <w:pPr>
              <w:spacing w:after="0" w:line="240" w:lineRule="auto"/>
            </w:pPr>
            <w:r/>
            <w:r>
              <w:rPr>
                <w:b w:val="0"/>
                <w:sz w:val="14"/>
              </w:rPr>
              <w:t>Release build hardened and debug disabled.</w:t>
            </w:r>
          </w:p>
        </w:tc>
      </w:tr>
      <w:tr>
        <w:tc>
          <w:tcPr>
            <w:tcW w:type="dxa" w:w="2160"/>
            <w:vAlign w:val="top"/>
          </w:tcPr>
          <w:p>
            <w:pPr>
              <w:spacing w:after="0" w:line="240" w:lineRule="auto"/>
            </w:pPr>
            <w:r/>
            <w:r>
              <w:rPr>
                <w:b w:val="0"/>
                <w:sz w:val="14"/>
              </w:rPr>
              <w:t>Privacy</w:t>
            </w:r>
          </w:p>
        </w:tc>
        <w:tc>
          <w:tcPr>
            <w:tcW w:type="dxa" w:w="6480"/>
            <w:vAlign w:val="top"/>
          </w:tcPr>
          <w:p>
            <w:pPr>
              <w:spacing w:after="0" w:line="240" w:lineRule="auto"/>
            </w:pPr>
            <w:r/>
            <w:r>
              <w:rPr>
                <w:b w:val="0"/>
                <w:sz w:val="14"/>
              </w:rPr>
              <w:t>Permission/data collection audit, Apple privacy manifest, Play Data Safety, third-party SDK inventory.</w:t>
            </w:r>
          </w:p>
        </w:tc>
        <w:tc>
          <w:tcPr>
            <w:tcW w:type="dxa" w:w="2880"/>
            <w:vAlign w:val="top"/>
          </w:tcPr>
          <w:p>
            <w:pPr>
              <w:spacing w:after="0" w:line="240" w:lineRule="auto"/>
            </w:pPr>
            <w:r/>
            <w:r>
              <w:rPr>
                <w:b w:val="0"/>
                <w:sz w:val="14"/>
              </w:rPr>
              <w:t>Store submission evidence and privacy docs.</w:t>
            </w:r>
          </w:p>
        </w:tc>
      </w:tr>
      <w:tr>
        <w:tc>
          <w:tcPr>
            <w:tcW w:type="dxa" w:w="2160"/>
            <w:vAlign w:val="top"/>
          </w:tcPr>
          <w:p>
            <w:pPr>
              <w:spacing w:after="0" w:line="240" w:lineRule="auto"/>
            </w:pPr>
            <w:r/>
            <w:r>
              <w:rPr>
                <w:b w:val="0"/>
                <w:sz w:val="14"/>
              </w:rPr>
              <w:t>Accessibility</w:t>
            </w:r>
          </w:p>
        </w:tc>
        <w:tc>
          <w:tcPr>
            <w:tcW w:type="dxa" w:w="6480"/>
            <w:vAlign w:val="top"/>
          </w:tcPr>
          <w:p>
            <w:pPr>
              <w:spacing w:after="0" w:line="240" w:lineRule="auto"/>
            </w:pPr>
            <w:r/>
            <w:r>
              <w:rPr>
                <w:b w:val="0"/>
                <w:sz w:val="14"/>
              </w:rPr>
              <w:t>VoiceOver/TalkBack, dynamic type, focus order, touch target size, reduced motion, orientation.</w:t>
            </w:r>
          </w:p>
        </w:tc>
        <w:tc>
          <w:tcPr>
            <w:tcW w:type="dxa" w:w="2880"/>
            <w:vAlign w:val="top"/>
          </w:tcPr>
          <w:p>
            <w:pPr>
              <w:spacing w:after="0" w:line="240" w:lineRule="auto"/>
            </w:pPr>
            <w:r/>
            <w:r>
              <w:rPr>
                <w:b w:val="0"/>
                <w:sz w:val="14"/>
              </w:rPr>
              <w:t>Mobile accessibility test report.</w:t>
            </w:r>
          </w:p>
        </w:tc>
      </w:tr>
    </w:tbl>
    <w:p/>
    <w:p>
      <w:pPr>
        <w:pStyle w:val="Heading1"/>
      </w:pPr>
      <w:r>
        <w:t>Appendix D - Mobile implementation backlog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152"/>
            <w:vAlign w:val="top"/>
            <w:shd w:fill="D9EAF7"/>
          </w:tcPr>
          <w:p>
            <w:pPr>
              <w:spacing w:after="0" w:line="240" w:lineRule="auto"/>
            </w:pPr>
            <w:r/>
            <w:r>
              <w:rPr>
                <w:b/>
                <w:sz w:val="16"/>
              </w:rPr>
              <w:t>Priority</w:t>
            </w:r>
          </w:p>
        </w:tc>
        <w:tc>
          <w:tcPr>
            <w:tcW w:type="dxa" w:w="3888"/>
            <w:vAlign w:val="top"/>
            <w:shd w:fill="D9EAF7"/>
          </w:tcPr>
          <w:p>
            <w:pPr>
              <w:spacing w:after="0" w:line="240" w:lineRule="auto"/>
            </w:pPr>
            <w:r/>
            <w:r>
              <w:rPr>
                <w:b/>
                <w:sz w:val="16"/>
              </w:rPr>
              <w:t>Backlog item</w:t>
            </w:r>
          </w:p>
        </w:tc>
        <w:tc>
          <w:tcPr>
            <w:tcW w:type="dxa" w:w="2448"/>
            <w:vAlign w:val="top"/>
            <w:shd w:fill="D9EAF7"/>
          </w:tcPr>
          <w:p>
            <w:pPr>
              <w:spacing w:after="0" w:line="240" w:lineRule="auto"/>
            </w:pPr>
            <w:r/>
            <w:r>
              <w:rPr>
                <w:b/>
                <w:sz w:val="16"/>
              </w:rPr>
              <w:t>Owner skillset</w:t>
            </w:r>
          </w:p>
        </w:tc>
        <w:tc>
          <w:tcPr>
            <w:tcW w:type="dxa" w:w="4320"/>
            <w:vAlign w:val="top"/>
            <w:shd w:fill="D9EAF7"/>
          </w:tcPr>
          <w:p>
            <w:pPr>
              <w:spacing w:after="0" w:line="240" w:lineRule="auto"/>
            </w:pPr>
            <w:r/>
            <w:r>
              <w:rPr>
                <w:b/>
                <w:sz w:val="16"/>
              </w:rPr>
              <w:t>Done when</w:t>
            </w:r>
          </w:p>
        </w:tc>
      </w:tr>
      <w:tr>
        <w:tc>
          <w:tcPr>
            <w:tcW w:type="dxa" w:w="1152"/>
            <w:vAlign w:val="top"/>
          </w:tcPr>
          <w:p>
            <w:pPr>
              <w:spacing w:after="0" w:line="240" w:lineRule="auto"/>
            </w:pPr>
            <w:r/>
            <w:r>
              <w:rPr>
                <w:b w:val="0"/>
                <w:sz w:val="14"/>
              </w:rPr>
              <w:t>P0</w:t>
            </w:r>
          </w:p>
        </w:tc>
        <w:tc>
          <w:tcPr>
            <w:tcW w:type="dxa" w:w="3888"/>
            <w:vAlign w:val="top"/>
          </w:tcPr>
          <w:p>
            <w:pPr>
              <w:spacing w:after="0" w:line="240" w:lineRule="auto"/>
            </w:pPr>
            <w:r/>
            <w:r>
              <w:rPr>
                <w:b w:val="0"/>
                <w:sz w:val="14"/>
              </w:rPr>
              <w:t>Build real Capacitor mobile target</w:t>
            </w:r>
          </w:p>
        </w:tc>
        <w:tc>
          <w:tcPr>
            <w:tcW w:type="dxa" w:w="2448"/>
            <w:vAlign w:val="top"/>
          </w:tcPr>
          <w:p>
            <w:pPr>
              <w:spacing w:after="0" w:line="240" w:lineRule="auto"/>
            </w:pPr>
            <w:r/>
            <w:r>
              <w:rPr>
                <w:b w:val="0"/>
                <w:sz w:val="14"/>
              </w:rPr>
              <w:t>Mobile/web engineer</w:t>
            </w:r>
          </w:p>
        </w:tc>
        <w:tc>
          <w:tcPr>
            <w:tcW w:type="dxa" w:w="4320"/>
            <w:vAlign w:val="top"/>
          </w:tcPr>
          <w:p>
            <w:pPr>
              <w:spacing w:after="0" w:line="240" w:lineRule="auto"/>
            </w:pPr>
            <w:r/>
            <w:r>
              <w:rPr>
                <w:b w:val="0"/>
                <w:sz w:val="14"/>
              </w:rPr>
              <w:t>iOS and Android shells load offline app with profile label.</w:t>
            </w:r>
          </w:p>
        </w:tc>
      </w:tr>
      <w:tr>
        <w:tc>
          <w:tcPr>
            <w:tcW w:type="dxa" w:w="1152"/>
            <w:vAlign w:val="top"/>
          </w:tcPr>
          <w:p>
            <w:pPr>
              <w:spacing w:after="0" w:line="240" w:lineRule="auto"/>
            </w:pPr>
            <w:r/>
            <w:r>
              <w:rPr>
                <w:b w:val="0"/>
                <w:sz w:val="14"/>
              </w:rPr>
              <w:t>P0</w:t>
            </w:r>
          </w:p>
        </w:tc>
        <w:tc>
          <w:tcPr>
            <w:tcW w:type="dxa" w:w="3888"/>
            <w:vAlign w:val="top"/>
          </w:tcPr>
          <w:p>
            <w:pPr>
              <w:spacing w:after="0" w:line="240" w:lineRule="auto"/>
            </w:pPr>
            <w:r/>
            <w:r>
              <w:rPr>
                <w:b w:val="0"/>
                <w:sz w:val="14"/>
              </w:rPr>
              <w:t>Native vault storage adapter</w:t>
            </w:r>
          </w:p>
        </w:tc>
        <w:tc>
          <w:tcPr>
            <w:tcW w:type="dxa" w:w="2448"/>
            <w:vAlign w:val="top"/>
          </w:tcPr>
          <w:p>
            <w:pPr>
              <w:spacing w:after="0" w:line="240" w:lineRule="auto"/>
            </w:pPr>
            <w:r/>
            <w:r>
              <w:rPr>
                <w:b w:val="0"/>
                <w:sz w:val="14"/>
              </w:rPr>
              <w:t>Mobile/security engineer</w:t>
            </w:r>
          </w:p>
        </w:tc>
        <w:tc>
          <w:tcPr>
            <w:tcW w:type="dxa" w:w="4320"/>
            <w:vAlign w:val="top"/>
          </w:tcPr>
          <w:p>
            <w:pPr>
              <w:spacing w:after="0" w:line="240" w:lineRule="auto"/>
            </w:pPr>
            <w:r/>
            <w:r>
              <w:rPr>
                <w:b w:val="0"/>
                <w:sz w:val="14"/>
              </w:rPr>
              <w:t>Vault persists and encrypted import/export works on devices.</w:t>
            </w:r>
          </w:p>
        </w:tc>
      </w:tr>
      <w:tr>
        <w:tc>
          <w:tcPr>
            <w:tcW w:type="dxa" w:w="1152"/>
            <w:vAlign w:val="top"/>
          </w:tcPr>
          <w:p>
            <w:pPr>
              <w:spacing w:after="0" w:line="240" w:lineRule="auto"/>
            </w:pPr>
            <w:r/>
            <w:r>
              <w:rPr>
                <w:b w:val="0"/>
                <w:sz w:val="14"/>
              </w:rPr>
              <w:t>P0</w:t>
            </w:r>
          </w:p>
        </w:tc>
        <w:tc>
          <w:tcPr>
            <w:tcW w:type="dxa" w:w="3888"/>
            <w:vAlign w:val="top"/>
          </w:tcPr>
          <w:p>
            <w:pPr>
              <w:spacing w:after="0" w:line="240" w:lineRule="auto"/>
            </w:pPr>
            <w:r/>
            <w:r>
              <w:rPr>
                <w:b w:val="0"/>
                <w:sz w:val="14"/>
              </w:rPr>
              <w:t>Native biometric/key storage</w:t>
            </w:r>
          </w:p>
        </w:tc>
        <w:tc>
          <w:tcPr>
            <w:tcW w:type="dxa" w:w="2448"/>
            <w:vAlign w:val="top"/>
          </w:tcPr>
          <w:p>
            <w:pPr>
              <w:spacing w:after="0" w:line="240" w:lineRule="auto"/>
            </w:pPr>
            <w:r/>
            <w:r>
              <w:rPr>
                <w:b w:val="0"/>
                <w:sz w:val="14"/>
              </w:rPr>
              <w:t>Mobile/security engineer</w:t>
            </w:r>
          </w:p>
        </w:tc>
        <w:tc>
          <w:tcPr>
            <w:tcW w:type="dxa" w:w="4320"/>
            <w:vAlign w:val="top"/>
          </w:tcPr>
          <w:p>
            <w:pPr>
              <w:spacing w:after="0" w:line="240" w:lineRule="auto"/>
            </w:pPr>
            <w:r/>
            <w:r>
              <w:rPr>
                <w:b w:val="0"/>
                <w:sz w:val="14"/>
              </w:rPr>
              <w:t>Biometric unlock is optional, safe, and recoverable by master password.</w:t>
            </w:r>
          </w:p>
        </w:tc>
      </w:tr>
      <w:tr>
        <w:tc>
          <w:tcPr>
            <w:tcW w:type="dxa" w:w="1152"/>
            <w:vAlign w:val="top"/>
          </w:tcPr>
          <w:p>
            <w:pPr>
              <w:spacing w:after="0" w:line="240" w:lineRule="auto"/>
            </w:pPr>
            <w:r/>
            <w:r>
              <w:rPr>
                <w:b w:val="0"/>
                <w:sz w:val="14"/>
              </w:rPr>
              <w:t>P0</w:t>
            </w:r>
          </w:p>
        </w:tc>
        <w:tc>
          <w:tcPr>
            <w:tcW w:type="dxa" w:w="3888"/>
            <w:vAlign w:val="top"/>
          </w:tcPr>
          <w:p>
            <w:pPr>
              <w:spacing w:after="0" w:line="240" w:lineRule="auto"/>
            </w:pPr>
            <w:r/>
            <w:r>
              <w:rPr>
                <w:b w:val="0"/>
                <w:sz w:val="14"/>
              </w:rPr>
              <w:t>Network restrictions</w:t>
            </w:r>
          </w:p>
        </w:tc>
        <w:tc>
          <w:tcPr>
            <w:tcW w:type="dxa" w:w="2448"/>
            <w:vAlign w:val="top"/>
          </w:tcPr>
          <w:p>
            <w:pPr>
              <w:spacing w:after="0" w:line="240" w:lineRule="auto"/>
            </w:pPr>
            <w:r/>
            <w:r>
              <w:rPr>
                <w:b w:val="0"/>
                <w:sz w:val="14"/>
              </w:rPr>
              <w:t>Mobile engineer</w:t>
            </w:r>
          </w:p>
        </w:tc>
        <w:tc>
          <w:tcPr>
            <w:tcW w:type="dxa" w:w="4320"/>
            <w:vAlign w:val="top"/>
          </w:tcPr>
          <w:p>
            <w:pPr>
              <w:spacing w:after="0" w:line="240" w:lineRule="auto"/>
            </w:pPr>
            <w:r/>
            <w:r>
              <w:rPr>
                <w:b w:val="0"/>
                <w:sz w:val="14"/>
              </w:rPr>
              <w:t>Offline-no-ai build cannot reach public endpoints.</w:t>
            </w:r>
          </w:p>
        </w:tc>
      </w:tr>
      <w:tr>
        <w:tc>
          <w:tcPr>
            <w:tcW w:type="dxa" w:w="1152"/>
            <w:vAlign w:val="top"/>
          </w:tcPr>
          <w:p>
            <w:pPr>
              <w:spacing w:after="0" w:line="240" w:lineRule="auto"/>
            </w:pPr>
            <w:r/>
            <w:r>
              <w:rPr>
                <w:b w:val="0"/>
                <w:sz w:val="14"/>
              </w:rPr>
              <w:t>P1</w:t>
            </w:r>
          </w:p>
        </w:tc>
        <w:tc>
          <w:tcPr>
            <w:tcW w:type="dxa" w:w="3888"/>
            <w:vAlign w:val="top"/>
          </w:tcPr>
          <w:p>
            <w:pPr>
              <w:spacing w:after="0" w:line="240" w:lineRule="auto"/>
            </w:pPr>
            <w:r/>
            <w:r>
              <w:rPr>
                <w:b w:val="0"/>
                <w:sz w:val="14"/>
              </w:rPr>
              <w:t>Privacy manifests and data safety</w:t>
            </w:r>
          </w:p>
        </w:tc>
        <w:tc>
          <w:tcPr>
            <w:tcW w:type="dxa" w:w="2448"/>
            <w:vAlign w:val="top"/>
          </w:tcPr>
          <w:p>
            <w:pPr>
              <w:spacing w:after="0" w:line="240" w:lineRule="auto"/>
            </w:pPr>
            <w:r/>
            <w:r>
              <w:rPr>
                <w:b w:val="0"/>
                <w:sz w:val="14"/>
              </w:rPr>
              <w:t>Mobile/product/privacy</w:t>
            </w:r>
          </w:p>
        </w:tc>
        <w:tc>
          <w:tcPr>
            <w:tcW w:type="dxa" w:w="4320"/>
            <w:vAlign w:val="top"/>
          </w:tcPr>
          <w:p>
            <w:pPr>
              <w:spacing w:after="0" w:line="240" w:lineRule="auto"/>
            </w:pPr>
            <w:r/>
            <w:r>
              <w:rPr>
                <w:b w:val="0"/>
                <w:sz w:val="14"/>
              </w:rPr>
              <w:t>Store/MDM distribution package has accurate privacy declarations.</w:t>
            </w:r>
          </w:p>
        </w:tc>
      </w:tr>
      <w:tr>
        <w:tc>
          <w:tcPr>
            <w:tcW w:type="dxa" w:w="1152"/>
            <w:vAlign w:val="top"/>
          </w:tcPr>
          <w:p>
            <w:pPr>
              <w:spacing w:after="0" w:line="240" w:lineRule="auto"/>
            </w:pPr>
            <w:r/>
            <w:r>
              <w:rPr>
                <w:b w:val="0"/>
                <w:sz w:val="14"/>
              </w:rPr>
              <w:t>P1</w:t>
            </w:r>
          </w:p>
        </w:tc>
        <w:tc>
          <w:tcPr>
            <w:tcW w:type="dxa" w:w="3888"/>
            <w:vAlign w:val="top"/>
          </w:tcPr>
          <w:p>
            <w:pPr>
              <w:spacing w:after="0" w:line="240" w:lineRule="auto"/>
            </w:pPr>
            <w:r/>
            <w:r>
              <w:rPr>
                <w:b w:val="0"/>
                <w:sz w:val="14"/>
              </w:rPr>
              <w:t>MASVS test plan and execution</w:t>
            </w:r>
          </w:p>
        </w:tc>
        <w:tc>
          <w:tcPr>
            <w:tcW w:type="dxa" w:w="2448"/>
            <w:vAlign w:val="top"/>
          </w:tcPr>
          <w:p>
            <w:pPr>
              <w:spacing w:after="0" w:line="240" w:lineRule="auto"/>
            </w:pPr>
            <w:r/>
            <w:r>
              <w:rPr>
                <w:b w:val="0"/>
                <w:sz w:val="14"/>
              </w:rPr>
              <w:t>Security tester</w:t>
            </w:r>
          </w:p>
        </w:tc>
        <w:tc>
          <w:tcPr>
            <w:tcW w:type="dxa" w:w="4320"/>
            <w:vAlign w:val="top"/>
          </w:tcPr>
          <w:p>
            <w:pPr>
              <w:spacing w:after="0" w:line="240" w:lineRule="auto"/>
            </w:pPr>
            <w:r/>
            <w:r>
              <w:rPr>
                <w:b w:val="0"/>
                <w:sz w:val="14"/>
              </w:rPr>
              <w:t>Findings tracked and fixed before production.</w:t>
            </w:r>
          </w:p>
        </w:tc>
      </w:tr>
      <w:tr>
        <w:tc>
          <w:tcPr>
            <w:tcW w:type="dxa" w:w="1152"/>
            <w:vAlign w:val="top"/>
          </w:tcPr>
          <w:p>
            <w:pPr>
              <w:spacing w:after="0" w:line="240" w:lineRule="auto"/>
            </w:pPr>
            <w:r/>
            <w:r>
              <w:rPr>
                <w:b w:val="0"/>
                <w:sz w:val="14"/>
              </w:rPr>
              <w:t>P1</w:t>
            </w:r>
          </w:p>
        </w:tc>
        <w:tc>
          <w:tcPr>
            <w:tcW w:type="dxa" w:w="3888"/>
            <w:vAlign w:val="top"/>
          </w:tcPr>
          <w:p>
            <w:pPr>
              <w:spacing w:after="0" w:line="240" w:lineRule="auto"/>
            </w:pPr>
            <w:r/>
            <w:r>
              <w:rPr>
                <w:b w:val="0"/>
                <w:sz w:val="14"/>
              </w:rPr>
              <w:t>Mobile backup UX</w:t>
            </w:r>
          </w:p>
        </w:tc>
        <w:tc>
          <w:tcPr>
            <w:tcW w:type="dxa" w:w="2448"/>
            <w:vAlign w:val="top"/>
          </w:tcPr>
          <w:p>
            <w:pPr>
              <w:spacing w:after="0" w:line="240" w:lineRule="auto"/>
            </w:pPr>
            <w:r/>
            <w:r>
              <w:rPr>
                <w:b w:val="0"/>
                <w:sz w:val="14"/>
              </w:rPr>
              <w:t>UX/mobile engineer</w:t>
            </w:r>
          </w:p>
        </w:tc>
        <w:tc>
          <w:tcPr>
            <w:tcW w:type="dxa" w:w="4320"/>
            <w:vAlign w:val="top"/>
          </w:tcPr>
          <w:p>
            <w:pPr>
              <w:spacing w:after="0" w:line="240" w:lineRule="auto"/>
            </w:pPr>
            <w:r/>
            <w:r>
              <w:rPr>
                <w:b w:val="0"/>
                <w:sz w:val="14"/>
              </w:rPr>
              <w:t>User can export/import/restore-test backups easily.</w:t>
            </w:r>
          </w:p>
        </w:tc>
      </w:tr>
      <w:tr>
        <w:tc>
          <w:tcPr>
            <w:tcW w:type="dxa" w:w="1152"/>
            <w:vAlign w:val="top"/>
          </w:tcPr>
          <w:p>
            <w:pPr>
              <w:spacing w:after="0" w:line="240" w:lineRule="auto"/>
            </w:pPr>
            <w:r/>
            <w:r>
              <w:rPr>
                <w:b w:val="0"/>
                <w:sz w:val="14"/>
              </w:rPr>
              <w:t>P2</w:t>
            </w:r>
          </w:p>
        </w:tc>
        <w:tc>
          <w:tcPr>
            <w:tcW w:type="dxa" w:w="3888"/>
            <w:vAlign w:val="top"/>
          </w:tcPr>
          <w:p>
            <w:pPr>
              <w:spacing w:after="0" w:line="240" w:lineRule="auto"/>
            </w:pPr>
            <w:r/>
            <w:r>
              <w:rPr>
                <w:b w:val="0"/>
                <w:sz w:val="14"/>
              </w:rPr>
              <w:t>Native AI provider</w:t>
            </w:r>
          </w:p>
        </w:tc>
        <w:tc>
          <w:tcPr>
            <w:tcW w:type="dxa" w:w="2448"/>
            <w:vAlign w:val="top"/>
          </w:tcPr>
          <w:p>
            <w:pPr>
              <w:spacing w:after="0" w:line="240" w:lineRule="auto"/>
            </w:pPr>
            <w:r/>
            <w:r>
              <w:rPr>
                <w:b w:val="0"/>
                <w:sz w:val="14"/>
              </w:rPr>
              <w:t>AI/mobile/security</w:t>
            </w:r>
          </w:p>
        </w:tc>
        <w:tc>
          <w:tcPr>
            <w:tcW w:type="dxa" w:w="4320"/>
            <w:vAlign w:val="top"/>
          </w:tcPr>
          <w:p>
            <w:pPr>
              <w:spacing w:after="0" w:line="240" w:lineRule="auto"/>
            </w:pPr>
            <w:r/>
            <w:r>
              <w:rPr>
                <w:b w:val="0"/>
                <w:sz w:val="14"/>
              </w:rPr>
              <w:t>Only after plugin/model risk review and profile gating.</w:t>
            </w:r>
          </w:p>
        </w:tc>
      </w:tr>
      <w:tr>
        <w:tc>
          <w:tcPr>
            <w:tcW w:type="dxa" w:w="1152"/>
            <w:vAlign w:val="top"/>
          </w:tcPr>
          <w:p>
            <w:pPr>
              <w:spacing w:after="0" w:line="240" w:lineRule="auto"/>
            </w:pPr>
            <w:r/>
            <w:r>
              <w:rPr>
                <w:b w:val="0"/>
                <w:sz w:val="14"/>
              </w:rPr>
              <w:t>P2</w:t>
            </w:r>
          </w:p>
        </w:tc>
        <w:tc>
          <w:tcPr>
            <w:tcW w:type="dxa" w:w="3888"/>
            <w:vAlign w:val="top"/>
          </w:tcPr>
          <w:p>
            <w:pPr>
              <w:spacing w:after="0" w:line="240" w:lineRule="auto"/>
            </w:pPr>
            <w:r/>
            <w:r>
              <w:rPr>
                <w:b w:val="0"/>
                <w:sz w:val="14"/>
              </w:rPr>
              <w:t>MDM managed configuration</w:t>
            </w:r>
          </w:p>
        </w:tc>
        <w:tc>
          <w:tcPr>
            <w:tcW w:type="dxa" w:w="2448"/>
            <w:vAlign w:val="top"/>
          </w:tcPr>
          <w:p>
            <w:pPr>
              <w:spacing w:after="0" w:line="240" w:lineRule="auto"/>
            </w:pPr>
            <w:r/>
            <w:r>
              <w:rPr>
                <w:b w:val="0"/>
                <w:sz w:val="14"/>
              </w:rPr>
              <w:t>Enterprise/mobile engineer</w:t>
            </w:r>
          </w:p>
        </w:tc>
        <w:tc>
          <w:tcPr>
            <w:tcW w:type="dxa" w:w="4320"/>
            <w:vAlign w:val="top"/>
          </w:tcPr>
          <w:p>
            <w:pPr>
              <w:spacing w:after="0" w:line="240" w:lineRule="auto"/>
            </w:pPr>
            <w:r/>
            <w:r>
              <w:rPr>
                <w:b w:val="0"/>
                <w:sz w:val="14"/>
              </w:rPr>
              <w:t>Enterprise admins can set API URL, disable export/AI, and wipe cache.</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Task App CRM deep assessment v3 | Generated 2026-05-19 | Static review, not certification attestation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