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D85B4"/>
          <w:sz w:val="28"/>
          <w:szCs w:val="28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color w:val="6D85B4"/>
          <w:sz w:val="28"/>
          <w:szCs w:val="28"/>
        </w:rPr>
        <w:t>Accessing Checkout Example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an example of a web page which accesses the Checkout module: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customer accesses conference information from the Psychology Department website. The customer is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going to pay for a Psychology Department Conference ($124.00) and lunch at the conference ($15.60).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the customer clicks the button labeled “Make Payment”, he or she will be redirected to the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CASHNet.com website to enter payment information and confirm the transaction.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>html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>head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>title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  <w:r>
        <w:rPr>
          <w:rFonts w:ascii="Lucida Console" w:hAnsi="Lucida Console" w:cs="Lucida Console"/>
          <w:color w:val="000000"/>
          <w:sz w:val="18"/>
          <w:szCs w:val="18"/>
        </w:rPr>
        <w:t>Our Storefront</w:t>
      </w:r>
      <w:r>
        <w:rPr>
          <w:rFonts w:ascii="Lucida Console" w:hAnsi="Lucida Console" w:cs="Lucida Console"/>
          <w:color w:val="0000FF"/>
          <w:sz w:val="18"/>
          <w:szCs w:val="18"/>
        </w:rPr>
        <w:t>&lt;/</w:t>
      </w:r>
      <w:r>
        <w:rPr>
          <w:rFonts w:ascii="Lucida Console" w:hAnsi="Lucida Console" w:cs="Lucida Console"/>
          <w:color w:val="A41515"/>
          <w:sz w:val="18"/>
          <w:szCs w:val="18"/>
        </w:rPr>
        <w:t>title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&lt;/</w:t>
      </w:r>
      <w:r>
        <w:rPr>
          <w:rFonts w:ascii="Lucida Console" w:hAnsi="Lucida Console" w:cs="Lucida Console"/>
          <w:color w:val="A41515"/>
          <w:sz w:val="18"/>
          <w:szCs w:val="18"/>
        </w:rPr>
        <w:t>head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>body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 xml:space="preserve">form </w:t>
      </w:r>
      <w:r>
        <w:rPr>
          <w:rFonts w:ascii="Lucida Console" w:hAnsi="Lucida Console" w:cs="Lucida Console"/>
          <w:color w:val="FF0000"/>
          <w:sz w:val="18"/>
          <w:szCs w:val="18"/>
        </w:rPr>
        <w:t>method</w:t>
      </w:r>
      <w:r>
        <w:rPr>
          <w:rFonts w:ascii="Lucida Console" w:hAnsi="Lucida Console" w:cs="Lucida Console"/>
          <w:color w:val="0000FF"/>
          <w:sz w:val="18"/>
          <w:szCs w:val="18"/>
        </w:rPr>
        <w:t>="get"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FF0000"/>
          <w:sz w:val="18"/>
          <w:szCs w:val="18"/>
        </w:rPr>
        <w:t>action</w:t>
      </w:r>
      <w:r>
        <w:rPr>
          <w:rFonts w:ascii="Lucida Console" w:hAnsi="Lucida Console" w:cs="Lucida Console"/>
          <w:color w:val="0000FF"/>
          <w:sz w:val="18"/>
          <w:szCs w:val="18"/>
        </w:rPr>
        <w:t>="http://commerce.cashnet.com/MyUnivCheckout"&gt;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 xml:space="preserve">input </w:t>
      </w:r>
      <w:r>
        <w:rPr>
          <w:rFonts w:ascii="Lucida Console" w:hAnsi="Lucida Console" w:cs="Lucida Console"/>
          <w:color w:val="FF0000"/>
          <w:sz w:val="18"/>
          <w:szCs w:val="18"/>
        </w:rPr>
        <w:t>type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="hidden" </w:t>
      </w:r>
      <w:r>
        <w:rPr>
          <w:rFonts w:ascii="Lucida Console" w:hAnsi="Lucida Console" w:cs="Lucida Console"/>
          <w:color w:val="FF0000"/>
          <w:sz w:val="18"/>
          <w:szCs w:val="18"/>
        </w:rPr>
        <w:t>name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="itemcode1" </w:t>
      </w:r>
      <w:r>
        <w:rPr>
          <w:rFonts w:ascii="Lucida Console" w:hAnsi="Lucida Console" w:cs="Lucida Console"/>
          <w:color w:val="FF0000"/>
          <w:sz w:val="18"/>
          <w:szCs w:val="18"/>
        </w:rPr>
        <w:t>value</w:t>
      </w:r>
      <w:r>
        <w:rPr>
          <w:rFonts w:ascii="Lucida Console" w:hAnsi="Lucida Console" w:cs="Lucida Console"/>
          <w:color w:val="0000FF"/>
          <w:sz w:val="18"/>
          <w:szCs w:val="18"/>
        </w:rPr>
        <w:t>="PSYCH-CONF"&gt;&lt;</w:t>
      </w:r>
      <w:r>
        <w:rPr>
          <w:rFonts w:ascii="Lucida Console" w:hAnsi="Lucida Console" w:cs="Lucida Console"/>
          <w:color w:val="A41515"/>
          <w:sz w:val="18"/>
          <w:szCs w:val="18"/>
        </w:rPr>
        <w:t>br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 xml:space="preserve">input </w:t>
      </w:r>
      <w:r>
        <w:rPr>
          <w:rFonts w:ascii="Lucida Console" w:hAnsi="Lucida Console" w:cs="Lucida Console"/>
          <w:color w:val="FF0000"/>
          <w:sz w:val="18"/>
          <w:szCs w:val="18"/>
        </w:rPr>
        <w:t>type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="hidden" </w:t>
      </w:r>
      <w:r>
        <w:rPr>
          <w:rFonts w:ascii="Lucida Console" w:hAnsi="Lucida Console" w:cs="Lucida Console"/>
          <w:color w:val="FF0000"/>
          <w:sz w:val="18"/>
          <w:szCs w:val="18"/>
        </w:rPr>
        <w:t>name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="amount1" </w:t>
      </w:r>
      <w:r>
        <w:rPr>
          <w:rFonts w:ascii="Lucida Console" w:hAnsi="Lucida Console" w:cs="Lucida Console"/>
          <w:color w:val="FF0000"/>
          <w:sz w:val="18"/>
          <w:szCs w:val="18"/>
        </w:rPr>
        <w:t>value</w:t>
      </w:r>
      <w:r>
        <w:rPr>
          <w:rFonts w:ascii="Lucida Console" w:hAnsi="Lucida Console" w:cs="Lucida Console"/>
          <w:color w:val="0000FF"/>
          <w:sz w:val="18"/>
          <w:szCs w:val="18"/>
        </w:rPr>
        <w:t>="124.00"&gt;&lt;</w:t>
      </w:r>
      <w:r>
        <w:rPr>
          <w:rFonts w:ascii="Lucida Console" w:hAnsi="Lucida Console" w:cs="Lucida Console"/>
          <w:color w:val="A41515"/>
          <w:sz w:val="18"/>
          <w:szCs w:val="18"/>
        </w:rPr>
        <w:t>br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 xml:space="preserve">input </w:t>
      </w:r>
      <w:r>
        <w:rPr>
          <w:rFonts w:ascii="Lucida Console" w:hAnsi="Lucida Console" w:cs="Lucida Console"/>
          <w:color w:val="FF0000"/>
          <w:sz w:val="18"/>
          <w:szCs w:val="18"/>
        </w:rPr>
        <w:t>type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="hidden" </w:t>
      </w:r>
      <w:r>
        <w:rPr>
          <w:rFonts w:ascii="Lucida Console" w:hAnsi="Lucida Console" w:cs="Lucida Console"/>
          <w:color w:val="FF0000"/>
          <w:sz w:val="18"/>
          <w:szCs w:val="18"/>
        </w:rPr>
        <w:t>name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="itemcode2" </w:t>
      </w:r>
      <w:r>
        <w:rPr>
          <w:rFonts w:ascii="Lucida Console" w:hAnsi="Lucida Console" w:cs="Lucida Console"/>
          <w:color w:val="FF0000"/>
          <w:sz w:val="18"/>
          <w:szCs w:val="18"/>
        </w:rPr>
        <w:t>value</w:t>
      </w:r>
      <w:r>
        <w:rPr>
          <w:rFonts w:ascii="Lucida Console" w:hAnsi="Lucida Console" w:cs="Lucida Console"/>
          <w:color w:val="0000FF"/>
          <w:sz w:val="18"/>
          <w:szCs w:val="18"/>
        </w:rPr>
        <w:t>="PSYCH-LUNCH"&gt;&lt;</w:t>
      </w:r>
      <w:r>
        <w:rPr>
          <w:rFonts w:ascii="Lucida Console" w:hAnsi="Lucida Console" w:cs="Lucida Console"/>
          <w:color w:val="A41515"/>
          <w:sz w:val="18"/>
          <w:szCs w:val="18"/>
        </w:rPr>
        <w:t>br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 xml:space="preserve">input </w:t>
      </w:r>
      <w:r>
        <w:rPr>
          <w:rFonts w:ascii="Lucida Console" w:hAnsi="Lucida Console" w:cs="Lucida Console"/>
          <w:color w:val="FF0000"/>
          <w:sz w:val="18"/>
          <w:szCs w:val="18"/>
        </w:rPr>
        <w:t>type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="hidden" </w:t>
      </w:r>
      <w:r>
        <w:rPr>
          <w:rFonts w:ascii="Lucida Console" w:hAnsi="Lucida Console" w:cs="Lucida Console"/>
          <w:color w:val="FF0000"/>
          <w:sz w:val="18"/>
          <w:szCs w:val="18"/>
        </w:rPr>
        <w:t>name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="amount2" </w:t>
      </w:r>
      <w:r>
        <w:rPr>
          <w:rFonts w:ascii="Lucida Console" w:hAnsi="Lucida Console" w:cs="Lucida Console"/>
          <w:color w:val="FF0000"/>
          <w:sz w:val="18"/>
          <w:szCs w:val="18"/>
        </w:rPr>
        <w:t>value</w:t>
      </w:r>
      <w:r>
        <w:rPr>
          <w:rFonts w:ascii="Lucida Console" w:hAnsi="Lucida Console" w:cs="Lucida Console"/>
          <w:color w:val="0000FF"/>
          <w:sz w:val="18"/>
          <w:szCs w:val="18"/>
        </w:rPr>
        <w:t>="15.60"&gt;&lt;</w:t>
      </w:r>
      <w:r>
        <w:rPr>
          <w:rFonts w:ascii="Lucida Console" w:hAnsi="Lucida Console" w:cs="Lucida Console"/>
          <w:color w:val="A41515"/>
          <w:sz w:val="18"/>
          <w:szCs w:val="18"/>
        </w:rPr>
        <w:t>br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</w:t>
      </w:r>
      <w:r>
        <w:rPr>
          <w:rFonts w:ascii="Lucida Console" w:hAnsi="Lucida Console" w:cs="Lucida Console"/>
          <w:color w:val="A41515"/>
          <w:sz w:val="18"/>
          <w:szCs w:val="18"/>
        </w:rPr>
        <w:t xml:space="preserve">input </w:t>
      </w:r>
      <w:r>
        <w:rPr>
          <w:rFonts w:ascii="Lucida Console" w:hAnsi="Lucida Console" w:cs="Lucida Console"/>
          <w:color w:val="FF0000"/>
          <w:sz w:val="18"/>
          <w:szCs w:val="18"/>
        </w:rPr>
        <w:t>type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="submit" </w:t>
      </w:r>
      <w:r>
        <w:rPr>
          <w:rFonts w:ascii="Lucida Console" w:hAnsi="Lucida Console" w:cs="Lucida Console"/>
          <w:color w:val="FF0000"/>
          <w:sz w:val="18"/>
          <w:szCs w:val="18"/>
        </w:rPr>
        <w:t>name</w:t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="submit" </w:t>
      </w:r>
      <w:r>
        <w:rPr>
          <w:rFonts w:ascii="Lucida Console" w:hAnsi="Lucida Console" w:cs="Lucida Console"/>
          <w:color w:val="FF0000"/>
          <w:sz w:val="18"/>
          <w:szCs w:val="18"/>
        </w:rPr>
        <w:t>value</w:t>
      </w:r>
      <w:r>
        <w:rPr>
          <w:rFonts w:ascii="Lucida Console" w:hAnsi="Lucida Console" w:cs="Lucida Console"/>
          <w:color w:val="0000FF"/>
          <w:sz w:val="18"/>
          <w:szCs w:val="18"/>
        </w:rPr>
        <w:t>="Make Payment"&gt;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&lt;/</w:t>
      </w:r>
      <w:r>
        <w:rPr>
          <w:rFonts w:ascii="Lucida Console" w:hAnsi="Lucida Console" w:cs="Lucida Console"/>
          <w:color w:val="A41515"/>
          <w:sz w:val="18"/>
          <w:szCs w:val="18"/>
        </w:rPr>
        <w:t>form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&lt;/</w:t>
      </w:r>
      <w:r>
        <w:rPr>
          <w:rFonts w:ascii="Lucida Console" w:hAnsi="Lucida Console" w:cs="Lucida Console"/>
          <w:color w:val="A41515"/>
          <w:sz w:val="18"/>
          <w:szCs w:val="18"/>
        </w:rPr>
        <w:t>body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&lt;/</w:t>
      </w:r>
      <w:r>
        <w:rPr>
          <w:rFonts w:ascii="Lucida Console" w:hAnsi="Lucida Console" w:cs="Lucida Console"/>
          <w:color w:val="A41515"/>
          <w:sz w:val="18"/>
          <w:szCs w:val="18"/>
        </w:rPr>
        <w:t>html</w:t>
      </w:r>
      <w:r>
        <w:rPr>
          <w:rFonts w:ascii="Lucida Console" w:hAnsi="Lucida Console" w:cs="Lucida Console"/>
          <w:color w:val="0000FF"/>
          <w:sz w:val="18"/>
          <w:szCs w:val="18"/>
        </w:rPr>
        <w:t>&gt;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Many other fields can be included in the query to pass additional information about the customer and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 items being purchased. Some of the fields may be hidden fields (or supplied programmatically),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while others may be text fields being entered by the student/customer. It makes no difference where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they come from or how you mix them up; that is up to the programmer of each website. Some of the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fields are optional, such as address. However, if you have the data available, you may want to pass it as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well so that the information can be pre‐filled in the checkout screen reducing the amount of data entry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required by the customer.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8644B" w:rsidRDefault="00E648B0" w:rsidP="004B7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each item code you can either send the amount and the description from the web form or you can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have the system send the amount and description stored in the CASHNet item code table. For security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reasons, Higher One Payments recommends that the second method be used whenever possible. If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there are too many items to set up in CASHNet or if the price is determined on the fly necessitating the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use of the first method, make sure the website is structured so that the customer cannot access the form.</w:t>
      </w:r>
    </w:p>
    <w:p w:rsidR="00E648B0" w:rsidRDefault="00E648B0" w:rsidP="00E648B0">
      <w:pPr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244585"/>
          <w:sz w:val="32"/>
          <w:szCs w:val="32"/>
        </w:rPr>
      </w:pPr>
      <w:r>
        <w:rPr>
          <w:rFonts w:ascii="Cambria-Bold" w:hAnsi="Cambria-Bold" w:cs="Cambria-Bold"/>
          <w:b/>
          <w:bCs/>
          <w:color w:val="244585"/>
          <w:sz w:val="32"/>
          <w:szCs w:val="32"/>
        </w:rPr>
        <w:t>Transferring users back to the application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Information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This section is only applicable if you are planning to use CASHNet Checkout for the integration.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the transaction is completed in CASHNet, users can be transferred back to your application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through a specified sign‐out URL.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URL can be configured in CASHNet store setup as a static field or can be passed as a parameter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(signouturl) to CASHNet during the initial transfer to CASHNet. The information to be posted back to the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specified URL is sent in standard query format and can be sent as HTTPS POST or GET.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Pr="004B7214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information passed back is similar to store notification, however the sign‐out URL provides flexibility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on the number of the parameters that may be sent. Please refer to </w:t>
      </w:r>
      <w:r>
        <w:rPr>
          <w:rFonts w:ascii="Calibri-Bold" w:hAnsi="Calibri-Bold" w:cs="Calibri-Bold"/>
          <w:b/>
          <w:bCs/>
          <w:color w:val="000000"/>
        </w:rPr>
        <w:t>Appendix B: Response and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Notification Parameters </w:t>
      </w:r>
      <w:r>
        <w:rPr>
          <w:rFonts w:ascii="Calibri" w:hAnsi="Calibri" w:cs="Calibri"/>
          <w:color w:val="000000"/>
        </w:rPr>
        <w:t xml:space="preserve">for more details.  CASHNet provides a separate sign‐out URL for unsuccessful transactions as well. 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244585"/>
          <w:sz w:val="32"/>
          <w:szCs w:val="32"/>
        </w:rPr>
      </w:pPr>
      <w:r>
        <w:rPr>
          <w:rFonts w:ascii="Cambria-Bold" w:hAnsi="Cambria-Bold" w:cs="Cambria-Bold"/>
          <w:b/>
          <w:bCs/>
          <w:color w:val="244585"/>
          <w:sz w:val="32"/>
          <w:szCs w:val="32"/>
        </w:rPr>
        <w:t>CASHNet Reference Types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CASHNet reference types are custom properties that you can assign to the whole transaction or to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individual items in a transaction. There are two types of reference types: transaction‐level references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and Item‐level references. Transaction‐level references are attached to the whole transaction while</w:t>
      </w:r>
    </w:p>
    <w:p w:rsidR="00E648B0" w:rsidRDefault="00E648B0" w:rsidP="004B7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Item‐level references are attached to a specific item in the transaction. These two types of references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are passed to CASHNet Checkout in different ways (see below). Both types of references can echo back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with Checkout notification.</w:t>
      </w:r>
    </w:p>
    <w:p w:rsidR="004B7214" w:rsidRDefault="004B7214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D85B4"/>
          <w:sz w:val="28"/>
          <w:szCs w:val="28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D85B4"/>
          <w:sz w:val="28"/>
          <w:szCs w:val="28"/>
        </w:rPr>
      </w:pPr>
      <w:r>
        <w:rPr>
          <w:rFonts w:ascii="Cambria-Bold" w:hAnsi="Cambria-Bold" w:cs="Cambria-Bold"/>
          <w:b/>
          <w:bCs/>
          <w:color w:val="6D85B4"/>
          <w:sz w:val="28"/>
          <w:szCs w:val="28"/>
        </w:rPr>
        <w:t>Passing references to CASHNet Checkout</w:t>
      </w:r>
    </w:p>
    <w:p w:rsidR="00E648B0" w:rsidRDefault="00E648B0" w:rsidP="004B7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References are passed along with other Checkout parameters. Transaction‐level references are passed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with reference type names as the standard query name‐value pair, while item‐level references are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passed as two name‐value pairs in order to identify the item code to which these references are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attached.</w:t>
      </w:r>
    </w:p>
    <w:p w:rsidR="004B7214" w:rsidRDefault="004B7214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Following are some examples.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Example 1: Sending two transaction level references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example sends two transaction level references (SESSIONID and USERID) to CASHNet Checkout.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https://commerce.cashnet.com/chkoutx?itemcode=FEE&amp;amount=123.00&amp;SESSIONID=2334ffa&amp;USER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ID=123446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Example 2: Sending one item level reference for an item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example sends an item code reference. The name and value are passed separately through ref</w:t>
      </w:r>
      <w:r>
        <w:rPr>
          <w:rFonts w:ascii="Calibri-Italic" w:hAnsi="Calibri-Italic" w:cs="Calibri-Italic"/>
          <w:i/>
          <w:iCs/>
          <w:color w:val="C10000"/>
        </w:rPr>
        <w:t>&lt;ref_index&gt;</w:t>
      </w:r>
      <w:r>
        <w:rPr>
          <w:rFonts w:ascii="Calibri" w:hAnsi="Calibri" w:cs="Calibri"/>
          <w:color w:val="000000"/>
        </w:rPr>
        <w:t>type</w:t>
      </w:r>
      <w:r>
        <w:rPr>
          <w:rFonts w:ascii="Calibri-Italic" w:hAnsi="Calibri-Italic" w:cs="Calibri-Italic"/>
          <w:i/>
          <w:iCs/>
          <w:color w:val="C10000"/>
        </w:rPr>
        <w:t xml:space="preserve">&lt;item_index&gt; </w:t>
      </w:r>
      <w:r>
        <w:rPr>
          <w:rFonts w:ascii="Calibri" w:hAnsi="Calibri" w:cs="Calibri"/>
          <w:color w:val="000000"/>
        </w:rPr>
        <w:t>and ref</w:t>
      </w:r>
      <w:r>
        <w:rPr>
          <w:rFonts w:ascii="Calibri-Italic" w:hAnsi="Calibri-Italic" w:cs="Calibri-Italic"/>
          <w:i/>
          <w:iCs/>
          <w:color w:val="C10000"/>
        </w:rPr>
        <w:t>&lt;ref_index&gt;</w:t>
      </w:r>
      <w:r>
        <w:rPr>
          <w:rFonts w:ascii="Calibri" w:hAnsi="Calibri" w:cs="Calibri"/>
          <w:color w:val="000000"/>
        </w:rPr>
        <w:t>val</w:t>
      </w:r>
      <w:r>
        <w:rPr>
          <w:rFonts w:ascii="Calibri-Italic" w:hAnsi="Calibri-Italic" w:cs="Calibri-Italic"/>
          <w:i/>
          <w:iCs/>
          <w:color w:val="C10000"/>
        </w:rPr>
        <w:t>&lt;item_index&gt;</w:t>
      </w:r>
      <w:r>
        <w:rPr>
          <w:rFonts w:ascii="Calibri" w:hAnsi="Calibri" w:cs="Calibri"/>
          <w:color w:val="000000"/>
        </w:rPr>
        <w:t xml:space="preserve">, where </w:t>
      </w:r>
      <w:r>
        <w:rPr>
          <w:rFonts w:ascii="Calibri-Italic" w:hAnsi="Calibri-Italic" w:cs="Calibri-Italic"/>
          <w:i/>
          <w:iCs/>
          <w:color w:val="C10000"/>
        </w:rPr>
        <w:t xml:space="preserve">item_index </w:t>
      </w:r>
      <w:r>
        <w:rPr>
          <w:rFonts w:ascii="Calibri" w:hAnsi="Calibri" w:cs="Calibri"/>
          <w:color w:val="000000"/>
        </w:rPr>
        <w:t xml:space="preserve">is the index of the item and </w:t>
      </w:r>
      <w:r>
        <w:rPr>
          <w:rFonts w:ascii="Calibri-Italic" w:hAnsi="Calibri-Italic" w:cs="Calibri-Italic"/>
          <w:i/>
          <w:iCs/>
          <w:color w:val="C10000"/>
        </w:rPr>
        <w:t xml:space="preserve">ref_index </w:t>
      </w:r>
      <w:r>
        <w:rPr>
          <w:rFonts w:ascii="Calibri" w:hAnsi="Calibri" w:cs="Calibri"/>
          <w:color w:val="000000"/>
        </w:rPr>
        <w:t>is the index of the reference type being passed.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lastRenderedPageBreak/>
        <w:t>https://commerce.cashnet.com/chkoutx?itemcode=FEE&amp;amount=123&amp;ref1type1=SESSIONID&amp;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ref1val1=2334f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000000"/>
          <w:sz w:val="24"/>
          <w:szCs w:val="24"/>
        </w:rPr>
      </w:pPr>
      <w:r>
        <w:rPr>
          <w:rFonts w:ascii="Cambria-Bold" w:hAnsi="Cambria-Bold" w:cs="Cambria-Bold"/>
          <w:b/>
          <w:bCs/>
          <w:color w:val="000000"/>
          <w:sz w:val="24"/>
          <w:szCs w:val="24"/>
        </w:rPr>
        <w:t>Example 2: Sending two item level reference for an item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is an example of sending multiple item‐level references.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https://commerce.cashnet.com/chkoutx?itemcode=FEE&amp;amount=123&amp;ref1type1=SESSIONID&amp;ref1val1=2334ffa&amp;ref2type1=USERID&amp; ref2val1=123446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Information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You can send the item code references in any order; it has no relationship on what order it is configured in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CASHNet. For example, you can send the same data in the above example as shown below with exact same result.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http://commerce.cashnet.com/chkoutx?itemcode=FEE&amp;amount=123&amp;ref1type1=USERID&amp;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ref1val1=123446&amp;ref2type1= SESSIONID&amp; ref2val1=2334ffa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D85B4"/>
          <w:sz w:val="28"/>
          <w:szCs w:val="28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6D85B4"/>
          <w:sz w:val="28"/>
          <w:szCs w:val="28"/>
        </w:rPr>
      </w:pPr>
      <w:r>
        <w:rPr>
          <w:rFonts w:ascii="Cambria-Bold" w:hAnsi="Cambria-Bold" w:cs="Cambria-Bold"/>
          <w:b/>
          <w:bCs/>
          <w:color w:val="6D85B4"/>
          <w:sz w:val="28"/>
          <w:szCs w:val="28"/>
        </w:rPr>
        <w:t>Receiving Payment notification</w:t>
      </w:r>
    </w:p>
    <w:p w:rsidR="00E648B0" w:rsidRDefault="00E648B0" w:rsidP="004B72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the payment transaction is completed, CASHNet can send the payment notification as described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earlier in this document and these custom parameters can be echoed back to your notification end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point.</w:t>
      </w:r>
    </w:p>
    <w:p w:rsidR="004B7214" w:rsidRDefault="004B7214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you are using extract, synchronized exact or sign‐out URL as the notification method, you have</w:t>
      </w:r>
      <w:r w:rsidR="004B72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flexibility in determining the parameter names for the reference values being echoed back. But if you</w:t>
      </w:r>
      <w:r w:rsidR="004B72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are using the store notification method for sending these parameters, the parameter syntax is fixed.</w:t>
      </w:r>
    </w:p>
    <w:p w:rsidR="00E648B0" w:rsidRDefault="00E648B0" w:rsidP="00E648B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Please refer to </w:t>
      </w:r>
      <w:r>
        <w:rPr>
          <w:rFonts w:ascii="Calibri-Bold" w:hAnsi="Calibri-Bold" w:cs="Calibri-Bold"/>
          <w:b/>
          <w:bCs/>
        </w:rPr>
        <w:t xml:space="preserve">Appendix B: Response and Notification Parameters </w:t>
      </w:r>
      <w:r>
        <w:rPr>
          <w:rFonts w:ascii="Calibri" w:hAnsi="Calibri" w:cs="Calibri"/>
        </w:rPr>
        <w:t>for more details</w:t>
      </w:r>
    </w:p>
    <w:p w:rsidR="00E648B0" w:rsidRDefault="00E648B0" w:rsidP="00E648B0">
      <w:pPr>
        <w:rPr>
          <w:rFonts w:ascii="Calibri" w:hAnsi="Calibri" w:cs="Calibri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244585"/>
          <w:sz w:val="36"/>
          <w:szCs w:val="36"/>
        </w:rPr>
      </w:pPr>
      <w:r>
        <w:rPr>
          <w:rFonts w:ascii="Cambria-Bold" w:hAnsi="Cambria-Bold" w:cs="Cambria-Bold"/>
          <w:b/>
          <w:bCs/>
          <w:color w:val="244585"/>
          <w:sz w:val="36"/>
          <w:szCs w:val="36"/>
        </w:rPr>
        <w:t>PrePopulating Values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 are using Checkout for payment integration, when the user is redirected to CASHNet to take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payment he will be presented with a form to enter credit card information, including credit card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number, name on the card, billing address, etc. In many scenarios, your application may have either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maintained or already collected much of this information. CASHNet provides a way to pre‐populate the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form fields by passing this information along with other Checkout parameters.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These values can be passed as an item‐level reference for the first item you are passing. Here is an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example of pre‐populating the card name, address, city, state, zip and email address field through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Checkout parameters. 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https://commerce.cashnet.com/chkoutx?itemcode=FEE&amp;amount=123&amp;ref1type1=</w:t>
      </w:r>
      <w:r>
        <w:rPr>
          <w:rFonts w:ascii="Lucida Console" w:hAnsi="Lucida Console" w:cs="Lucida Console"/>
          <w:color w:val="C10000"/>
          <w:sz w:val="18"/>
          <w:szCs w:val="18"/>
        </w:rPr>
        <w:t>CARD_NAME_G</w:t>
      </w:r>
      <w:r>
        <w:rPr>
          <w:rFonts w:ascii="Lucida Console" w:hAnsi="Lucida Console" w:cs="Lucida Console"/>
          <w:color w:val="000000"/>
          <w:sz w:val="18"/>
          <w:szCs w:val="18"/>
        </w:rPr>
        <w:t>&amp;ref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1val1=John Foo&amp;ref2type1=</w:t>
      </w:r>
      <w:r>
        <w:rPr>
          <w:rFonts w:ascii="Lucida Console" w:hAnsi="Lucida Console" w:cs="Lucida Console"/>
          <w:color w:val="C10000"/>
          <w:sz w:val="18"/>
          <w:szCs w:val="18"/>
        </w:rPr>
        <w:t>ADDR_G</w:t>
      </w:r>
      <w:r>
        <w:rPr>
          <w:rFonts w:ascii="Lucida Console" w:hAnsi="Lucida Console" w:cs="Lucida Console"/>
          <w:color w:val="000000"/>
          <w:sz w:val="18"/>
          <w:szCs w:val="18"/>
        </w:rPr>
        <w:t>&amp;ref2val1=My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address&amp;ref3type1=</w:t>
      </w:r>
      <w:r>
        <w:rPr>
          <w:rFonts w:ascii="Lucida Console" w:hAnsi="Lucida Console" w:cs="Lucida Console"/>
          <w:color w:val="C10000"/>
          <w:sz w:val="18"/>
          <w:szCs w:val="18"/>
        </w:rPr>
        <w:t>CITY_G</w:t>
      </w:r>
      <w:r>
        <w:rPr>
          <w:rFonts w:ascii="Lucida Console" w:hAnsi="Lucida Console" w:cs="Lucida Console"/>
          <w:color w:val="000000"/>
          <w:sz w:val="18"/>
          <w:szCs w:val="18"/>
        </w:rPr>
        <w:t>&amp;ref3val1=City&amp;ref4type1=</w:t>
      </w:r>
      <w:r>
        <w:rPr>
          <w:rFonts w:ascii="Lucida Console" w:hAnsi="Lucida Console" w:cs="Lucida Console"/>
          <w:color w:val="C10000"/>
          <w:sz w:val="18"/>
          <w:szCs w:val="18"/>
        </w:rPr>
        <w:t>STATE_G</w:t>
      </w:r>
      <w:r>
        <w:rPr>
          <w:rFonts w:ascii="Lucida Console" w:hAnsi="Lucida Console" w:cs="Lucida Console"/>
          <w:color w:val="000000"/>
          <w:sz w:val="18"/>
          <w:szCs w:val="18"/>
        </w:rPr>
        <w:t>&amp;ref4val1=CA&amp;ref5type1=</w:t>
      </w:r>
      <w:r>
        <w:rPr>
          <w:rFonts w:ascii="Lucida Console" w:hAnsi="Lucida Console" w:cs="Lucida Console"/>
          <w:color w:val="C10000"/>
          <w:sz w:val="18"/>
          <w:szCs w:val="18"/>
        </w:rPr>
        <w:t>ZIP_G</w:t>
      </w:r>
      <w:r>
        <w:rPr>
          <w:rFonts w:ascii="Lucida Console" w:hAnsi="Lucida Console" w:cs="Lucida Console"/>
          <w:color w:val="000000"/>
          <w:sz w:val="18"/>
          <w:szCs w:val="18"/>
        </w:rPr>
        <w:t>&amp;r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000000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</w:rPr>
        <w:t>ef5val1=123445&amp;ref6type1=</w:t>
      </w:r>
      <w:r>
        <w:rPr>
          <w:rFonts w:ascii="Lucida Console" w:hAnsi="Lucida Console" w:cs="Lucida Console"/>
          <w:color w:val="C10000"/>
          <w:sz w:val="18"/>
          <w:szCs w:val="18"/>
        </w:rPr>
        <w:t>EMAIL_G</w:t>
      </w:r>
      <w:r>
        <w:rPr>
          <w:rFonts w:ascii="Lucida Console" w:hAnsi="Lucida Console" w:cs="Lucida Console"/>
          <w:color w:val="000000"/>
          <w:sz w:val="18"/>
          <w:szCs w:val="18"/>
        </w:rPr>
        <w:t>&amp;ref6val1=a@g.com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 shown in the example above, this information is passed through the following special item‐level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references: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CARD_NAME_G : Name on the card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ADDR_G: Address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CITY_G: City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STATE_G: State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ZIP_G: Zip code</w:t>
      </w:r>
    </w:p>
    <w:p w:rsidR="00E648B0" w:rsidRDefault="00E648B0" w:rsidP="00E648B0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􀂃</w:t>
      </w:r>
      <w:r>
        <w:rPr>
          <w:rFonts w:ascii="Wingdings-Regular" w:hAnsi="Wingdings-Regular" w:cs="Wingdings-Regular"/>
          <w:color w:val="000000"/>
        </w:rPr>
        <w:t xml:space="preserve"> </w:t>
      </w:r>
      <w:r>
        <w:rPr>
          <w:rFonts w:ascii="Calibri" w:hAnsi="Calibri" w:cs="Calibri"/>
          <w:color w:val="000000"/>
        </w:rPr>
        <w:t>EMAIL_G: Email address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244585"/>
          <w:sz w:val="32"/>
          <w:szCs w:val="32"/>
        </w:rPr>
      </w:pPr>
      <w:r>
        <w:rPr>
          <w:rFonts w:ascii="Cambria-Bold" w:hAnsi="Cambria-Bold" w:cs="Cambria-Bold"/>
          <w:b/>
          <w:bCs/>
          <w:color w:val="244585"/>
          <w:sz w:val="32"/>
          <w:szCs w:val="32"/>
        </w:rPr>
        <w:t>Checkout – Payment notification</w:t>
      </w:r>
    </w:p>
    <w:p w:rsidR="00E648B0" w:rsidRPr="004B7214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Once the payment process is completed as described in the previous sections, CASHNet can notify your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application through various methods. If you have chosen to get notified using an online/batch extract or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synchronized extract, almost all the information about the transaction may be returned to your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application in the format you desire, including transaction number, type of card, authorization code,</w:t>
      </w:r>
      <w:r w:rsidRPr="00E648B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custom parameters, etc. If you have opted to receive the notification by store notification, however, the</w:t>
      </w:r>
      <w:r w:rsidR="004B721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</w:rPr>
        <w:t>parameter set and name are fixed.</w:t>
      </w:r>
    </w:p>
    <w:p w:rsidR="0026387A" w:rsidRDefault="0026387A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Listed below are the details of the payment notification if you are using the store notification method.</w:t>
      </w:r>
    </w:p>
    <w:p w:rsidR="00E648B0" w:rsidRDefault="00E648B0" w:rsidP="00E648B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</w:p>
    <w:p w:rsidR="00E648B0" w:rsidRDefault="00E648B0" w:rsidP="00E648B0">
      <w:pPr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6F686BA5" wp14:editId="584CD8CF">
            <wp:extent cx="594360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8B0" w:rsidRDefault="00E648B0" w:rsidP="00E648B0"/>
    <w:sectPr w:rsidR="00E6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0"/>
    <w:rsid w:val="0026387A"/>
    <w:rsid w:val="002D245C"/>
    <w:rsid w:val="002E2859"/>
    <w:rsid w:val="00400F90"/>
    <w:rsid w:val="004B7214"/>
    <w:rsid w:val="00E6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8F33A-0997-431F-B51D-218AF106F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1148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Woodward</dc:creator>
  <cp:keywords/>
  <dc:description/>
  <cp:lastModifiedBy>Jeff Puckett II</cp:lastModifiedBy>
  <cp:revision>2</cp:revision>
  <dcterms:created xsi:type="dcterms:W3CDTF">2016-07-05T23:08:00Z</dcterms:created>
  <dcterms:modified xsi:type="dcterms:W3CDTF">2016-07-05T23:08:00Z</dcterms:modified>
</cp:coreProperties>
</file>