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left"/>
      </w:pPr>
      <w:r>
        <w:rPr>
          <w:b/>
          <w:bCs/>
          <w:color w:val="9DA2AE"/>
          <w:sz w:val="22"/>
          <w:szCs w:val="22"/>
        </w:rPr>
        <w:t xml:space="preserve">DR. OLINDA JOHNSON, PhD, RNC, CNS, APN</w:t>
      </w:r>
    </w:p>
    <w:p>
      <w:pPr>
        <w:spacing w:after="100"/>
        <w:jc w:val="left"/>
      </w:pPr>
      <w:r>
        <w:rPr>
          <w:b/>
          <w:bCs/>
          <w:color w:val="4A3E70"/>
          <w:sz w:val="56"/>
          <w:szCs w:val="56"/>
        </w:rPr>
        <w:t xml:space="preserve">Speaker Compensation,</w:t>
      </w:r>
    </w:p>
    <w:p>
      <w:pPr>
        <w:spacing w:after="100"/>
        <w:jc w:val="left"/>
      </w:pPr>
      <w:r>
        <w:rPr>
          <w:b/>
          <w:bCs/>
          <w:color w:val="4A3E70"/>
          <w:sz w:val="56"/>
          <w:szCs w:val="56"/>
        </w:rPr>
        <w:t xml:space="preserve">Expense, &amp; Booking Framework</w:t>
      </w:r>
    </w:p>
    <w:p>
      <w:pPr>
        <w:spacing w:after="800" w:before="240"/>
        <w:jc w:val="left"/>
      </w:pPr>
      <w:r>
        <w:rPr>
          <w:i/>
          <w:iCs/>
          <w:color w:val="221E2E"/>
          <w:sz w:val="24"/>
          <w:szCs w:val="24"/>
        </w:rPr>
        <w:t xml:space="preserve">An internal reference for setting fair-market rates, standardizing what hosts cover, and capturing every legitimate business deduction at year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</w:pPr>
            <w:r>
              <w:rPr>
                <w:b/>
                <w:bCs/>
                <w:color w:val="4A3E70"/>
                <w:sz w:val="24"/>
                <w:szCs w:val="24"/>
              </w:rPr>
              <w:t xml:space="preserve">How this framework works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Three documents do the work of professional speaker representation. You don’t need an agent or a bureau — you need to send the right paperwork in the right order: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One-Sheet </w:t>
            </w:r>
            <w:r>
              <w:rPr>
                <w:sz w:val="20"/>
                <w:szCs w:val="20"/>
              </w:rPr>
              <w:t xml:space="preserve">— sent first, with the inquiry response. Markets you.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Speaker Rider </w:t>
            </w:r>
            <w:r>
              <w:rPr>
                <w:sz w:val="20"/>
                <w:szCs w:val="20"/>
              </w:rPr>
              <w:t xml:space="preserve">— sent with the proposal. Sets expectations on AV, travel, lodging, per diem.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3. Speaker Agreement </w:t>
            </w:r>
            <w:r>
              <w:rPr>
                <w:sz w:val="20"/>
                <w:szCs w:val="20"/>
              </w:rPr>
              <w:t xml:space="preserve">— signed before any deposit, calendar hold, or travel booking. Locks in the fee, the date, the cancellation terms, and the recording rights.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4A3E70"/>
          <w:sz w:val="32"/>
          <w:szCs w:val="32"/>
        </w:rPr>
        <w:t xml:space="preserve">1. Fee schedule</w:t>
      </w:r>
    </w:p>
    <w:p>
      <w:pPr>
        <w:spacing w:after="200"/>
        <w:jc w:val="left"/>
      </w:pPr>
      <w:r>
        <w:t xml:space="preserve">The numbers below are based on current 2025–2026 market data for healthcare CEU instructors and credentialed clinical subject‐matter experts. They are not generic “motivational keynote” rates — those are higher and would price you out of the audience that actually books you. The right comparison group is: PhD‐prepared nurse educators with national instructor credentials.</w:t>
      </w:r>
    </w:p>
    <w:p>
      <w:pPr>
        <w:spacing w:after="240"/>
        <w:jc w:val="left"/>
      </w:pPr>
      <w:r>
        <w:t xml:space="preserve">Three things justify the high end of each band for you specifically: (1) AWHONN Instructor Trainer status for both Intermediate and Advanced Fetal Monitoring — a credential held by a small fraction of AWHONN instructors nationally; (2) 45+ years of bedside and academic authority; (3) a peer‐reviewed publication in JOGNN. Quote at the high end of the band when all three are relevant to the booking; quote in the middle when only one or two are.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Tiered fee structure</w:t>
      </w:r>
    </w:p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Tier A — Community, church, advocacy, and ministry events</w:t>
      </w:r>
    </w:p>
    <w:p>
      <w:pPr>
        <w:spacing w:after="120"/>
        <w:jc w:val="left"/>
      </w:pPr>
      <w:r>
        <w:t xml:space="preserve">These are mission‐aligned audiences (Go Red, NBNA chapters, church health ministries, local women’s conferences). You may choose to discount or waive fees for ministry work — that’s a personal call. Posting a stated rate, even if you negotiate down, prevents the implicit assumption that your time is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Quoted fee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talk (45–60 min)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$500 – $1,500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 if outside Houston metro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Half‐day workshop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 – $3,000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 and meals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participation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$350 – $750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</w:t>
            </w:r>
          </w:p>
        </w:tc>
      </w:tr>
    </w:tbl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Tier B — Hospitals, nursing schools, and CEU‐bearing professional education</w:t>
      </w:r>
    </w:p>
    <w:p>
      <w:pPr>
        <w:spacing w:after="120"/>
        <w:jc w:val="left"/>
      </w:pPr>
      <w:r>
        <w:t xml:space="preserve">This is your core market. Hospital staff‐development budgets and university CEU programs are accustomed to these rates. Anything below this band signals that you’re an in‐house lecturer rather than a credentialed external expert.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Quoted fee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In‐service or single CEU lecture (1–2 hr)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 – $3,500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travel; remote‐delivery option for Tier B avg. $1,000–2,500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Half‐day CEU workshop (3–4 hr)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$2,500 – $5,000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travel, meals, lodging if overnight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Full‐day CEU training (6–8 hr)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$4,500 – $8,500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travel, meals, 1–2 nights lodging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Multi‐day intensive (2–3 days)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$7,500 – $15,000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all travel; quote per day at $4,500–5,500/day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review or consulting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$200 – $400 / hour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5‐hour minimum; hourly billing with monthly invoice</w:t>
            </w:r>
          </w:p>
        </w:tc>
      </w:tr>
    </w:tbl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Tier C — AWHONN Fetal Monitoring courses (your specialty rate)</w:t>
      </w:r>
    </w:p>
    <w:p>
      <w:pPr>
        <w:spacing w:after="120"/>
        <w:jc w:val="left"/>
      </w:pPr>
      <w:r>
        <w:t xml:space="preserve">Because you hold the Instructor Trainer credential, these courses are billed differently than general CEU work. The AWHONN student pack ($120/student) is purchased separately by the host or the participants — it does not come out of your fee. Your fee is for instruction and CEU sponsorship.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Course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Instructor fee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 FM Course (1 day, up to 25 students)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$3,500 – $5,500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travel; per‐student materials handled by host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FM Course (1 day, up to 25 students)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$4,000 – $6,500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travel; specialized credential premium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 Trainer Workshop (preparing new instructors)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$5,500 – $9,000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Few people in the U.S. can deliver this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Per‐student add‐on above 25 students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 – $100 / student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hosts running larger cohorts</w:t>
            </w:r>
          </w:p>
        </w:tc>
      </w:tr>
    </w:tbl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Tier D — Conference keynotes and named lectures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Quoted fee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conference keynote (45–60 min)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$3,500 – $5,500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 and lodging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conference keynote (60–75 min)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$5,000 – $7,500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Plus travel and lodging; premium for AWHONN national, NBNA national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Named lecture / endowed lecture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$5,000 – $10,000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University‐funded lectureships often have set honoraria; ask for theirs first</w:t>
            </w:r>
          </w:p>
        </w:tc>
      </w:tr>
    </w:tbl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Tier E — Virtual delivery</w:t>
      </w:r>
    </w:p>
    <w:p>
      <w:pPr>
        <w:spacing w:after="120"/>
        <w:jc w:val="left"/>
      </w:pPr>
      <w:r>
        <w:t xml:space="preserve">Virtual rates are typically 50–70% of in‐person rates because there’s no travel time and no day lost to airports. Don’t go below 50% — the prep time is identical, and you’re delivering identical CEU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Quoted fee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3E7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 lecture or webinar (60 min)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$1,000 – $2,500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Includes one Q&amp;A round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 half‐day workshop (3 hr)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 – $3,500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 full‐day training (6 hr)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$3,000 – $6,000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breaks built in; recording rights priced separately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Recording and rebroadcast license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25–50% of base fee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License period typically 6–12 months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4A3E70"/>
          <w:sz w:val="32"/>
          <w:szCs w:val="32"/>
        </w:rPr>
        <w:t xml:space="preserve">2. What the host pays for, separately from your fee</w:t>
      </w:r>
    </w:p>
    <w:p>
      <w:pPr>
        <w:spacing w:after="200"/>
        <w:jc w:val="left"/>
      </w:pPr>
      <w:r>
        <w:t xml:space="preserve">These items are reimbursed by the requesting organization on top of the speaking fee — they are not deducted from your honorarium. A clean rider attached to the proposal eliminates 90% of the awkward conversations.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Travel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Airfare:</w:t>
      </w:r>
      <w:r>
        <w:t xml:space="preserve"> Round‐trip airfare. Coach domestic; premium economy or business for any flight over 5 hours. Booked by host on their account, or reimbursed within 14 days with submitted receipts.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 vehicle:</w:t>
      </w:r>
      <w:r>
        <w:t xml:space="preserve"> If driving: IRS standard mileage rate — 70¢/mile in 2025, 72.5¢/mile in 2026 — plus tolls and parking. Caps the host’s exposure and protects you from out‐of‐pocket fuel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Ground transportation:</w:t>
      </w:r>
      <w:r>
        <w:t xml:space="preserve"> Uber/Lyft/taxi between airport, hotel, and venue. Reimbursed with receipts. Approximately $40–$80 per leg in most metros; budget $200–$400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Origin parking:</w:t>
      </w:r>
      <w:r>
        <w:t xml:space="preserve"> Airport parking at Houston origin if you drive yourself there — reimbursed.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Lodging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Hotel:</w:t>
      </w:r>
      <w:r>
        <w:t xml:space="preserve"> 3‐star or higher non‐smoking hotel with reliable Wi‐Fi, booked and paid for by the host directly (not reimbursed). Specify a hotel within 15 minutes of the 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 of nights:</w:t>
      </w:r>
      <w:r>
        <w:t xml:space="preserve"> Night‐before for any morning event start; same‐day return only if event ends by 3pm and a flight is reasonably available. For full‐day events, two nights (arrival and event night).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Folio:</w:t>
      </w:r>
      <w:r>
        <w:t xml:space="preserve"> All taxes and incidentals (Wi‐Fi, parking) covered by the host folio. You should not be required to put a personal card on file at check‐in.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Meals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 diem option (preferred):</w:t>
      </w:r>
      <w:r>
        <w:t xml:space="preserve"> Per diem of $75/day domestic, or $100/day for higher‐cost cities (NYC, SF, Boston, DC, LA). Paid as a flat amount, no receipts required — simpler for both sides than expense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Receipt option:</w:t>
      </w:r>
      <w:r>
        <w:t xml:space="preserve"> If the host prefers actuals: itemized receipts up to a daily cap of $100 (lower‐cost cities) or $125 (high‐cost). No alcohol charged to the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Provided meals:</w:t>
      </w:r>
      <w:r>
        <w:t xml:space="preserve"> Host‐provided meals during the event (lunch, breaks, speaker dinner) reduce the per diem by $20 per meal covered.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On‐site requirements (the rider)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AV:</w:t>
      </w:r>
      <w:r>
        <w:t xml:space="preserve"> Lavalier or over‐ear wireless mic for any room over 30 attendees. Handheld mic acceptable for rooms under 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Projection:</w:t>
      </w:r>
      <w:r>
        <w:t xml:space="preserve"> HDMI‐compatible projector or large display, with a USB‐C/Thunderbolt adapter. Confidence monitor at the podium for slide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Clicker:</w:t>
      </w:r>
      <w:r>
        <w:t xml:space="preserve"> Wireless slide advancer (you can bring your own — bring backup).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Podium setup:</w:t>
      </w:r>
      <w:r>
        <w:t xml:space="preserve"> Small high‐top or low table at podium for water, notes, clicker. Two bottles of room‐temperature water.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Green room:</w:t>
      </w:r>
      <w:r>
        <w:t xml:space="preserve"> Quiet, lockable green room or office for prep 30 min before start; not a public hallway or coffee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Handouts:</w:t>
      </w:r>
      <w:r>
        <w:t xml:space="preserve"> Host prints and provides handouts (PDFs sent 7 days in advance), or covers the print cost. CEU sign‐in sheets and evaluation forms are the host’s responsibility.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CEU‐specific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Accreditation:</w:t>
      </w:r>
      <w:r>
        <w:t xml:space="preserve"> ANCC accreditation paperwork, contact‐hour calculations, and certificate distribution are the host’s responsibility unless contracted separately. If the host wants you to provide CEU sponsorship through your own approved provider, add $200–$500 per course depending on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AWHONN materials:</w:t>
      </w:r>
      <w:r>
        <w:t xml:space="preserve"> AWHONN student materials ($120/student for FM courses) are purchased and provided by the host, separately from your instructor fee.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4A3E70"/>
          <w:sz w:val="32"/>
          <w:szCs w:val="32"/>
        </w:rPr>
        <w:t xml:space="preserve">3. What you pay (and write off as business expenses)</w:t>
      </w:r>
    </w:p>
    <w:p>
      <w:pPr>
        <w:spacing w:after="200"/>
        <w:jc w:val="left"/>
      </w:pPr>
      <w:r>
        <w:t xml:space="preserve">As a paid speaker you are operating a business — even if you keep your hospital and faculty roles. Income from speaking is reported on IRS Schedule C (Form 1040), Profit or Loss from Business. Any organization paying you $600 or more in a calendar year will issue a Form 1099‐NEC. You owe self‐employment tax (15.3%) on net profit, plus regular income tax. Every dollar of legitimate business expense reduces both.</w:t>
      </w:r>
    </w:p>
    <w:p>
      <w:pPr>
        <w:spacing w:after="240"/>
        <w:jc w:val="left"/>
      </w:pPr>
      <w:r>
        <w:rPr>
          <w:i/>
          <w:iCs/>
        </w:rPr>
        <w:t xml:space="preserve">This section is a working list of what you can deduct. None of this is legal or tax advice — review it with your CPA before filing. But if you’re not tracking these, you’re overpaying tax.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Travel and travel‐adjacent (when not reimbursed)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Mileage:</w:t>
      </w:r>
      <w:r>
        <w:t xml:space="preserve"> Mileage to local engagements within Houston metro — 70¢/mile (2025) or 72.5¢/mile (2026). Keep a logbook or use an app (MileIQ, Everlance).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Airfare:</w:t>
      </w:r>
      <w:r>
        <w:t xml:space="preserve"> Airfare you book for yourself when host doesn’t reimburse, or upgrades you elect to pay for personally.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Lodging:</w:t>
      </w:r>
      <w:r>
        <w:t xml:space="preserve"> Lodging for site visits, scouting, or stay‐overs you choose to extend at your own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Meals:</w:t>
      </w:r>
      <w:r>
        <w:t xml:space="preserve"> Business meals while traveling — 50% deductible. Solo meals on travel days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Conference fees:</w:t>
      </w:r>
      <w:r>
        <w:t xml:space="preserve"> Conference registration fees when attending to maintain credentials, network, or scout speaking opportunities.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Professional credentials and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Professional memberships:</w:t>
      </w:r>
      <w:r>
        <w:t xml:space="preserve"> AWHONN, NBNA, Sigma Theta Tau, ANA — fully deductible.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 renewals:</w:t>
      </w:r>
      <w:r>
        <w:t xml:space="preserve"> RNC recertification, NCC certification renewal, AWHONN Instructor Trainer renewal fees — fully deductible.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Continuing education:</w:t>
      </w:r>
      <w:r>
        <w:t xml:space="preserve"> Any CEU you take to maintain credentials, plus the cost of journals (JOGNN, AJN, MCN), reference texts, and clinical guidelines subscriptions.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Coaching:</w:t>
      </w:r>
      <w:r>
        <w:t xml:space="preserve"> Speaker coaching, voice lessons, presentation‐design training, public‐speaking workshops.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Marketing and business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Website:</w:t>
      </w:r>
      <w:r>
        <w:t xml:space="preserve"> OlindaJohnsonSpeaks.com domain registration, hosting, design and development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Software subscriptions:</w:t>
      </w:r>
      <w:r>
        <w:t xml:space="preserve"> Email marketing services (Mailchimp, ConvertKit), CRM (HubSpot free tier), scheduling (Calendly).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Photography:</w:t>
      </w:r>
      <w:r>
        <w:t xml:space="preserve"> Professional headshots, lifestyle photography, video sizzle reel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 marketing:</w:t>
      </w:r>
      <w:r>
        <w:t xml:space="preserve"> One‐sheet design, business cards, branded folders, banner stand for in‐person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Bureau fees:</w:t>
      </w:r>
      <w:r>
        <w:t xml:space="preserve"> Speaker bureau commissions if you ever use one (typically 20–30% of the speaking fee).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Listings &amp; directories:</w:t>
      </w:r>
      <w:r>
        <w:t xml:space="preserve"> LinkedIn Premium, professional association directory listings.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Equipment and supplies (business‐use percentage)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Computer / iPad:</w:t>
      </w:r>
      <w:r>
        <w:t xml:space="preserve"> Allocate by percentage of business use. A laptop used 70% for speaking work is 70% deductible — either depreciated over time or expensed in full under Section 179.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Phone &amp; internet:</w:t>
      </w:r>
      <w:r>
        <w:t xml:space="preserve"> Business portion of cell phone bill and home internet — typically 30–60% depending on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Presentation equipment:</w:t>
      </w:r>
      <w:r>
        <w:t xml:space="preserve"> Wireless presentation clicker, portable backup projector, lapel mic, ring light for virtual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Software:</w:t>
      </w:r>
      <w:r>
        <w:t xml:space="preserve"> Slide design tools (Keynote, PowerPoint), Canva Pro, Adobe subscriptions, Zoom Pro for virtual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Office supplies:</w:t>
      </w:r>
      <w:r>
        <w:t xml:space="preserve"> Folders, printer ink, professional stationery, shipping costs for materials.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Insurance and professional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Liability insurance:</w:t>
      </w:r>
      <w:r>
        <w:t xml:space="preserve"> Professional liability / errors‐and‐omissions coverage, separate from your hospital coverage. NSO (Nurses Service Organization) is a common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 insurance:</w:t>
      </w:r>
      <w:r>
        <w:t xml:space="preserve"> Business portion of self‐employed health insurance premiums — deductible above the line, not on Schedule C, but still a write‐off.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Accounting and legal:</w:t>
      </w:r>
      <w:r>
        <w:t xml:space="preserve"> CPA, bookkeeper, contract attorney — fully deductible.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 fees:</w:t>
      </w:r>
      <w:r>
        <w:t xml:space="preserve"> Business banking fees, credit card processing fees (Stripe, Square) on speaker payments.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Home office (if you have a dedicated space)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have a room or area used exclusively and regularly for the speaking business, you can deduct either the simplified method ($5/sq ft up to 300 sq ft, max $1,500/yr) or the actual method (a percentage of rent/mortgage interest, utilities, insurance, repairs).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actual method is typically more lucrative for owned homes; the simplified method is faster and audit‐safer. Your CPA can model both.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Things you cannot deduct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Commuting:</w:t>
      </w:r>
      <w:r>
        <w:t xml:space="preserve"> Personal commuting (home to your hospital job).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Clothing unless it’s a uniform or branded apparel that can’t be worn outside business contexts. A nice suit you wear to keynote does not qualify.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Spouse travel:</w:t>
      </w:r>
      <w:r>
        <w:t xml:space="preserve"> Spousal travel unless your spouse is a bona fide employee of the speaking business with a defined business purpose for the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Entertainment:</w:t>
      </w:r>
      <w:r>
        <w:t xml:space="preserve"> Entertainment (theater, sporting events, concerts), even when entertaining a client — the 2017 tax law eliminated this deduction.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4A3E70"/>
          <w:sz w:val="32"/>
          <w:szCs w:val="32"/>
        </w:rPr>
        <w:t xml:space="preserve">4. Booking workflow</w:t>
      </w:r>
    </w:p>
    <w:p>
      <w:pPr>
        <w:spacing w:after="200"/>
        <w:jc w:val="left"/>
      </w:pPr>
      <w:r>
        <w:t xml:space="preserve">A consistent process protects your calendar, your rates, and your weekends. Use this sequence for every inquiry, regardless of how the host frames the ask.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Step 1: Initial inquiry response (within 48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Acknowledge receipt warmly. Confirm your initial interest pending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one‐sheet PDF as an attachment.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for: event date(s), city, expected audience size, audience type (RNs, advanced practice, students, mixed), session length, format (in‐person/virtual/hybrid), CEU contact‐hour expectation, and budget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quote a fee in this email. The fee depends on the answers to the questions above.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Step 2: Proposal (within 5 business days of getting answers)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a written proposal: scope of session, learning objectives, format, fee, what’s included in the fee, what the host covers separately, and a draft rider.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 one specific number, not a range. Ranges invite negotiation downward; firm numbers anchor.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response deadline (typically 14 days). Without a deadline, the calendar fills with tentative holds.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Step 3: Speaker 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host accepts, send the Speaker Agreement for signature. Use a free e‐sign tool (PandaDoc, DocuSign, HelloSign).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clauses: full fee, payment schedule, deposit terms, cancellation terms (see below), travel arrangements, recording rights, marketing usage rights, force majeure.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payment terms: 50% non‐refundable deposit on signature; balance due day of event or net‐30 after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cancellation terms: 100% of fee retained if cancelled within 30 days; 50% retained if 31–60 days; deposit retained if more than 60 days. Travel costs already incurred always reimbursed.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Step 4: Pre‐event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slide deck, handouts, and bio for emcee introduction 7–10 days before the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AV check time on arrival day — always do this, never trust setups sight‐unseen.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any pre‐approved travel reimbursement receipts as you incur them, not in a batch after.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Step 5: Invoicing and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on event day if not pre‐paid, with the agreed payment terms.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Itemize: speaking fee (one line), travel reimbursements (separate lines per category, with receipts attached), per diem (one line, no receipts needed if flat per diem agreed).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issue under your business name and EIN, not your SSN, for $600+ payments. (You should set up an EIN through irs.gov — it’s free and protects your SSN from circulating.)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all 1099‐NECs received against your records each January — hosts sometimes report to the wrong tax ID or omit you entirely.</w:t>
      </w:r>
    </w:p>
    <w:p>
      <w:pPr>
        <w:pStyle w:val="Heading1"/>
        <w:spacing w:after="180" w:before="360"/>
      </w:pPr>
      <w:r>
        <w:rPr>
          <w:b/>
          <w:bCs/>
          <w:color w:val="4A3E70"/>
          <w:sz w:val="32"/>
          <w:szCs w:val="32"/>
        </w:rPr>
        <w:t xml:space="preserve">5. When and how to discount</w:t>
      </w:r>
    </w:p>
    <w:p>
      <w:pPr>
        <w:spacing w:after="200"/>
        <w:jc w:val="left"/>
      </w:pPr>
      <w:r>
        <w:t xml:space="preserve">It is normal and ethical to vary your rate by audience type. What’s not okay is varying it by who asks loudest or who pushes back hardest — that pattern punishes the most respectful bookers and rewards the rudest.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Acceptable reasons to discount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Mission‐aligned nonprofits with documented small budgets (church health ministries, NBNA chapters, free clinics).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Multi‐date bookings with the same host (offer 10–20% off the second and subsequent dates).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Off‐season scheduling (filling a slow week or month).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clients (a relationship discount of 10–15% for the third+ booking).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rights waived in exchange for a higher live fee.</w:t>
      </w:r>
    </w:p>
    <w:p>
      <w:pPr>
        <w:pStyle w:val="Heading2"/>
        <w:spacing w:after="140" w:before="280"/>
      </w:pPr>
      <w:r>
        <w:rPr>
          <w:b/>
          <w:bCs/>
          <w:color w:val="6D5E95"/>
          <w:sz w:val="26"/>
          <w:szCs w:val="26"/>
        </w:rPr>
        <w:t xml:space="preserve">Reasons NOT to discount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“Exposure” — the audience is already there to see you. Their attendance is not your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“It’s for a good cause” — every cause is good. You can give your time as a documented in‐kind donation, which is itself deductible.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“Our budget is small” from a hospital or for‐profit organization — their budget is a planning choice, not a constraint on your worth.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“We’ll pay your travel” as the entire compensation — travel coverage is the floor, not the ceiling.</w:t>
      </w:r>
    </w:p>
    <w:p>
      <w:pPr>
        <w:pStyle w:val="Heading1"/>
        <w:spacing w:after="180" w:before="360"/>
      </w:pPr>
      <w:r>
        <w:rPr>
          <w:b/>
          <w:bCs/>
          <w:color w:val="4A3E70"/>
          <w:sz w:val="32"/>
          <w:szCs w:val="32"/>
        </w:rPr>
        <w:t xml:space="preserve">Appendix: Quick reference</w:t>
      </w:r>
    </w:p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Annual setup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an EIN (free, irs.gov, 5 minutes online)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business checking account separate from personal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 business name (sole proprietor DBA or LLC) with Texas Secretary of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bookkeeping software (QuickBooks Self‐Employed, Wave, FreshBooks)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 a CPA who handles self‐employed/small business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 professional liability insurance (NSO or similar)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Stripe or Square account for any direct‐deposit payments</w:t>
      </w:r>
    </w:p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Quarterly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 estimated quarterly taxes (April 15, June 15, September 15, January 15) — the IRS penalizes underpayment even if you settle the full amount in April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Reconcile speaker income against your booking calendar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tag all expenses by Schedule C category</w:t>
      </w:r>
    </w:p>
    <w:p>
      <w:pPr>
        <w:spacing w:after="100" w:before="200"/>
      </w:pPr>
      <w:r>
        <w:rPr>
          <w:b/>
          <w:bCs/>
          <w:color w:val="221E2E"/>
          <w:sz w:val="22"/>
          <w:szCs w:val="22"/>
        </w:rPr>
        <w:t xml:space="preserve">Year‐end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all 1099‐NECs by January 31; chase missing 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mileage logbook for the 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organized expense file to CPA by mid‐February for an early filing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one‐sheet with the year’s most notable engagements before sending out for the new year</w:t>
      </w:r>
    </w:p>
    <w:p>
      <w:pPr>
        <w:spacing w:before="360"/>
      </w:pPr>
      <w:r>
        <w:rPr>
          <w:sz w:val="18"/>
          <w:szCs w:val="18"/>
        </w:rPr>
        <w:t xml:space="preserve"> </w:t>
      </w:r>
    </w:p>
    <w:p>
      <w:pPr>
        <w:pBdr>
          <w:bottom w:val="single" w:color="6D5E95" w:sz="6" w:space="4"/>
        </w:pBdr>
        <w:spacing w:after="100" w:before="100"/>
      </w:pPr>
      <w:r>
        <w:t xml:space="preserve"/>
      </w:r>
    </w:p>
    <w:p>
      <w:pPr>
        <w:jc w:val="center"/>
      </w:pPr>
      <w:r>
        <w:rPr>
          <w:i/>
          <w:iCs/>
          <w:color w:val="9DA2AE"/>
          <w:sz w:val="18"/>
          <w:szCs w:val="18"/>
        </w:rPr>
        <w:t xml:space="preserve">This framework is for internal planning. Numbers reflect 2025–2026 market data and IRS rates and should be reviewed annually. Always confirm tax positions with a qualified CPA.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DA2AE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DA2AE"/>
        <w:sz w:val="18"/>
        <w:szCs w:val="18"/>
      </w:rPr>
      <w:t xml:space="preserve">Dr. Olinda Johnson, PhD — Speaker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4A3E7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6D5E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Compensation &amp; Booking Framework</dc:title>
  <dc:creator>Dr. Olinda Johnson</dc:creator>
  <cp:lastModifiedBy>Un-named</cp:lastModifiedBy>
  <cp:revision>1</cp:revision>
  <dcterms:created xsi:type="dcterms:W3CDTF">2026-04-21T13:33:00.185Z</dcterms:created>
  <dcterms:modified xsi:type="dcterms:W3CDTF">2026-04-21T13:33:00.187Z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