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0" cy="83013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30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Estudiar los apuntes que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están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en la liga: Análisis Sintáctico. Para determinar el proceso de construcción de un analizador sintáctico LL(1).</w:t>
      </w:r>
    </w:p>
    <w:p>
      <w:pPr>
        <w:pStyle w:val="Cuerpodetexto"/>
        <w:widowControl/>
        <w:ind w:left="0" w:right="0" w:hanging="0"/>
        <w:jc w:val="center"/>
        <w:rPr/>
      </w:pPr>
      <w:hyperlink r:id="rId3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Análisis Sintáctico.</w:t>
        </w:r>
      </w:hyperlink>
    </w:p>
    <w:p>
      <w:pPr>
        <w:pStyle w:val="Cue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  <w:t>Entregar las respuestas de su cuestionario en una presentación en power point.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Considerar la siguiente gramática libre de contexto: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tbl>
      <w:tblPr>
        <w:tblW w:w="4635" w:type="dxa"/>
        <w:jc w:val="left"/>
        <w:tblInd w:w="3006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70"/>
        <w:gridCol w:w="3465"/>
      </w:tblGrid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Z → E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E → T |EM T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M → ∗|λ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465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T → i|n</w:t>
            </w:r>
          </w:p>
        </w:tc>
      </w:tr>
    </w:tbl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p>
      <w:pPr>
        <w:pStyle w:val="Cuerpodetexto"/>
        <w:jc w:val="center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Contestar las siguientes preguntas: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tbl>
      <w:tblPr>
        <w:tblW w:w="887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8390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839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la tabla de PRIMEROS y S</w:t>
            </w:r>
            <w:r>
              <w:rPr/>
              <w:t>I</w:t>
            </w:r>
            <w:r>
              <w:rPr/>
              <w:t>GUIENTES de la gr</w:t>
            </w:r>
            <w:r>
              <w:rPr/>
              <w:t>a</w:t>
            </w:r>
            <w:r>
              <w:rPr/>
              <w:t>mática libre de contexto.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839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Determinar si la gramática libre de contexto es gramática LL(1).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839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En caso de no ser gramática LL(1). Convertirla a gramática LL(1).</w:t>
            </w:r>
          </w:p>
        </w:tc>
      </w:tr>
    </w:tbl>
    <w:p>
      <w:pPr>
        <w:pStyle w:val="Cuerpodetexto"/>
        <w:spacing w:before="0" w:after="140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AR PL SungtiL GB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apituloSintactico.pdf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103</Words>
  <Characters>509</Characters>
  <CharactersWithSpaces>591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2019-09-12T22:53:38Z</dcterms:created>
  <dc:creator/>
  <dc:description/>
  <dc:language>es-MX</dc:language>
  <cp:lastModifiedBy/>
  <dcterms:modified xsi:type="dcterms:W3CDTF">2019-09-12T23:07:53Z</dcterms:modified>
  <cp:revision>1</cp:revision>
  <dc:subject/>
  <dc:title/>
</cp:coreProperties>
</file>