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8562A" w:rsidRDefault="0018562A" w:rsidP="0018562A">
      <w:pPr>
        <w:pStyle w:val="Heading3"/>
      </w:pPr>
      <w:r>
        <w:t>Breadth-First Search</w:t>
      </w:r>
    </w:p>
    <w:p w:rsidR="0018562A" w:rsidRDefault="0018562A" w:rsidP="0018562A">
      <w:pPr>
        <w:pStyle w:val="Heading3"/>
      </w:pPr>
      <w:r>
        <w:t>Greedy Best-First Search</w:t>
      </w:r>
    </w:p>
    <w:p w:rsidR="0018562A" w:rsidRDefault="0018562A" w:rsidP="0018562A">
      <w:pPr>
        <w:pStyle w:val="Heading3"/>
      </w:pPr>
      <w:r>
        <w:t>A* (</w:t>
      </w:r>
      <w:proofErr w:type="spellStart"/>
      <w:r>
        <w:t>Astar</w:t>
      </w:r>
      <w:proofErr w:type="spellEnd"/>
      <w:r>
        <w:t>) Search</w:t>
      </w:r>
    </w:p>
    <w:p w:rsidR="0018562A" w:rsidRDefault="0018562A" w:rsidP="0018562A">
      <w:pPr>
        <w:pStyle w:val="Heading2"/>
      </w:pPr>
      <w:r>
        <w:t>Penalizing Turns (1.2)</w:t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102" w:rsidRDefault="00AF2102">
      <w:pPr>
        <w:spacing w:before="0" w:after="0" w:line="240" w:lineRule="auto"/>
      </w:pPr>
      <w:r>
        <w:separator/>
      </w:r>
    </w:p>
    <w:p w:rsidR="00AF2102" w:rsidRDefault="00AF2102"/>
  </w:endnote>
  <w:endnote w:type="continuationSeparator" w:id="0">
    <w:p w:rsidR="00AF2102" w:rsidRDefault="00AF2102">
      <w:pPr>
        <w:spacing w:before="0" w:after="0" w:line="240" w:lineRule="auto"/>
      </w:pPr>
      <w:r>
        <w:continuationSeparator/>
      </w:r>
    </w:p>
    <w:p w:rsidR="00AF2102" w:rsidRDefault="00AF21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37DAF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37DAF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B9E">
      <w:rPr>
        <w:rStyle w:val="PageNumber"/>
        <w:noProof/>
      </w:rPr>
      <w:t>1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637DAF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102" w:rsidRDefault="00AF2102">
      <w:pPr>
        <w:spacing w:before="0" w:after="0" w:line="240" w:lineRule="auto"/>
      </w:pPr>
      <w:r>
        <w:separator/>
      </w:r>
    </w:p>
    <w:p w:rsidR="00AF2102" w:rsidRDefault="00AF2102"/>
  </w:footnote>
  <w:footnote w:type="continuationSeparator" w:id="0">
    <w:p w:rsidR="00AF2102" w:rsidRDefault="00AF2102">
      <w:pPr>
        <w:spacing w:before="0" w:after="0" w:line="240" w:lineRule="auto"/>
      </w:pPr>
      <w:r>
        <w:continuationSeparator/>
      </w:r>
    </w:p>
    <w:p w:rsidR="00AF2102" w:rsidRDefault="00AF210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18562A"/>
    <w:rsid w:val="003D2905"/>
    <w:rsid w:val="004F14BB"/>
    <w:rsid w:val="00536C5F"/>
    <w:rsid w:val="00637DAF"/>
    <w:rsid w:val="00662B9E"/>
    <w:rsid w:val="00AF2102"/>
    <w:rsid w:val="00B64DB1"/>
    <w:rsid w:val="00F4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BA4D6A-E82D-41F9-9D64-A2EF71BF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3</cp:revision>
  <dcterms:created xsi:type="dcterms:W3CDTF">2015-09-24T04:22:00Z</dcterms:created>
  <dcterms:modified xsi:type="dcterms:W3CDTF">2015-09-26T00:55:00Z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