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ab/>
        <w:tab/>
        <w:tab/>
        <w:tab/>
        <w:tab/>
        <w:tab/>
        <w:tab/>
        <w:tab/>
        <w:tab/>
        <w:tab/>
      </w:r>
      <w:r w:rsidDel="00000000" w:rsidR="00000000" w:rsidRPr="00000000">
        <w:drawing>
          <wp:anchor allowOverlap="1" behindDoc="0" distB="114300" distT="114300" distL="114300" distR="114300" hidden="0" layoutInCell="1" locked="0" relativeHeight="0" simplePos="0">
            <wp:simplePos x="0" y="0"/>
            <wp:positionH relativeFrom="column">
              <wp:posOffset>45086</wp:posOffset>
            </wp:positionH>
            <wp:positionV relativeFrom="paragraph">
              <wp:posOffset>219075</wp:posOffset>
            </wp:positionV>
            <wp:extent cx="687705" cy="762000"/>
            <wp:effectExtent b="0" l="0" r="0" t="0"/>
            <wp:wrapSquare wrapText="bothSides" distB="114300" distT="114300" distL="114300" distR="11430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687705" cy="76200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4610100</wp:posOffset>
            </wp:positionH>
            <wp:positionV relativeFrom="paragraph">
              <wp:posOffset>219075</wp:posOffset>
            </wp:positionV>
            <wp:extent cx="1467485" cy="681355"/>
            <wp:effectExtent b="0" l="0" r="0" t="0"/>
            <wp:wrapNone/>
            <wp:docPr id="18"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467485" cy="681355"/>
                    </a:xfrm>
                    <a:prstGeom prst="rect"/>
                    <a:ln/>
                  </pic:spPr>
                </pic:pic>
              </a:graphicData>
            </a:graphic>
          </wp:anchor>
        </w:drawing>
      </w:r>
    </w:p>
    <w:p w:rsidR="00000000" w:rsidDel="00000000" w:rsidP="00000000" w:rsidRDefault="00000000" w:rsidRPr="00000000" w14:paraId="00000002">
      <w:pPr>
        <w:jc w:val="cente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03">
      <w:pPr>
        <w:rPr>
          <w:b w:val="1"/>
          <w:bCs w:val="1"/>
          <w:sz w:val="30"/>
          <w:szCs w:val="30"/>
        </w:rPr>
      </w:pPr>
      <w:r w:rsidDel="00000000" w:rsidR="00000000" w:rsidRPr="00000000">
        <w:rPr>
          <w:rtl w:val="0"/>
        </w:rPr>
      </w:r>
    </w:p>
    <w:p w:rsidR="00000000" w:rsidDel="00000000" w:rsidP="00000000" w:rsidRDefault="00000000" w:rsidRPr="00000000" w14:paraId="00000004">
      <w:pPr>
        <w:ind w:left="2880" w:firstLine="720"/>
        <w:jc w:val="left"/>
        <w:rPr>
          <w:b w:val="1"/>
          <w:bCs w:val="1"/>
          <w:sz w:val="30"/>
          <w:szCs w:val="30"/>
        </w:rPr>
      </w:pPr>
      <w:r w:rsidDel="00000000" w:rsidR="00000000" w:rsidRPr="00000000">
        <w:rPr>
          <w:b w:val="1"/>
          <w:bCs w:val="1"/>
          <w:sz w:val="30"/>
          <w:szCs w:val="30"/>
          <w:rtl w:val="0"/>
        </w:rPr>
        <w:br w:type="textWrapping"/>
        <w:br w:type="textWrapping"/>
        <w:tab/>
        <w:t xml:space="preserve"> </w:t>
        <w:br w:type="textWrapping"/>
        <w:tab/>
        <w:t xml:space="preserve">Final Report </w:t>
      </w:r>
    </w:p>
    <w:p w:rsidR="00000000" w:rsidDel="00000000" w:rsidP="00000000" w:rsidRDefault="00000000" w:rsidRPr="00000000" w14:paraId="00000005">
      <w:pPr>
        <w:jc w:val="center"/>
        <w:rPr>
          <w:b w:val="1"/>
          <w:bCs w:val="1"/>
          <w:sz w:val="30"/>
          <w:szCs w:val="30"/>
        </w:rPr>
      </w:pPr>
      <w:r w:rsidDel="00000000" w:rsidR="00000000" w:rsidRPr="00000000">
        <w:rPr>
          <w:rtl w:val="0"/>
        </w:rPr>
      </w:r>
    </w:p>
    <w:p w:rsidR="00000000" w:rsidDel="00000000" w:rsidP="00000000" w:rsidRDefault="00000000" w:rsidRPr="00000000" w14:paraId="00000006">
      <w:pPr>
        <w:jc w:val="center"/>
        <w:rPr>
          <w:sz w:val="32"/>
          <w:szCs w:val="32"/>
        </w:rPr>
      </w:pPr>
      <w:r w:rsidDel="00000000" w:rsidR="00000000" w:rsidRPr="00000000">
        <w:rPr>
          <w:sz w:val="32"/>
          <w:szCs w:val="32"/>
          <w:rtl w:val="0"/>
        </w:rPr>
        <w:t xml:space="preserve">DeHalu: Agentic Hallucination Detection and Mitigation in Local CodeLLMs</w:t>
      </w:r>
    </w:p>
    <w:p w:rsidR="00000000" w:rsidDel="00000000" w:rsidP="00000000" w:rsidRDefault="00000000" w:rsidRPr="00000000" w14:paraId="00000007">
      <w:pPr>
        <w:jc w:val="center"/>
        <w:rPr>
          <w:sz w:val="32"/>
          <w:szCs w:val="32"/>
        </w:rPr>
      </w:pPr>
      <w:r w:rsidDel="00000000" w:rsidR="00000000" w:rsidRPr="00000000">
        <w:rPr>
          <w:rtl w:val="0"/>
        </w:rPr>
      </w:r>
    </w:p>
    <w:p w:rsidR="00000000" w:rsidDel="00000000" w:rsidP="00000000" w:rsidRDefault="00000000" w:rsidRPr="00000000" w14:paraId="00000008">
      <w:pPr>
        <w:jc w:val="center"/>
        <w:rPr>
          <w:sz w:val="30"/>
          <w:szCs w:val="30"/>
        </w:rPr>
      </w:pPr>
      <w:r w:rsidDel="00000000" w:rsidR="00000000" w:rsidRPr="00000000">
        <w:rPr>
          <w:sz w:val="30"/>
          <w:szCs w:val="30"/>
          <w:rtl w:val="0"/>
        </w:rPr>
        <w:t xml:space="preserve">SE801: Software Project Lab III</w:t>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30"/>
          <w:szCs w:val="30"/>
        </w:rPr>
      </w:pPr>
      <w:r w:rsidDel="00000000" w:rsidR="00000000" w:rsidRPr="00000000">
        <w:rPr>
          <w:b w:val="1"/>
          <w:bCs w:val="1"/>
          <w:sz w:val="30"/>
          <w:szCs w:val="30"/>
          <w:rtl w:val="0"/>
        </w:rPr>
        <w:t xml:space="preserve">Submitted by</w:t>
      </w:r>
    </w:p>
    <w:p w:rsidR="00000000" w:rsidDel="00000000" w:rsidP="00000000" w:rsidRDefault="00000000" w:rsidRPr="00000000" w14:paraId="0000000B">
      <w:pPr>
        <w:jc w:val="right"/>
        <w:rPr>
          <w:b w:val="1"/>
          <w:bCs w:val="1"/>
          <w:sz w:val="30"/>
          <w:szCs w:val="30"/>
        </w:rPr>
      </w:pPr>
      <w:r w:rsidDel="00000000" w:rsidR="00000000" w:rsidRPr="00000000">
        <w:rPr>
          <w:rtl w:val="0"/>
        </w:rPr>
      </w:r>
    </w:p>
    <w:p w:rsidR="00000000" w:rsidDel="00000000" w:rsidP="00000000" w:rsidRDefault="00000000" w:rsidRPr="00000000" w14:paraId="0000000C">
      <w:pPr>
        <w:jc w:val="center"/>
        <w:rPr>
          <w:sz w:val="26"/>
          <w:szCs w:val="26"/>
        </w:rPr>
      </w:pPr>
      <w:r w:rsidDel="00000000" w:rsidR="00000000" w:rsidRPr="00000000">
        <w:rPr>
          <w:sz w:val="26"/>
          <w:szCs w:val="26"/>
          <w:rtl w:val="0"/>
        </w:rPr>
        <w:t xml:space="preserve">Farhan Tausif</w:t>
      </w:r>
    </w:p>
    <w:p w:rsidR="00000000" w:rsidDel="00000000" w:rsidP="00000000" w:rsidRDefault="00000000" w:rsidRPr="00000000" w14:paraId="0000000D">
      <w:pPr>
        <w:jc w:val="center"/>
        <w:rPr>
          <w:sz w:val="26"/>
          <w:szCs w:val="26"/>
        </w:rPr>
      </w:pPr>
      <w:r w:rsidDel="00000000" w:rsidR="00000000" w:rsidRPr="00000000">
        <w:rPr>
          <w:sz w:val="26"/>
          <w:szCs w:val="26"/>
          <w:rtl w:val="0"/>
        </w:rPr>
        <w:t xml:space="preserve">BSSE1440</w:t>
      </w:r>
    </w:p>
    <w:p w:rsidR="00000000" w:rsidDel="00000000" w:rsidP="00000000" w:rsidRDefault="00000000" w:rsidRPr="00000000" w14:paraId="0000000E">
      <w:pPr>
        <w:jc w:val="center"/>
        <w:rPr>
          <w:sz w:val="24"/>
          <w:szCs w:val="24"/>
        </w:rPr>
      </w:pPr>
      <w:r w:rsidDel="00000000" w:rsidR="00000000" w:rsidRPr="00000000">
        <w:rPr>
          <w:rtl w:val="0"/>
        </w:rPr>
      </w:r>
    </w:p>
    <w:p w:rsidR="00000000" w:rsidDel="00000000" w:rsidP="00000000" w:rsidRDefault="00000000" w:rsidRPr="00000000" w14:paraId="0000000F">
      <w:pPr>
        <w:jc w:val="center"/>
        <w:rPr>
          <w:sz w:val="24"/>
          <w:szCs w:val="24"/>
        </w:rPr>
      </w:pPr>
      <w:r w:rsidDel="00000000" w:rsidR="00000000" w:rsidRPr="00000000">
        <w:rPr>
          <w:rtl w:val="0"/>
        </w:rPr>
      </w:r>
    </w:p>
    <w:p w:rsidR="00000000" w:rsidDel="00000000" w:rsidP="00000000" w:rsidRDefault="00000000" w:rsidRPr="00000000" w14:paraId="00000010">
      <w:pPr>
        <w:jc w:val="center"/>
        <w:rPr>
          <w:b w:val="1"/>
          <w:bCs w:val="1"/>
          <w:sz w:val="30"/>
          <w:szCs w:val="30"/>
        </w:rPr>
      </w:pPr>
      <w:r w:rsidDel="00000000" w:rsidR="00000000" w:rsidRPr="00000000">
        <w:rPr>
          <w:b w:val="1"/>
          <w:bCs w:val="1"/>
          <w:sz w:val="30"/>
          <w:szCs w:val="30"/>
          <w:rtl w:val="0"/>
        </w:rPr>
        <w:t xml:space="preserve">Supervised by</w:t>
      </w:r>
    </w:p>
    <w:p w:rsidR="00000000" w:rsidDel="00000000" w:rsidP="00000000" w:rsidRDefault="00000000" w:rsidRPr="00000000" w14:paraId="00000011">
      <w:pPr>
        <w:spacing w:after="0" w:before="240" w:line="120" w:lineRule="auto"/>
        <w:jc w:val="center"/>
        <w:rPr>
          <w:sz w:val="26"/>
          <w:szCs w:val="26"/>
          <w:highlight w:val="white"/>
        </w:rPr>
      </w:pPr>
      <w:r w:rsidDel="00000000" w:rsidR="00000000" w:rsidRPr="00000000">
        <w:rPr>
          <w:sz w:val="26"/>
          <w:szCs w:val="26"/>
          <w:highlight w:val="white"/>
          <w:rtl w:val="0"/>
        </w:rPr>
        <w:t xml:space="preserve">Dr. Kazi Muheymin-Us-Sakib</w:t>
      </w:r>
    </w:p>
    <w:p w:rsidR="00000000" w:rsidDel="00000000" w:rsidP="00000000" w:rsidRDefault="00000000" w:rsidRPr="00000000" w14:paraId="00000012">
      <w:pPr>
        <w:spacing w:after="0" w:before="240" w:line="120" w:lineRule="auto"/>
        <w:jc w:val="center"/>
        <w:rPr>
          <w:sz w:val="26"/>
          <w:szCs w:val="26"/>
          <w:highlight w:val="white"/>
        </w:rPr>
      </w:pPr>
      <w:r w:rsidDel="00000000" w:rsidR="00000000" w:rsidRPr="00000000">
        <w:rPr>
          <w:sz w:val="26"/>
          <w:szCs w:val="26"/>
          <w:highlight w:val="white"/>
          <w:rtl w:val="0"/>
        </w:rPr>
        <w:t xml:space="preserve">Professor</w:t>
      </w:r>
    </w:p>
    <w:p w:rsidR="00000000" w:rsidDel="00000000" w:rsidP="00000000" w:rsidRDefault="00000000" w:rsidRPr="00000000" w14:paraId="00000013">
      <w:pPr>
        <w:spacing w:after="0" w:before="240" w:line="120" w:lineRule="auto"/>
        <w:jc w:val="center"/>
        <w:rPr>
          <w:sz w:val="26"/>
          <w:szCs w:val="26"/>
          <w:highlight w:val="white"/>
        </w:rPr>
      </w:pPr>
      <w:r w:rsidDel="00000000" w:rsidR="00000000" w:rsidRPr="00000000">
        <w:rPr>
          <w:sz w:val="26"/>
          <w:szCs w:val="26"/>
          <w:highlight w:val="white"/>
          <w:rtl w:val="0"/>
        </w:rPr>
        <w:t xml:space="preserve">Institute of Information Technology</w:t>
      </w:r>
    </w:p>
    <w:p w:rsidR="00000000" w:rsidDel="00000000" w:rsidP="00000000" w:rsidRDefault="00000000" w:rsidRPr="00000000" w14:paraId="00000014">
      <w:pPr>
        <w:spacing w:after="0" w:before="240" w:line="120" w:lineRule="auto"/>
        <w:jc w:val="center"/>
        <w:rPr>
          <w:sz w:val="26"/>
          <w:szCs w:val="26"/>
          <w:highlight w:val="white"/>
        </w:rPr>
      </w:pPr>
      <w:r w:rsidDel="00000000" w:rsidR="00000000" w:rsidRPr="00000000">
        <w:rPr>
          <w:sz w:val="26"/>
          <w:szCs w:val="26"/>
          <w:highlight w:val="white"/>
          <w:rtl w:val="0"/>
        </w:rPr>
        <w:t xml:space="preserve">University of Dhaka</w:t>
      </w:r>
    </w:p>
    <w:p w:rsidR="00000000" w:rsidDel="00000000" w:rsidP="00000000" w:rsidRDefault="00000000" w:rsidRPr="00000000" w14:paraId="00000015">
      <w:pPr>
        <w:spacing w:after="0" w:before="240" w:line="276"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6">
      <w:pPr>
        <w:jc w:val="center"/>
        <w:rPr>
          <w:sz w:val="24"/>
          <w:szCs w:val="24"/>
        </w:rPr>
      </w:pPr>
      <w:r w:rsidDel="00000000" w:rsidR="00000000" w:rsidRPr="00000000">
        <w:rPr>
          <w:rtl w:val="0"/>
        </w:rPr>
      </w:r>
    </w:p>
    <w:p w:rsidR="00000000" w:rsidDel="00000000" w:rsidP="00000000" w:rsidRDefault="00000000" w:rsidRPr="00000000" w14:paraId="00000017">
      <w:pPr>
        <w:jc w:val="center"/>
        <w:rPr>
          <w:sz w:val="24"/>
          <w:szCs w:val="24"/>
        </w:rPr>
      </w:pPr>
      <w:r w:rsidDel="00000000" w:rsidR="00000000" w:rsidRPr="00000000">
        <w:rPr>
          <w:b w:val="1"/>
          <w:bCs w:val="1"/>
          <w:sz w:val="30"/>
          <w:szCs w:val="30"/>
          <w:rtl w:val="0"/>
        </w:rPr>
        <w:t xml:space="preserve">Submission Date: 11–10-2026</w:t>
      </w:r>
      <w:r w:rsidDel="00000000" w:rsidR="00000000" w:rsidRPr="00000000">
        <w:rPr>
          <w:rtl w:val="0"/>
        </w:rPr>
      </w:r>
    </w:p>
    <w:p w:rsidR="00000000" w:rsidDel="00000000" w:rsidP="00000000" w:rsidRDefault="00000000" w:rsidRPr="00000000" w14:paraId="00000018">
      <w:pPr>
        <w:spacing w:after="0" w:before="240" w:lineRule="auto"/>
        <w:jc w:val="center"/>
        <w:rPr/>
      </w:pPr>
      <w:r w:rsidDel="00000000" w:rsidR="00000000" w:rsidRPr="00000000">
        <w:rPr>
          <w:sz w:val="22"/>
          <w:szCs w:val="22"/>
          <w:rtl w:val="0"/>
        </w:rPr>
        <w:t xml:space="preserve">____________________</w:t>
        <w:br w:type="textWrapping"/>
        <w:t xml:space="preserve">Supervisor’s Signature</w:t>
      </w:r>
      <w:r w:rsidDel="00000000" w:rsidR="00000000" w:rsidRPr="00000000">
        <w:rPr>
          <w:rtl w:val="0"/>
        </w:rPr>
      </w:r>
    </w:p>
    <w:p w:rsidR="00000000" w:rsidDel="00000000" w:rsidP="00000000" w:rsidRDefault="00000000" w:rsidRPr="00000000" w14:paraId="00000019">
      <w:pPr>
        <w:rPr/>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40" w:top="1440" w:left="1440" w:right="1440" w:header="720" w:footer="720"/>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A">
      <w:pPr>
        <w:spacing w:after="0" w:before="0" w:lineRule="auto"/>
        <w:rPr>
          <w:sz w:val="42"/>
          <w:szCs w:val="42"/>
        </w:rPr>
      </w:pPr>
      <w:r w:rsidDel="00000000" w:rsidR="00000000" w:rsidRPr="00000000">
        <w:rPr>
          <w:sz w:val="42"/>
          <w:szCs w:val="42"/>
          <w:rtl w:val="0"/>
        </w:rPr>
        <w:t xml:space="preserve">Table of Contents</w:t>
      </w:r>
    </w:p>
    <w:sdt>
      <w:sdtPr>
        <w:id w:val="931509643"/>
        <w:docPartObj>
          <w:docPartGallery w:val="Table of Contents"/>
          <w:docPartUnique w:val="1"/>
        </w:docPartObj>
      </w:sdtPr>
      <w:sdtContent>
        <w:p w:rsidR="00000000" w:rsidDel="00000000" w:rsidP="00000000" w:rsidRDefault="00000000" w:rsidRPr="00000000" w14:paraId="0000001B">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aabwkkuc52c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Project Overview</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nkhs5c0iy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Project Title</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nfvjdgb5ok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Problem Statement</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8qyysxkqh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Objectives</w:t>
              <w:tab/>
              <w:t xml:space="preserve">5</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9bxowmu9e4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1.4 Scope and Evolution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gex7t8pey2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1.5 Deliverables and Organization</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834abzc2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1.6 Evidence Basis and Terminology</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hzk9muzf5w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Requirement Analysis</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l9rz5hiv6r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Functional Requirements</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38soyrxkpp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Non-Functional Requirements</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fqzkcjmevs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Component Level Design</w:t>
              <w:tab/>
              <w:t xml:space="preserve">14</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t9upcdy5c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Overall System Design</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wcbwub93ro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Component-wise High-Level Design</w:t>
              <w:tab/>
              <w:t xml:space="preserve">16</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0yqi3eubw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Domain and Design Classes</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6tlpb428ls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Persistent Data Sources and Schema</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ywki4rlej8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Metrics and Decision Rules</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dyovzbfugf7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Behavioral Design</w:t>
              <w:tab/>
              <w:t xml:space="preserve">26</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0qod5nvqnb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API and Event Contracts</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2ujy1px8gu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Deployment Design</w:t>
              <w:tab/>
              <w:t xml:space="preserve">29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v13iv5lxfl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Interface Design</w:t>
              <w:tab/>
              <w:t xml:space="preserve">30</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89wuuvspch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Users, Tasks and Navigation</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1bju8jmpx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Interface Objects and Actions</w:t>
              <w:tab/>
              <w:t xml:space="preserve">31</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6s5qr9d2z7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Events and State Transitions</w:t>
              <w:tab/>
              <w:t xml:space="preserve">32</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dg5ghtcg59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Interface Screens and Evidence Provenance</w:t>
              <w:tab/>
              <w:t xml:space="preserve">34</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ewk9evlo6l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Responsive and Accessibility Considerations</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rajhdpwx30m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Testing</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qj4snhy1u1e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Testing Approach and Strategy</w:t>
              <w:tab/>
              <w:t xml:space="preserve">44</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3l80c3b9u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Item Pass/Fail Criteria</w:t>
              <w:tab/>
              <w:t xml:space="preserve">44</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bi0srwnf6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Observed Results</w:t>
              <w:tab/>
              <w:t xml:space="preserve">46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blxeqmusx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Detailed Backend Test Cases</w:t>
              <w:tab/>
              <w:t xml:space="preserve">47</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reo5g9qh6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Frontend and Browser Test Cases</w:t>
              <w:tab/>
              <w:t xml:space="preserve">52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cdhvdhg3yy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Defect Analysis and Evaluation Limitations</w:t>
              <w:tab/>
              <w:t xml:space="preserve">53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9huvjm132o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Risks and Contingencies</w:t>
              <w:tab/>
              <w:t xml:space="preserve">53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ctgemavr1p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5.8 Reproduction and Evidence Location</w:t>
              <w:tab/>
              <w:t xml:space="preserve">55</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jy9roujv4q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User Manual</w:t>
              <w:tab/>
              <w:t xml:space="preserve">56</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m7gx1gyl6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System Requirements and Prerequisites</w:t>
              <w:tab/>
              <w:t xml:space="preserve">56</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azwcxga1y3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Installation and Configuration</w:t>
              <w:tab/>
              <w:t xml:space="preserve">57</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jgx7i9knu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Readiness and First Use</w:t>
              <w:tab/>
              <w:t xml:space="preserve">58</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szmd7bqru7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6.4 Main User Workflows</w:t>
              <w:tab/>
              <w:t xml:space="preserve">59</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q607g3o0in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6.5 History and Evidence Export</w:t>
              <w:tab/>
              <w:t xml:space="preserve">60</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f4reqnje8m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6.6 Troubleshooting and Recovery</w:t>
              <w:tab/>
              <w:t xml:space="preserve">61</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lj2b9ny7q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6.7 Validation for Maintainers</w:t>
              <w:tab/>
              <w:t xml:space="preserve">62</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zsymfvsd5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Conclusion</w:t>
              <w:tab/>
              <w:t xml:space="preserve">63</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s5i78hfxd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Achieved Outcomes</w:t>
              <w:tab/>
              <w:t xml:space="preserve">63</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ezssnbeqqi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Limitations</w:t>
              <w:tab/>
              <w:t xml:space="preserve">63</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9va1gecxl5w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Future Work</w:t>
              <w:tab/>
              <w:t xml:space="preserve">63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9">
      <w:pPr>
        <w:widowControl w:val="1"/>
        <w:spacing w:after="0" w:before="0" w:line="276" w:lineRule="auto"/>
        <w:rPr/>
        <w:sectPr>
          <w:footerReference r:id="rId14" w:type="default"/>
          <w:type w:val="continuous"/>
          <w:pgSz w:h="15840" w:w="12240" w:orient="portrait"/>
          <w:pgMar w:bottom="1440" w:top="1440" w:left="1440" w:right="1440" w:header="720" w:footer="720"/>
          <w:pgNumType w:start="1"/>
          <w:titlePg w:val="1"/>
        </w:sectPr>
      </w:pPr>
      <w:r w:rsidDel="00000000" w:rsidR="00000000" w:rsidRPr="00000000">
        <w:rPr>
          <w:rtl w:val="0"/>
        </w:rPr>
      </w:r>
    </w:p>
    <w:p w:rsidR="00000000" w:rsidDel="00000000" w:rsidP="00000000" w:rsidRDefault="00000000" w:rsidRPr="00000000" w14:paraId="0000004A">
      <w:pPr>
        <w:spacing w:before="480" w:line="276" w:lineRule="auto"/>
        <w:rPr>
          <w:rFonts w:ascii="Times New Roman" w:cs="Times New Roman" w:eastAsia="Times New Roman" w:hAnsi="Times New Roman"/>
          <w:b w:val="1"/>
          <w:bCs w:val="1"/>
          <w:sz w:val="46"/>
          <w:szCs w:val="46"/>
        </w:rPr>
      </w:pPr>
      <w:r w:rsidDel="00000000" w:rsidR="00000000" w:rsidRPr="00000000">
        <w:rPr>
          <w:rFonts w:ascii="Times New Roman" w:cs="Times New Roman" w:eastAsia="Times New Roman" w:hAnsi="Times New Roman"/>
          <w:b w:val="1"/>
          <w:bCs w:val="1"/>
          <w:sz w:val="46"/>
          <w:szCs w:val="46"/>
          <w:rtl w:val="0"/>
        </w:rPr>
        <w:t xml:space="preserve">List of Figure</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1: Use Case Level 0 (DeHalu) …………………………………………………………………………… 7</w:t>
      </w:r>
    </w:p>
    <w:p w:rsidR="00000000" w:rsidDel="00000000" w:rsidP="00000000" w:rsidRDefault="00000000" w:rsidRPr="00000000" w14:paraId="0000004D">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2: Use Case Level 1 (DeHalu) …………………………………………………………………………… 8 </w:t>
      </w:r>
    </w:p>
    <w:p w:rsidR="00000000" w:rsidDel="00000000" w:rsidP="00000000" w:rsidRDefault="00000000" w:rsidRPr="00000000" w14:paraId="0000004E">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3: Activity Diagram of DeHalu ………………………………………………………………………….. 10</w:t>
      </w:r>
    </w:p>
    <w:p w:rsidR="00000000" w:rsidDel="00000000" w:rsidP="00000000" w:rsidRDefault="00000000" w:rsidRPr="00000000" w14:paraId="0000004F">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4: ER Diagram of DeHalu ……………………………………………………………………………….. 11</w:t>
      </w:r>
    </w:p>
    <w:p w:rsidR="00000000" w:rsidDel="00000000" w:rsidP="00000000" w:rsidRDefault="00000000" w:rsidRPr="00000000" w14:paraId="00000050">
      <w:pPr>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Figure 5: AI Pipeline of DeHalu ………………………………………………………………………………… 13</w:t>
      </w:r>
    </w:p>
    <w:p w:rsidR="00000000" w:rsidDel="00000000" w:rsidP="00000000" w:rsidRDefault="00000000" w:rsidRPr="00000000" w14:paraId="00000051">
      <w:pPr>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2">
      <w:pPr>
        <w:rPr>
          <w:sz w:val="42"/>
          <w:szCs w:val="42"/>
        </w:rPr>
        <w:sectPr>
          <w:type w:val="continuous"/>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53">
      <w:pPr>
        <w:pStyle w:val="Heading1"/>
        <w:keepNext w:val="1"/>
        <w:keepLines w:val="0"/>
        <w:widowControl w:val="1"/>
        <w:spacing w:after="120" w:before="480" w:line="240" w:lineRule="auto"/>
        <w:rPr>
          <w:rFonts w:ascii="Times New Roman" w:cs="Times New Roman" w:eastAsia="Times New Roman" w:hAnsi="Times New Roman"/>
          <w:b w:val="1"/>
          <w:bCs w:val="1"/>
          <w:sz w:val="46"/>
          <w:szCs w:val="46"/>
        </w:rPr>
      </w:pPr>
      <w:bookmarkStart w:colFirst="0" w:colLast="0" w:name="_aabwkkuc52cg" w:id="0"/>
      <w:bookmarkEnd w:id="0"/>
      <w:r w:rsidDel="00000000" w:rsidR="00000000" w:rsidRPr="00000000">
        <w:rPr>
          <w:rFonts w:ascii="Times New Roman" w:cs="Times New Roman" w:eastAsia="Times New Roman" w:hAnsi="Times New Roman"/>
          <w:b w:val="1"/>
          <w:bCs w:val="1"/>
          <w:sz w:val="46"/>
          <w:szCs w:val="46"/>
          <w:rtl w:val="0"/>
        </w:rPr>
        <w:t xml:space="preserve">1. Project Overview</w:t>
      </w:r>
    </w:p>
    <w:p w:rsidR="00000000" w:rsidDel="00000000" w:rsidP="00000000" w:rsidRDefault="00000000" w:rsidRPr="00000000" w14:paraId="00000054">
      <w:pPr>
        <w:pStyle w:val="Heading2"/>
        <w:keepNext w:val="1"/>
        <w:widowControl w:val="1"/>
        <w:spacing w:after="80" w:before="280" w:lineRule="auto"/>
        <w:rPr>
          <w:rFonts w:ascii="Times New Roman" w:cs="Times New Roman" w:eastAsia="Times New Roman" w:hAnsi="Times New Roman"/>
        </w:rPr>
      </w:pPr>
      <w:bookmarkStart w:colFirst="0" w:colLast="0" w:name="_jdnkhs5c0iyx" w:id="1"/>
      <w:bookmarkEnd w:id="1"/>
      <w:r w:rsidDel="00000000" w:rsidR="00000000" w:rsidRPr="00000000">
        <w:rPr>
          <w:rFonts w:ascii="Times New Roman" w:cs="Times New Roman" w:eastAsia="Times New Roman" w:hAnsi="Times New Roman"/>
          <w:sz w:val="34"/>
          <w:szCs w:val="34"/>
          <w:rtl w:val="0"/>
        </w:rPr>
        <w:t xml:space="preserve">1.1 Project Title</w:t>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b w:val="1"/>
          <w:bCs w:val="1"/>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DeHalu: Agentic Hallucination Detection and Mitigation in Local CodeLLMs.</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 is a web-based verification gateway for code produced by a local code-generating large language model. It places claim extraction, static analysis, structured semantic review, and a deterministic policy between generation and reuse.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Configured source repository: </w:t>
      </w:r>
      <w:hyperlink r:id="rId15">
        <w:r w:rsidDel="00000000" w:rsidR="00000000" w:rsidRPr="00000000">
          <w:rPr>
            <w:rFonts w:ascii="Times New Roman" w:cs="Times New Roman" w:eastAsia="Times New Roman" w:hAnsi="Times New Roman"/>
            <w:i w:val="0"/>
            <w:iCs w:val="0"/>
            <w:smallCaps w:val="0"/>
            <w:strike w:val="0"/>
            <w:color w:val="1155cc"/>
            <w:sz w:val="22"/>
            <w:szCs w:val="22"/>
            <w:u w:val="single"/>
            <w:shd w:fill="auto" w:val="clear"/>
            <w:vertAlign w:val="baseline"/>
            <w:rtl w:val="0"/>
          </w:rPr>
          <w:t xml:space="preserve">https://github.com/FarhanTausif/SPL-3</w:t>
        </w:r>
      </w:hyperlink>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8">
      <w:pPr>
        <w:pStyle w:val="Heading2"/>
        <w:keepNext w:val="1"/>
        <w:widowControl w:val="1"/>
        <w:spacing w:after="80" w:before="280" w:lineRule="auto"/>
        <w:rPr>
          <w:rFonts w:ascii="Times New Roman" w:cs="Times New Roman" w:eastAsia="Times New Roman" w:hAnsi="Times New Roman"/>
        </w:rPr>
      </w:pPr>
      <w:bookmarkStart w:colFirst="0" w:colLast="0" w:name="_snfvjdgb5ok2" w:id="2"/>
      <w:bookmarkEnd w:id="2"/>
      <w:r w:rsidDel="00000000" w:rsidR="00000000" w:rsidRPr="00000000">
        <w:rPr>
          <w:rFonts w:ascii="Times New Roman" w:cs="Times New Roman" w:eastAsia="Times New Roman" w:hAnsi="Times New Roman"/>
          <w:sz w:val="34"/>
          <w:szCs w:val="34"/>
          <w:rtl w:val="0"/>
        </w:rPr>
        <w:t xml:space="preserve">1.2 Problem Statement</w:t>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generated program can be syntactically </w:t>
      </w:r>
      <w:r w:rsidDel="00000000" w:rsidR="00000000" w:rsidRPr="00000000">
        <w:rPr>
          <w:rFonts w:ascii="Times New Roman" w:cs="Times New Roman" w:eastAsia="Times New Roman" w:hAnsi="Times New Roman"/>
          <w:rtl w:val="0"/>
        </w:rPr>
        <w:t xml:space="preserve">believable,</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yet depend on an invented package, call a nonexistent API, reference a missing symbol, or satisfy a different requirement from the one requested. Explanatory text can reinforce these defects by presenting assumptions as facts. A developer reviewing only the final code must reconstruct those assumptions and check them independently, often without knowing which part of the response is uncertain.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Local CodeLLMs are attractive for student projects because generation can run on a user's machine and the application does not depend on a subscription to a commercial generator. Local deployment, however, does not remove hallucination risk. Model size, wording, and confidence are not substitutes for evidence about the generated artifact.</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central engineering problem is therefore to connect individual claims in generated code to explicit checks and to prevent missing evidence from becoming a passing verdict. Syntax parsing alone cannot establish API existence, package metadata alone cannot establish API compatibility, and semantic judging alone cannot override a deterministic contradiction.</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committed implementation verifies generated source without executing or installing it. It can detect or flag structural, dependency, and reference problems, while using judges to provide additional semantic review.</w:t>
      </w:r>
    </w:p>
    <w:p w:rsidR="00000000" w:rsidDel="00000000" w:rsidP="00000000" w:rsidRDefault="00000000" w:rsidRPr="00000000" w14:paraId="0000005D">
      <w:pPr>
        <w:pStyle w:val="Heading2"/>
        <w:keepNext w:val="1"/>
        <w:widowControl w:val="1"/>
        <w:spacing w:after="80" w:before="280" w:lineRule="auto"/>
        <w:rPr>
          <w:rFonts w:ascii="Times New Roman" w:cs="Times New Roman" w:eastAsia="Times New Roman" w:hAnsi="Times New Roman"/>
        </w:rPr>
      </w:pPr>
      <w:bookmarkStart w:colFirst="0" w:colLast="0" w:name="_t8qyysxkqhsb" w:id="3"/>
      <w:bookmarkEnd w:id="3"/>
      <w:r w:rsidDel="00000000" w:rsidR="00000000" w:rsidRPr="00000000">
        <w:rPr>
          <w:rFonts w:ascii="Times New Roman" w:cs="Times New Roman" w:eastAsia="Times New Roman" w:hAnsi="Times New Roman"/>
          <w:sz w:val="34"/>
          <w:szCs w:val="34"/>
          <w:rtl w:val="0"/>
        </w:rPr>
        <w:t xml:space="preserve">1.3 Objectives</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project objectives are to provide a usable prompt-to-evidence workflow; expose concrete hallucination-related checks; preserve uncertainty; support bounded repair; and retain an auditable history of the work performed. Table 1 connects these objectives to the implemented mechanisms and the evidence used in this report.</w:t>
      </w:r>
    </w:p>
    <w:tbl>
      <w:tblPr>
        <w:tblStyle w:val="Table1"/>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F">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Objective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Implemented mechanism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Assessment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O-1: Accept a natural-language programming task with optional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 composer, validated RunCreate contract, language inference and clarification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submission tests; inference and clarification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O-2: Detect structural and reference-related defects without executing generated programs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Tree-sitter adapters, local Semgrep rules, lexical symbol analysis, package/API catalogs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Eight-language adapter cases and deterministic verification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O-3: Make uncertain and contradictory evidence visible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 statuses, analyzer coverage, CoVe evidence links and policy explanation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Evidence-preservation tests and interface screenshots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O-4: Mitigate blocking defects through bounded 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Evidence-grounded repair prompt, retry budget, repeated-code stop and dependency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Database-backed repair and retry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O-5: Preserve work independently of the browser connection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Durable job queue, worker leases, event journal and replay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Queue, cancellation, lease and history-restoration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O-6: Present inspectable results to the user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Code/Evidence views, selected attempts, diff, source navigation and JSON 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Component tests and responsive browser scenarios</w:t>
            </w:r>
            <w:r w:rsidDel="00000000" w:rsidR="00000000" w:rsidRPr="00000000">
              <w:rPr>
                <w:rtl w:val="0"/>
              </w:rPr>
            </w:r>
          </w:p>
        </w:tc>
      </w:tr>
    </w:tbl>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tests establish software behavior for controlled inputs and fixtures. They do not establish a benchmark accuracy rate for hallucination detection across arbitrary model-generated programs.</w:t>
      </w:r>
    </w:p>
    <w:p w:rsidR="00000000" w:rsidDel="00000000" w:rsidP="00000000" w:rsidRDefault="00000000" w:rsidRPr="00000000" w14:paraId="00000076">
      <w:pPr>
        <w:pStyle w:val="Heading2"/>
        <w:keepNext w:val="1"/>
        <w:widowControl w:val="1"/>
        <w:spacing w:after="80" w:before="280" w:lineRule="auto"/>
        <w:rPr>
          <w:rFonts w:ascii="Times New Roman" w:cs="Times New Roman" w:eastAsia="Times New Roman" w:hAnsi="Times New Roman"/>
        </w:rPr>
      </w:pPr>
      <w:bookmarkStart w:colFirst="0" w:colLast="0" w:name="_e9bxowmu9e4s" w:id="4"/>
      <w:bookmarkEnd w:id="4"/>
      <w:r w:rsidDel="00000000" w:rsidR="00000000" w:rsidRPr="00000000">
        <w:rPr>
          <w:rFonts w:ascii="Times New Roman" w:cs="Times New Roman" w:eastAsia="Times New Roman" w:hAnsi="Times New Roman"/>
          <w:sz w:val="34"/>
          <w:szCs w:val="34"/>
          <w:rtl w:val="0"/>
        </w:rPr>
        <w:t xml:space="preserve">1.4 Scope and Evolution</w:t>
      </w: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current scope follows the execution-free SRS and the implemented backend. It includes prompt intake; local Ollama generation; source and explanation claim extraction; parsing; SAST; package, symbol and API checks; quantitative evidence summaries; a three-provider judge pool; consensus; Chain-of-Verification; deterministic policy; repair; durable history; and an operational frontend.</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original proposal also discussed sandbox execution, metamorphic checks, and CrewAI orchestration. These ideas provide context for the project's evolution, but they are not described here as delivered capabilities. Generated programs are not dynamically executed as part of the committed verification pipeline, and the inspected dependency lists do not include CrewAI.</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Supported parsing adapters exist for Python, JavaScript, TypeScript, Java, Go, Rust, C and C++. Coverage is not identical across these languages.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Full vulnerability auditing, model training or fine-tuning, repository-wide retrieval augmentation, authenticated multi-user isolation, production hosting, and proof of program correctness remain outside this report's implemented scope. The system may issue a warning even when no blocking defect is found, because missing judges, partial coverage, unresolved claims, or repetitive output remain material limitations.</w:t>
      </w:r>
    </w:p>
    <w:p w:rsidR="00000000" w:rsidDel="00000000" w:rsidP="00000000" w:rsidRDefault="00000000" w:rsidRPr="00000000" w14:paraId="0000007B">
      <w:pPr>
        <w:pStyle w:val="Heading2"/>
        <w:keepNext w:val="1"/>
        <w:widowControl w:val="1"/>
        <w:spacing w:after="80" w:before="280" w:lineRule="auto"/>
        <w:jc w:val="both"/>
        <w:rPr>
          <w:rFonts w:ascii="Times New Roman" w:cs="Times New Roman" w:eastAsia="Times New Roman" w:hAnsi="Times New Roman"/>
        </w:rPr>
      </w:pPr>
      <w:bookmarkStart w:colFirst="0" w:colLast="0" w:name="_ugex7t8pey2e" w:id="5"/>
      <w:bookmarkEnd w:id="5"/>
      <w:r w:rsidDel="00000000" w:rsidR="00000000" w:rsidRPr="00000000">
        <w:rPr>
          <w:rFonts w:ascii="Times New Roman" w:cs="Times New Roman" w:eastAsia="Times New Roman" w:hAnsi="Times New Roman"/>
          <w:sz w:val="34"/>
          <w:szCs w:val="34"/>
          <w:rtl w:val="0"/>
        </w:rPr>
        <w:t xml:space="preserve">1.5 Deliverables and Organization</w:t>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delivered system consists of a FastAPI backend, an independent job worker, execution-free verification modules, PostgreSQL persistence with Alembic migrations, and a Next.js frontend. The backend tests include unit and database-backed integration coverage. The frontend includes DOM/component tests and Playwright scenarios for workflow and responsive behavior. Design artifacts and academic documents are stored under SRS and Papers.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report contains exactly seven </w:t>
      </w:r>
      <w:r w:rsidDel="00000000" w:rsidR="00000000" w:rsidRPr="00000000">
        <w:rPr>
          <w:rFonts w:ascii="Times New Roman" w:cs="Times New Roman" w:eastAsia="Times New Roman" w:hAnsi="Times New Roman"/>
          <w:rtl w:val="0"/>
        </w:rPr>
        <w:t xml:space="preserve">sections</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Requirement Analysis records obligations and use cases; Component Level Design explains the overall architecture and the responsibilities of its components; Interface Design presents user actions and actual rendered screens; Testing records reproducible results and limitations; User Manual explains operation; and Conclusion assesses achieved objectives and future work.</w:t>
      </w:r>
    </w:p>
    <w:p w:rsidR="00000000" w:rsidDel="00000000" w:rsidP="00000000" w:rsidRDefault="00000000" w:rsidRPr="00000000" w14:paraId="0000007E">
      <w:pPr>
        <w:pStyle w:val="Heading2"/>
        <w:keepNext w:val="1"/>
        <w:widowControl w:val="1"/>
        <w:spacing w:after="80" w:before="280" w:lineRule="auto"/>
        <w:jc w:val="both"/>
        <w:rPr>
          <w:rFonts w:ascii="Times New Roman" w:cs="Times New Roman" w:eastAsia="Times New Roman" w:hAnsi="Times New Roman"/>
        </w:rPr>
      </w:pPr>
      <w:bookmarkStart w:colFirst="0" w:colLast="0" w:name="_3q834abzc2pd" w:id="6"/>
      <w:bookmarkEnd w:id="6"/>
      <w:r w:rsidDel="00000000" w:rsidR="00000000" w:rsidRPr="00000000">
        <w:rPr>
          <w:rFonts w:ascii="Times New Roman" w:cs="Times New Roman" w:eastAsia="Times New Roman" w:hAnsi="Times New Roman"/>
          <w:sz w:val="34"/>
          <w:szCs w:val="34"/>
          <w:rtl w:val="0"/>
        </w:rPr>
        <w:t xml:space="preserve">1.6 Evidence Basis and Terminology</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main internal sources are SRS/DeHalu_SRS.md, SRS/High-Level-Design.md, PROJECT_RUNBOOK.md, backend/src/dehalu, frontend/app, frontend/components, frontend/lib, and the test directories. The earlier proposal is used to explain scope evolution, not to assert features absent from the current implementation. The supplied final-report cover-page PDF provides identity and submission details.</w:t>
      </w:r>
    </w:p>
    <w:tbl>
      <w:tblPr>
        <w:tblStyle w:val="Table2"/>
        <w:tblW w:w="9359.0" w:type="dxa"/>
        <w:jc w:val="left"/>
        <w:tblLayout w:type="fixed"/>
        <w:tblLook w:val="0400"/>
      </w:tblPr>
      <w:tblGrid>
        <w:gridCol w:w="3087"/>
        <w:gridCol w:w="6272"/>
        <w:tblGridChange w:id="0">
          <w:tblGrid>
            <w:gridCol w:w="3087"/>
            <w:gridCol w:w="6272"/>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Term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1">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Meaning in this report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checkable assertion extracted from source, metadata or explanation, with identity and evidence 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located analyzer observation with severity, rule identity and provenance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6">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Unsupported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 assertion contradicted by sufficiently direct available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8">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 assertion for which available context does not establish support or contradiction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A">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Whether a configured check was available, partial, unavailable or failed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C">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One generated or repaired artifact together with its verification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E">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current policy's strongest result under the configured checks, not a proof of all behavior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0">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blocking contradiction remains, but coverage, claim, quality or judge limitations remain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2">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Blocking evidence remains and another permitted attempt is available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4">
            <w:pPr>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9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Blocking evidence remains and further repair is not permitted or effective</w:t>
            </w:r>
            <w:r w:rsidDel="00000000" w:rsidR="00000000" w:rsidRPr="00000000">
              <w:rPr>
                <w:rtl w:val="0"/>
              </w:rPr>
            </w:r>
          </w:p>
        </w:tc>
      </w:tr>
    </w:tbl>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dhzk9muzf5w1" w:id="7"/>
      <w:bookmarkEnd w:id="7"/>
      <w:r w:rsidDel="00000000" w:rsidR="00000000" w:rsidRPr="00000000">
        <w:rPr>
          <w:rFonts w:ascii="Times New Roman" w:cs="Times New Roman" w:eastAsia="Times New Roman" w:hAnsi="Times New Roman"/>
          <w:rtl w:val="0"/>
        </w:rPr>
        <w:t xml:space="preserve">2. Requirements Analysis</w:t>
      </w:r>
    </w:p>
    <w:p w:rsidR="00000000" w:rsidDel="00000000" w:rsidP="00000000" w:rsidRDefault="00000000" w:rsidRPr="00000000" w14:paraId="00000098">
      <w:pPr>
        <w:pStyle w:val="Heading2"/>
        <w:keepNext w:val="1"/>
        <w:widowControl w:val="1"/>
        <w:spacing w:after="120" w:before="280" w:lineRule="auto"/>
        <w:rPr>
          <w:rFonts w:ascii="Times New Roman" w:cs="Times New Roman" w:eastAsia="Times New Roman" w:hAnsi="Times New Roman"/>
        </w:rPr>
      </w:pPr>
      <w:bookmarkStart w:colFirst="0" w:colLast="0" w:name="_al9rz5hiv6rl" w:id="8"/>
      <w:bookmarkEnd w:id="8"/>
      <w:r w:rsidDel="00000000" w:rsidR="00000000" w:rsidRPr="00000000">
        <w:rPr>
          <w:rFonts w:ascii="Times New Roman" w:cs="Times New Roman" w:eastAsia="Times New Roman" w:hAnsi="Times New Roman"/>
          <w:rtl w:val="0"/>
        </w:rPr>
        <w:t xml:space="preserve">2.1 Functional Requirements</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requirements preserve the stable identifiers in the project SRS. They describe intended obligations, while the implementation notes after each group record the practical scope found in the repository. A requirement statement should not be read as a claim that all its possible interpretations have been experimentally validated.</w:t>
      </w:r>
    </w:p>
    <w:p w:rsidR="00000000" w:rsidDel="00000000" w:rsidP="00000000" w:rsidRDefault="00000000" w:rsidRPr="00000000" w14:paraId="0000009A">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 Prompt Intake and Inference</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Users shall submit a natural-language programming prompt.</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infer the likely target language from the prompt when the user does not state it.</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infer framework, runtime, and constraint assumptions when they are clearly implied.</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mark uncertain inferred assumptions as evidence rather than treating them as confirmed facts.</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reject or request clarification for prompts that are too ambiguous for meaningful verification.</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the client preserves explicit context, and intake creates blocking questions when necessary. Inferred assumptions remain separate from supplied constraints.</w:t>
      </w:r>
    </w:p>
    <w:p w:rsidR="00000000" w:rsidDel="00000000" w:rsidP="00000000" w:rsidRDefault="00000000" w:rsidRPr="00000000" w14:paraId="000000A1">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2.1.2 Code Generation</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send the normalized prompt to a local CodeLLM.</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store the generated code, model identifier, prompt metadata, and generation timestamp for each run.</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capture token log-probability and predictive entropy signals when the selected model provider exposes them.</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FR-2.4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separate generated code from explanatory text when possible.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Ollama streams a single candidate and structured metadata. Entropy/log-probability fields can be unavailable; token-level uncertainty correlation is not established by the current tests.</w:t>
      </w:r>
    </w:p>
    <w:p w:rsidR="00000000" w:rsidDel="00000000" w:rsidP="00000000" w:rsidRDefault="00000000" w:rsidRPr="00000000" w14:paraId="000000A7">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2.1.3 Claim Extraction</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extract imports, packages, APIs, symbols, functions, classes, and runtime assumptions from generated code.</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extract behavioral claims from generated explanations when they are present.</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assign each claim a stable claim identifier.</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FR-3.4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classify each claim by type, including dependency, API, symbol, behavior, safety, or assumption.</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parser adapters extract located source assertions; live structured explanation extraction adds semantic assertions. Extraction does not establish truth.</w:t>
      </w:r>
    </w:p>
    <w:p w:rsidR="00000000" w:rsidDel="00000000" w:rsidP="00000000" w:rsidRDefault="00000000" w:rsidRPr="00000000" w14:paraId="000000AD">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2.1.4 Execution-Free Static Analysis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parse generated code without executing it.</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syntax and AST structure errors.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undefined symbols where language adapters support symbol analysis.</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detect unsupported imports and suspicious dependency references.</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apply static security and quality rules to identify unsafe generated constructs.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FR-4.6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report static-analysis findings with severity, location, rule identifier, and explanation where available.</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Tree-sitter and local Semgrep run against source text. A check returns coverage alongside findings; generated programs are not executed.</w:t>
      </w:r>
    </w:p>
    <w:p w:rsidR="00000000" w:rsidDel="00000000" w:rsidP="00000000" w:rsidRDefault="00000000" w:rsidRPr="00000000" w14:paraId="000000B5">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2.1.5 Tool-Backed Package and API Validation</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validate referenced packages against configured package or symbol indexes when available.</w:t>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validate referenced APIs against language or framework metadata when available.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mark unverifiable package or API claims as uncertain instead of silently accepting them.</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FR-5.4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use tool-backed evidence as a primary signal for dependency and API hallucination decisions.</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selected local catalogs and optional registry metadata support claims. Partial catalogs and registry failures preserve uncertainty rather than fabricating a result.</w:t>
      </w:r>
    </w:p>
    <w:p w:rsidR="00000000" w:rsidDel="00000000" w:rsidP="00000000" w:rsidRDefault="00000000" w:rsidRPr="00000000" w14:paraId="000000BB">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2.1.6 Quantitative Metric Engine</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Micro Hallucination Number for invalid or unsupported micro-level code claims.</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Macro Hallucination Rate for the proportion of hallucinated claims in an output.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compute TR-S or an equivalent structural repetition score for repeated generated structures.</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correlate static invalid-reference evidence with entropy or log-probability spikes when available.</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use metrics as evidence signals for severity ranking, policy decisions, and before/after repair comparison.</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FR-6.6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expose metrics as part of the final verification report.</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version 2.0 metrics separate unsupported and uncertain counts. MaHR includes unresolved claims and risk remains heuristic; FR-6.4 correlation is not a measured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delivered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capability.</w:t>
      </w:r>
    </w:p>
    <w:p w:rsidR="00000000" w:rsidDel="00000000" w:rsidP="00000000" w:rsidRDefault="00000000" w:rsidRPr="00000000" w14:paraId="000000C3">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2.1.7 LLM-as-a-Judge Pool Verification</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evaluate generated code using a pool of structured LLM-as-a-Judge evaluators.</w:t>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judge pool shall include rubric coverage for requirement alignment, functional logic, code quality, safety, unsupported assumptions, dependency plausibility, and API validity.</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Each judge shall produce structured scores and findings instead of only free-form text.</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aggregate judge outputs into a consensus verdict with average score and agreement level.</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FR-7.5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Judge findings shall not override deterministic static-analysis failures.</w:t>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Gemini, Groq and Mistral adapters produce structured results. Only valid non-simulated responses contribute to consensus; missing providers do not establish pass.</w:t>
      </w:r>
    </w:p>
    <w:p w:rsidR="00000000" w:rsidDel="00000000" w:rsidP="00000000" w:rsidRDefault="00000000" w:rsidRPr="00000000" w14:paraId="000000CA">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2.1.8 Chain-of-Verification</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convert extracted claims into targeted verification questions.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answer verification questions using static-analysis findings and tool-backed evidence.</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classify each checked claim as supported, unsupported, or uncertain.</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FR-8.4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include unsupported and uncertain claims in the policy decision.</w:t>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CoVe keeps direct contradictions unsupported and validates semantic evidence references. Missing support remains uncertain.</w:t>
      </w:r>
    </w:p>
    <w:p w:rsidR="00000000" w:rsidDel="00000000" w:rsidP="00000000" w:rsidRDefault="00000000" w:rsidRPr="00000000" w14:paraId="000000D0">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2.1.9 Policy Decision and Mitigation</w:t>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combine static findings, metric scores, judge consensus, and CoVe results into a deterministic policy decision.</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support at least four policy outcomes: accept, warn, repair, and reject.</w:t>
      </w:r>
    </w:p>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trigger repair when blocking hallucination evidence is detected and repair is allowed.</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repair agent shall receive the failed code and evidence-backed failure context.</w:t>
      </w:r>
    </w:p>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repaired code shall pass through the verification pipeline again before being returned.</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FR-9.6</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limit repair attempts to prevent unbounded loops.</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a deterministic policy gates repair/rejection, rechecks new artifacts, stops repeated code, and limits additional candidates to the allowed repair budget.</w:t>
      </w:r>
    </w:p>
    <w:p w:rsidR="00000000" w:rsidDel="00000000" w:rsidP="00000000" w:rsidRDefault="00000000" w:rsidRPr="00000000" w14:paraId="000000D8">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2.1.10 Evidence Reporting and Monitoring</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FR-10.1</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show the final generated or repaired code to the user.</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FR-10.2</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show the policy decision and hallucination risk evidence.</w:t>
      </w:r>
    </w:p>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FR-10.3</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display stage-level results for generation, claim extraction, static analysis, metrics, judge verification, CoVe, policy, and repair.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FR-10.4</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system shall persist run history and evidence for later review.</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FR-10.5</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The frontend shall provide a live or near-real-time view of the verification workflow when backend events are available.</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Implementation: the browser presents attempt-aware code/evidence and follows journaled events. PostgreSQL stores history, complete attempts and partial checkpoints.</w:t>
      </w:r>
    </w:p>
    <w:p w:rsidR="00000000" w:rsidDel="00000000" w:rsidP="00000000" w:rsidRDefault="00000000" w:rsidRPr="00000000" w14:paraId="000000DF">
      <w:pPr>
        <w:pStyle w:val="Heading2"/>
        <w:keepNext w:val="1"/>
        <w:widowControl w:val="1"/>
        <w:spacing w:after="120" w:before="280" w:lineRule="auto"/>
        <w:jc w:val="both"/>
        <w:rPr>
          <w:rFonts w:ascii="Times New Roman" w:cs="Times New Roman" w:eastAsia="Times New Roman" w:hAnsi="Times New Roman"/>
        </w:rPr>
      </w:pPr>
      <w:bookmarkStart w:colFirst="0" w:colLast="0" w:name="_s38soyrxkppv" w:id="9"/>
      <w:bookmarkEnd w:id="9"/>
      <w:r w:rsidDel="00000000" w:rsidR="00000000" w:rsidRPr="00000000">
        <w:rPr>
          <w:rFonts w:ascii="Times New Roman" w:cs="Times New Roman" w:eastAsia="Times New Roman" w:hAnsi="Times New Roman"/>
          <w:rtl w:val="0"/>
        </w:rPr>
        <w:t xml:space="preserve">2.2 Non-Functional Requirements</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Table 2 preserves the SRS's non-functional categories. Acceptance evidence is tied to available tests and code inspection. Performance thresholds not specified in the source are not replaced by invented latency targets.</w:t>
      </w:r>
    </w:p>
    <w:tbl>
      <w:tblPr>
        <w:tblStyle w:val="Table3"/>
        <w:tblW w:w="9360.0" w:type="dxa"/>
        <w:jc w:val="left"/>
        <w:tblLayout w:type="fixed"/>
        <w:tblLook w:val="0400"/>
      </w:tblPr>
      <w:tblGrid>
        <w:gridCol w:w="1683"/>
        <w:gridCol w:w="3744"/>
        <w:gridCol w:w="3933"/>
        <w:tblGridChange w:id="0">
          <w:tblGrid>
            <w:gridCol w:w="1683"/>
            <w:gridCol w:w="3744"/>
            <w:gridCol w:w="3933"/>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1">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ID / Category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2">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3">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Assessment evidence / limit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1</w:t>
            </w:r>
            <w:r w:rsidDel="00000000" w:rsidR="00000000" w:rsidRPr="00000000">
              <w:rPr>
                <w:rFonts w:ascii="Times New Roman" w:cs="Times New Roman" w:eastAsia="Times New Roman" w:hAnsi="Times New Roman"/>
                <w:sz w:val="22"/>
                <w:szCs w:val="22"/>
                <w:rtl w:val="0"/>
              </w:rPr>
              <w:t xml:space="preserve"> / Privacy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support local CodeLLM generation so user prompts and code can remain on the user's machine when configured locally.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generation supported; cloud judges transmit selected material externally, so fully local privacy is conditional.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2</w:t>
            </w:r>
            <w:r w:rsidDel="00000000" w:rsidR="00000000" w:rsidRPr="00000000">
              <w:rPr>
                <w:rFonts w:ascii="Times New Roman" w:cs="Times New Roman" w:eastAsia="Times New Roman" w:hAnsi="Times New Roman"/>
                <w:sz w:val="22"/>
                <w:szCs w:val="22"/>
                <w:rtl w:val="0"/>
              </w:rPr>
              <w:t xml:space="preserve"> / Reliability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fail closed by warning or rejecting output when blocking verification stages fail or evidence is insufficient.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Policy warns for incomplete checks and rejects unresolved blockers; failure/partial evidence is retained.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3</w:t>
            </w:r>
            <w:r w:rsidDel="00000000" w:rsidR="00000000" w:rsidRPr="00000000">
              <w:rPr>
                <w:rFonts w:ascii="Times New Roman" w:cs="Times New Roman" w:eastAsia="Times New Roman" w:hAnsi="Times New Roman"/>
                <w:sz w:val="22"/>
                <w:szCs w:val="22"/>
                <w:rtl w:val="0"/>
              </w:rPr>
              <w:t xml:space="preserve"> / Explainability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provide evidence for each accept, warn, repair, or reject 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Claims, findings, source links, coverage and policy reasons are visible and exportable.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4</w:t>
            </w:r>
            <w:r w:rsidDel="00000000" w:rsidR="00000000" w:rsidRPr="00000000">
              <w:rPr>
                <w:rFonts w:ascii="Times New Roman" w:cs="Times New Roman" w:eastAsia="Times New Roman" w:hAnsi="Times New Roman"/>
                <w:sz w:val="22"/>
                <w:szCs w:val="22"/>
                <w:rtl w:val="0"/>
              </w:rPr>
              <w:t xml:space="preserve"> / Extensibility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system shall allow additional analyzers, package registries, model providers, and judge rubrics to be added without rewriting the whole 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Provider/catalog/analyzer boundaries support extension; complete support for every future tool is not claimed.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NFR-</w:t>
            </w:r>
            <w:r w:rsidDel="00000000" w:rsidR="00000000" w:rsidRPr="00000000">
              <w:rPr>
                <w:rFonts w:ascii="Times New Roman" w:cs="Times New Roman" w:eastAsia="Times New Roman" w:hAnsi="Times New Roman"/>
                <w:rtl w:val="0"/>
              </w:rPr>
              <w:t xml:space="preserve">5</w:t>
            </w:r>
            <w:r w:rsidDel="00000000" w:rsidR="00000000" w:rsidRPr="00000000">
              <w:rPr>
                <w:rFonts w:ascii="Times New Roman" w:cs="Times New Roman" w:eastAsia="Times New Roman" w:hAnsi="Times New Roman"/>
                <w:sz w:val="22"/>
                <w:szCs w:val="22"/>
                <w:rtl w:val="0"/>
              </w:rPr>
              <w:t xml:space="preserve"> / Compatibility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The frontend shall support modern desktop browsers and responsive layouts for common laptop screen sizes.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F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scenarios passed at four widths in Chromium; wider cross-browser support remains to be tested.</w:t>
            </w:r>
            <w:r w:rsidDel="00000000" w:rsidR="00000000" w:rsidRPr="00000000">
              <w:rPr>
                <w:rtl w:val="0"/>
              </w:rPr>
            </w:r>
          </w:p>
        </w:tc>
      </w:tr>
    </w:tbl>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Local generation and cloud judging must be distinguished when assessing privacy. A local Ollama generator can keep that generation request local, but live judge adapters send prompt, source and selected evidence to external services. The current policy preserves that missing evidence as a limitation.</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Reliability means preserving state and reporting degraded evidence, not forcing every request to succeed. The API can enqueue a run before a worker is available.</w:t>
      </w:r>
    </w:p>
    <w:p w:rsidR="00000000" w:rsidDel="00000000" w:rsidP="00000000" w:rsidRDefault="00000000" w:rsidRPr="00000000" w14:paraId="000000F6">
      <w:pPr>
        <w:pStyle w:val="Heading1"/>
        <w:keepNext w:val="1"/>
        <w:keepLines w:val="0"/>
        <w:widowControl w:val="1"/>
        <w:spacing w:after="80" w:before="400" w:line="240" w:lineRule="auto"/>
        <w:jc w:val="both"/>
        <w:rPr>
          <w:rFonts w:ascii="Times New Roman" w:cs="Times New Roman" w:eastAsia="Times New Roman" w:hAnsi="Times New Roman"/>
        </w:rPr>
      </w:pPr>
      <w:bookmarkStart w:colFirst="0" w:colLast="0" w:name="_ofqzkcjmevs8" w:id="10"/>
      <w:bookmarkEnd w:id="10"/>
      <w:r w:rsidDel="00000000" w:rsidR="00000000" w:rsidRPr="00000000">
        <w:rPr>
          <w:rFonts w:ascii="Times New Roman" w:cs="Times New Roman" w:eastAsia="Times New Roman" w:hAnsi="Times New Roman"/>
          <w:rtl w:val="0"/>
        </w:rPr>
        <w:t xml:space="preserve">3. Component Level Design</w:t>
      </w:r>
    </w:p>
    <w:p w:rsidR="00000000" w:rsidDel="00000000" w:rsidP="00000000" w:rsidRDefault="00000000" w:rsidRPr="00000000" w14:paraId="000000F7">
      <w:pPr>
        <w:pStyle w:val="Heading2"/>
        <w:keepNext w:val="1"/>
        <w:widowControl w:val="1"/>
        <w:spacing w:after="120" w:before="280" w:lineRule="auto"/>
        <w:jc w:val="both"/>
        <w:rPr>
          <w:rFonts w:ascii="Times New Roman" w:cs="Times New Roman" w:eastAsia="Times New Roman" w:hAnsi="Times New Roman"/>
        </w:rPr>
      </w:pPr>
      <w:bookmarkStart w:colFirst="0" w:colLast="0" w:name="_8ct9upcdy5cp" w:id="11"/>
      <w:bookmarkEnd w:id="11"/>
      <w:r w:rsidDel="00000000" w:rsidR="00000000" w:rsidRPr="00000000">
        <w:rPr>
          <w:rFonts w:ascii="Times New Roman" w:cs="Times New Roman" w:eastAsia="Times New Roman" w:hAnsi="Times New Roman"/>
          <w:rtl w:val="0"/>
        </w:rPr>
        <w:t xml:space="preserve">3.1 Overall System Design</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2 presents the main components and their persistence boundary. The browser communicates with the FastAPI application for submission, snapshots, evidence, health, cancellation, clarification and event replay. Submission persists a job instead of tying its execution to the lifetime of an HTTP request. A separate worker claims the job and drives the verification pipeline.</w:t>
      </w:r>
    </w:p>
    <w:p w:rsidR="00000000" w:rsidDel="00000000" w:rsidP="00000000" w:rsidRDefault="00000000" w:rsidRPr="00000000" w14:paraId="000000F9">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840480"/>
            <wp:effectExtent b="0" l="0" r="0" t="0"/>
            <wp:docPr id="3" name="image15.png"/>
            <a:graphic>
              <a:graphicData uri="http://schemas.openxmlformats.org/drawingml/2006/picture">
                <pic:pic>
                  <pic:nvPicPr>
                    <pic:cNvPr id="0" name="image15.png"/>
                    <pic:cNvPicPr preferRelativeResize="0"/>
                  </pic:nvPicPr>
                  <pic:blipFill>
                    <a:blip r:embed="rId16"/>
                    <a:srcRect b="0" l="0" r="0" t="0"/>
                    <a:stretch>
                      <a:fillRect/>
                    </a:stretch>
                  </pic:blipFill>
                  <pic:spPr>
                    <a:xfrm>
                      <a:off x="0" y="0"/>
                      <a:ext cx="5943600" cy="3840480"/>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Figure-2: Overall system architecture and verification boundary</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PostgreSQL serves both as the evidence store and the durable queue/event journal. The worker calls the local generator, runs source-only analyzers, requests semantic judgments, and writes checkpoints and completed attempts.</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design separates transport models from verification logic and persistence models. Pydantic contracts define the shape of requests and evidence; SQLAlchemy records define stored relationships; and analyzer/provider modules produce typed evidence consumed by the service layer.</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strongest verification boundary is execution-free. The application launches trusted analysis tools against generated source, but it does not import generated modules, install their declared packages, or run their programs.</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3 shows the normal verification order and bounded feedback loop. A repair is another candidate artifact and must pass through extraction and verification again.</w:t>
      </w:r>
    </w:p>
    <w:p w:rsidR="00000000" w:rsidDel="00000000" w:rsidP="00000000" w:rsidRDefault="00000000" w:rsidRPr="00000000" w14:paraId="000000F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4526280" cy="4114800"/>
            <wp:effectExtent b="0" l="0" r="0" t="0"/>
            <wp:docPr id="2"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452628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Figure-3: Verification stages and bounded repair workflow</w:t>
      </w:r>
    </w:p>
    <w:p w:rsidR="00000000" w:rsidDel="00000000" w:rsidP="00000000" w:rsidRDefault="00000000" w:rsidRPr="00000000" w14:paraId="00000101">
      <w:pPr>
        <w:pStyle w:val="Heading2"/>
        <w:keepNext w:val="1"/>
        <w:widowControl w:val="1"/>
        <w:spacing w:after="120" w:before="280" w:lineRule="auto"/>
        <w:rPr>
          <w:rFonts w:ascii="Times New Roman" w:cs="Times New Roman" w:eastAsia="Times New Roman" w:hAnsi="Times New Roman"/>
        </w:rPr>
      </w:pPr>
      <w:bookmarkStart w:colFirst="0" w:colLast="0" w:name="_swcbwub93rog" w:id="12"/>
      <w:bookmarkEnd w:id="12"/>
      <w:r w:rsidDel="00000000" w:rsidR="00000000" w:rsidRPr="00000000">
        <w:rPr>
          <w:rFonts w:ascii="Times New Roman" w:cs="Times New Roman" w:eastAsia="Times New Roman" w:hAnsi="Times New Roman"/>
          <w:rtl w:val="0"/>
        </w:rPr>
        <w:t xml:space="preserve">3.2 Component-wise High-Level Design</w:t>
      </w:r>
    </w:p>
    <w:p w:rsidR="00000000" w:rsidDel="00000000" w:rsidP="00000000" w:rsidRDefault="00000000" w:rsidRPr="00000000" w14:paraId="0000010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 Prompt Composer and Workspace Controller</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RunComposer converts the natural-language task and advanced options into RunCreate. It owns prompt, language, framework, runtime, libraries, constraints and repair settings. The client trims input, parses comma-separated libraries and newline-separated constraints, and prevents short submissions; server validation remains authoritative.</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useWorkspace owns selected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attempts, streamed drafts, history, stages and connection status. Its watcher cancellation/request epoch prevents stale responses from replacing a newly selected run. Historical attempt selection stays stable when newer evidence arrives. New run starts a draft; cancellation is a distinct server action. Network failure changes connection feedback without inventing a failed policy. Collaborators include the API client, CodeAttempts and EvidencePanel. Source: frontend/lib/use-workspace.ts and components/RunComposer.tsx.</w:t>
      </w:r>
    </w:p>
    <w:p w:rsidR="00000000" w:rsidDel="00000000" w:rsidP="00000000" w:rsidRDefault="00000000" w:rsidRPr="00000000" w14:paraId="0000010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3.2.2 API Boundary and Domain Contracts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FastAPI routes under /api validate RunCreate and ClarificationAnswers and expose RunSummary/RunEvidence. RunCreate allows prompts of 3–30,000 characters and explicit maximum repairs of 0–5. POST /runs enqueues durable work and returns HTTP 202 instead of performing generation within the request.</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boundary serves history, snapshots, evidence, export, cancellation, clarification, health and event replay. Missing runs return 404, malformed UUIDs produce validation errors, invalid clarification state returns 409 and invalid replay IDs return 400. Shared Pydantic schemas generate frontend contracts. The prototype has no completed authenticated ownership layer; run IDs and session records do not provide access control. Source: api/routes.py and domain/models.py.</w:t>
      </w:r>
    </w:p>
    <w:p w:rsidR="00000000" w:rsidDel="00000000" w:rsidP="00000000" w:rsidRDefault="00000000" w:rsidRPr="00000000" w14:paraId="0000010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3.2.3 Durable Job Worker and Run Orchestrator</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workflow module creates jobs, claims queued work, maintains leases, cancels runs and journals ordered events. Row locking with skip_locked permits concurrent workers to claim different jobs while preventing duplicate ownership. Heartbeats extend an owner’s lease; expired jobs become interrupted rather than silently completed.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DeHaluPipeline orders intake, generation, extraction, analysis, metrics, judges, consensus, CoVe, policy and repair. It delegates checks to typed modules and saves partial checkpoints/completed attempts. Guarded writes stop cancelled/interrupted work; infrastructure failures retain available evidence. The separate worker uses configurable thread-pool concurrency. This implemented Python engine supplies agentic responsibilities without a CrewAI dependency. Source: services/pipeline.py, state/workflow.py and worker.py.</w:t>
      </w:r>
    </w:p>
    <w:p w:rsidR="00000000" w:rsidDel="00000000" w:rsidP="00000000" w:rsidRDefault="00000000" w:rsidRPr="00000000" w14:paraId="0000010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3.2.4 Local Generator and Artifact Normalizer</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OllamaClient streams candidates from the configured local /api/generate endpoint. The artifact validator requires one nonempty primary fenced block with compatible language and JSON metadata containing assumptions, dependencies, entry_points and limitations. Optional repair metadata identifies changes, fixed evidence and remaining uncertainty.</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Empty/multiple artifacts, language conflicts and incorrectly typed metadata are rejected. Missing required metadata can be normalized separately without changing source; provenance records the incomplete original. Provider retries are bounded. Missing entropy/log-probability data remains unavailable, and fake generation is explicit test provenance. Model names are deployment configuration, not experimentally established recommendations. Source: providers/llm.py and pipeline artifact handling.</w:t>
      </w:r>
    </w:p>
    <w:p w:rsidR="00000000" w:rsidDel="00000000" w:rsidP="00000000" w:rsidRDefault="00000000" w:rsidRPr="00000000" w14:paraId="0000010E">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3.2.5 Claim Extraction and Language Adapters</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adapter registry supports Python, JavaScript, TypeScript, Java, Go, Rust, C and C++ parsing/extraction. Located source assertions become Claim records with UUID, type, text, source_range, checking method and evidence fields. Dependency metadata can add claims, while live structured extraction adds explanation-derived behavior, runtime, assumption and safety assertions.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Extraction identifies assertions rather than proving them. An “all edge cases” explanation remains unverified until evidence supports it. Failures mark incomplete coverage, and isolated adapters preserve language-specific behavior. Tests cover representative valid/malformed samples across all eight languages; they do not establish complete semantics. Source: verification/adapters.py and claims.py.</w:t>
      </w:r>
    </w:p>
    <w:p w:rsidR="00000000" w:rsidDel="00000000" w:rsidP="00000000" w:rsidRDefault="00000000" w:rsidRPr="00000000" w14:paraId="0000011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3.2.6 Static Parser and SAST Executor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Tree-sitter reports source structure errors, while Semgrep scans a temporary file with a language-appropriate extension using local repository rules. The scanner uses explicit configuration, JSON results, disabled telemetry/version checks and a 45-second timeout. Generated programs are never imported, installed or executed.</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Findings carry rule, severity, message, provenance and source ranges. Coverage separately records available, partial, unavailable or failed checks, so an empty finding list is not evidence that scanning succeeded. Known risky patterns are limited SAST coverage, not a security audit. Warning-level shell/process/deletion operations can receive task-aware semantic review. Source: static_analysis.py and rules/core.yaml.</w:t>
      </w:r>
    </w:p>
    <w:p w:rsidR="00000000" w:rsidDel="00000000" w:rsidP="00000000" w:rsidRDefault="00000000" w:rsidRPr="00000000" w14:paraId="0000011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3.2.7 Symbols, Packages and API Catalogs</w:t>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Symbol validation resolves supported lexical bindings, aliases, parameters, nested scopes and shadowing. Selected API catalogs check positional arity/keywords; a complete enough catalog can contradict an invented member. Partial catalog absence, unresolved project context and unknown submodules remain uncertain.</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Optional registry requests distinguish an authoritative 404 from an outage. A successful package lookup supports existence but not API compatibility. Results are cached, with unavailable evidence cached briefly. Python has deeper supported resolution than some other adapters; no equal semantic coverage is claimed. A suspicious package name alone does not prove nonexistence. Source: verification/symbols.py and catalogs.py.</w:t>
      </w:r>
    </w:p>
    <w:p w:rsidR="00000000" w:rsidDel="00000000" w:rsidP="00000000" w:rsidRDefault="00000000" w:rsidRPr="00000000" w14:paraId="0000011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3.2.8 Metric Engine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compute_metrics summarizes code, claims, findings and available entropy metadata in versioned MetricResult. MiHN counts unsupported claims; MaHR includes unsupported plus uncertain/not_checked claims divided by total. With no claims, MaHR is zero but uncertainty is one. These values do not establish correctness or a calibrated probability of hallucination.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TR-S measures repeated meaningful lines and nonoverlapping 12-token blocks, rather than complete AST equivalence. Severity and available entropy contribute to a weighted heuristic risk score. Metrics aid comparison, while deterministic policy blockers remain authoritative. Section 3.5 gives exact formulas. Source: verification/metrics.py.</w:t>
      </w:r>
    </w:p>
    <w:p w:rsidR="00000000" w:rsidDel="00000000" w:rsidP="00000000" w:rsidRDefault="00000000" w:rsidRPr="00000000" w14:paraId="0000011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3.2.9 Judge Pool and Consensus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JudgePool requests independent structured review from Gemini, Groq and Mistral for requirement alignment, functional logic, quality/safety, dependency/API plausibility, assumptions and risk. Results retain model, status, optional verdict/score, rubric, explanation, blocking issues and evidence references. Missing credentials or failed calls do not fabricate support; simulation is not a valid judge response.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Consensus uses only ok results with verdict and score. Two failing judges yield fail; all three valid judges must pass for pass; otherwise consensus warns. The average uses valid scores and is null when none exist. Configured credentials are not proof of access/quota. Reviews remain fallible, execution-free semantic signals. Source: providers/llm.py and verification/policy.py.</w:t>
      </w:r>
    </w:p>
    <w:p w:rsidR="00000000" w:rsidDel="00000000" w:rsidP="00000000" w:rsidRDefault="00000000" w:rsidRPr="00000000" w14:paraId="0000011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3.2.10 Chain-of-Verification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run_cove asks a targeted verification question for each claim. Linked error findings preserve unsupported verdicts, while a claim without direct supporting evidence remains uncertain. Structured semantic review can inspect normalized requirements and source evidence, without executing the artifact.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merge_semantic_checks validates incoming evidence identifiers and prevents a semantic support assertion from overriding static contradiction. CoVeResult records question, claim, verdict, evidence, references and confidence; confidence cannot replace supporting evidence. This is an execution-free adaptation of verification questions, not an assumption that self-questioning establishes truth. Source: verification/cove.py; supplied CoVe paper arXiv:2309.11495.</w:t>
      </w:r>
    </w:p>
    <w:p w:rsidR="00000000" w:rsidDel="00000000" w:rsidP="00000000" w:rsidRDefault="00000000" w:rsidRPr="00000000" w14:paraId="00000120">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3.2.11 Policy Gateway and Repair Controller</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Error findings, unsupported CoVe or majority semantic failure block acceptance. Policy repairs when allowed and otherwise rejects. Without blockers it warns for incomplete coverage, uncertain/absent CoVe, fewer than three valid judges, nonpass consensus, warning findings or TR-S at least 0.3. Accept requires these limitations to be absent.</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Repair receives the failed artifact, task and evidence, then produces a newly validated and reverified candidate. The initial output is attempt one; a budget of three allows up to three additional repairs. Repeated code hashes stop ineffective cycling. Unknown fixed-evidence IDs are rejected and unverified new dependencies can become blocking findings. Source: verification/policy.py and services/pipeline.py.</w:t>
      </w:r>
    </w:p>
    <w:p w:rsidR="00000000" w:rsidDel="00000000" w:rsidP="00000000" w:rsidRDefault="00000000" w:rsidRPr="00000000" w14:paraId="00000123">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3.2.12 Persistence and Evidence Repository</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RunRepository persists and reconstructs run lifecycle, generated candidates and linked evidence. Relational records support ownership/foreign keys; JSONB payloads retain richer transport fields and partial checkpoints. Attempt identity is unique within a run, and CoVe links preserve stored claim identities.</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Jobs/events are separate from outputs: zero-attempt runs may still contain clarification, cancellation or failure evidence. RunEvidence exposes complete attempts and available partial state for UI/export. The configured PostgreSQL volume retains data until operator maintenance; automatic retention and authenticated user isolation are not delivered features. Source: state/repository.py and state/models.py.</w:t>
      </w:r>
    </w:p>
    <w:p w:rsidR="00000000" w:rsidDel="00000000" w:rsidP="00000000" w:rsidRDefault="00000000" w:rsidRPr="00000000" w14:paraId="00000126">
      <w:pPr>
        <w:pStyle w:val="Heading2"/>
        <w:keepNext w:val="1"/>
        <w:widowControl w:val="1"/>
        <w:spacing w:after="120" w:before="280" w:lineRule="auto"/>
        <w:rPr>
          <w:rFonts w:ascii="Times New Roman" w:cs="Times New Roman" w:eastAsia="Times New Roman" w:hAnsi="Times New Roman"/>
        </w:rPr>
      </w:pPr>
      <w:bookmarkStart w:colFirst="0" w:colLast="0" w:name="_n0yqi3eubwlw" w:id="13"/>
      <w:bookmarkEnd w:id="13"/>
      <w:r w:rsidDel="00000000" w:rsidR="00000000" w:rsidRPr="00000000">
        <w:rPr>
          <w:rFonts w:ascii="Times New Roman" w:cs="Times New Roman" w:eastAsia="Times New Roman" w:hAnsi="Times New Roman"/>
          <w:rtl w:val="0"/>
        </w:rPr>
        <w:t xml:space="preserve">3.3 Domain and Design Classes</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4 shows the transport-independent contracts that connect intake, execution and reporting. RunCreate is input; RunSummary describes lifecycle; RunEvidence groups complete and partial results; and AttemptEvidence owns a candidate's verification bundle. Claims and findings remain separate because an assertion and an analyzer observation have different roles.</w:t>
      </w:r>
    </w:p>
    <w:p w:rsidR="00000000" w:rsidDel="00000000" w:rsidP="00000000" w:rsidRDefault="00000000" w:rsidRPr="00000000" w14:paraId="00000128">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566160"/>
            <wp:effectExtent b="0" l="0" r="0" t="0"/>
            <wp:docPr id="5"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5943600" cy="356616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Figure-4: Core domain contracts and evidence ownership</w:t>
      </w:r>
    </w:p>
    <w:tbl>
      <w:tblPr>
        <w:tblStyle w:val="Table4"/>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A">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Design class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B">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Responsibility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C">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Principal collaborators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DeHaluPipeline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Stage ordering, checkpoints, artifact evaluation and repair loop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2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Repository, generator, judges, analyzers, policy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OllamaClient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Local streaming/structured generation and bounded provider handling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Settings, artifact contracts, pipeline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JudgePool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Structured independent provider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Settings, JudgeResult, consensus function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LanguageAdapter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Parser, extraction and advertised coverage for a language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Adapter registry, claims, static analysis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RunRepository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Store/reconstruct runs, attempts and linked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SQLAlchemy session and record classes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RunCreate / InferenceResult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Requested and normalized task context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API validation, inference, generator prompt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3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 / StaticFinding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Assertions, contradictions and source locations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Symbol checks, SAST, CoVe, interface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MetricResult / PolicyDecision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Quantitative summaries and rule-based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 engine, policy gateway, report UI</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AttemptEvidence / 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Versioned candidate evidence and run-level 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Pipeline, repository, API, frontend</w:t>
            </w: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table describes implemented classes and contracts, not a requirement that every conceptual component be an object-oriented class. Several deterministic steps, including metrics, policy and consensus, are plain functions.</w:t>
      </w:r>
    </w:p>
    <w:p w:rsidR="00000000" w:rsidDel="00000000" w:rsidP="00000000" w:rsidRDefault="00000000" w:rsidRPr="00000000" w14:paraId="0000014A">
      <w:pPr>
        <w:pStyle w:val="Heading2"/>
        <w:keepNext w:val="1"/>
        <w:widowControl w:val="1"/>
        <w:spacing w:after="120" w:before="280" w:lineRule="auto"/>
        <w:rPr>
          <w:rFonts w:ascii="Times New Roman" w:cs="Times New Roman" w:eastAsia="Times New Roman" w:hAnsi="Times New Roman"/>
        </w:rPr>
      </w:pPr>
      <w:bookmarkStart w:colFirst="0" w:colLast="0" w:name="_a6tlpb428lsa" w:id="14"/>
      <w:bookmarkEnd w:id="14"/>
      <w:r w:rsidDel="00000000" w:rsidR="00000000" w:rsidRPr="00000000">
        <w:rPr>
          <w:rFonts w:ascii="Times New Roman" w:cs="Times New Roman" w:eastAsia="Times New Roman" w:hAnsi="Times New Roman"/>
          <w:rtl w:val="0"/>
        </w:rPr>
        <w:t xml:space="preserve">3.4 Persistent Data Sources and Schema</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5 describes relational ownership. The central runs table owns generated_outputs, run_jobs and run_events. Each output owns detailed verification records. Optional session linkage is distinct from authenticated user ownership. Policy decisions can exist at run level with a nullable output link, accommodating workflow decisions before a generated attempt exists.</w:t>
      </w:r>
    </w:p>
    <w:p w:rsidR="00000000" w:rsidDel="00000000" w:rsidP="00000000" w:rsidRDefault="00000000" w:rsidRPr="00000000" w14:paraId="0000014C">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93665" cy="4114800"/>
            <wp:effectExtent b="0" l="0" r="0" t="0"/>
            <wp:docPr id="4"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19366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Figure-5: Entity relationships and uniqueness constraints</w:t>
      </w:r>
    </w:p>
    <w:tbl>
      <w:tblPr>
        <w:tblStyle w:val="Table5"/>
        <w:tblW w:w="9359.0" w:type="dxa"/>
        <w:jc w:val="left"/>
        <w:tblLayout w:type="fixed"/>
        <w:tblLook w:val="0400"/>
      </w:tblPr>
      <w:tblGrid>
        <w:gridCol w:w="3087"/>
        <w:gridCol w:w="6272"/>
        <w:tblGridChange w:id="0">
          <w:tblGrid>
            <w:gridCol w:w="3087"/>
            <w:gridCol w:w="6272"/>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E">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Table / 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4F">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Key relationship and stored responsibility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sessions / SessionRecord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UUID identity and activity timestamps; optional grouping for runs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 / RunRecord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 inferred language, model, status, retry budget, JSONB metadata, lifecycle timestamps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generated_outputs / GeneratedOutputRecord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Run/attempt identity, code, explanation, provider, entropy/logprob summaries and full evidence payload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claims / ClaimRecord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Output-owned assertion type/text/location/status; referenced by CoVe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static_findings / StaticFindingRecord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Output-owned rule, severity, message, location and evidence source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metric_results / MetricResultRecord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One output-owned metric summary with MiHN, MaHR, TR-S, entropy and risk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judge_results / JudgeResultRecord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Provider/model, verdict, score, rubric, explanation and timestamp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judge_consensus / JudgeConsensusRecord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One output-owned consensus verdict, average, agreement and summary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cove_results / CoVeResultRecord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Output and optional claim links; verdict, evidence and confidence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policy_decisions / PolicyDecisionRecord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and optional output; decision, reason and timestamp</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run_jobs / RunJobRecord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Unique run-owned durable job, queue state, worker owner and lease deadline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run_events / RunEventRecord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Run-owned sequence, timestamp, event type and JSONB payload</w:t>
            </w:r>
            <w:r w:rsidDel="00000000" w:rsidR="00000000" w:rsidRPr="00000000">
              <w:rPr>
                <w:rtl w:val="0"/>
              </w:rPr>
            </w:r>
          </w:p>
        </w:tc>
      </w:tr>
    </w:tbl>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database uses PostgreSQL UUID and JSONB types. This concrete implementation is PostgreSQL-oriented; the earlier proposal's SQLite development option should not be treated as equivalent support for the current durable queue.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Uniqueness constraints cover generated_outputs(run_id, attempt_no), metric_results(output_id), judge_consensus(output_id), run_jobs(run_id) and run_events(run_id, sequence). The event journal assigns the next sequence while locking the run row, allowing clients to resume from the last observed event rather than relying on a nondurable in-memory stream.</w:t>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generated output's evidence payload retains detailed transport fields beyond the compact relational summaries, including coverage, links and metadata. Run metadata includes the original request, normalization, configuration provenance and partial checkpoint.</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Persistent files include local environment configuration, checked-in static rules/catalogs, migration scripts, frontend bundled fonts and project documentation. Temporary source files created for analysis are removed after the scan. No generated program is installed as a persistent dependency.</w:t>
      </w:r>
    </w:p>
    <w:p w:rsidR="00000000" w:rsidDel="00000000" w:rsidP="00000000" w:rsidRDefault="00000000" w:rsidRPr="00000000" w14:paraId="0000016D">
      <w:pPr>
        <w:pStyle w:val="Heading2"/>
        <w:keepNext w:val="1"/>
        <w:widowControl w:val="1"/>
        <w:spacing w:after="120" w:before="280" w:lineRule="auto"/>
        <w:rPr>
          <w:rFonts w:ascii="Times New Roman" w:cs="Times New Roman" w:eastAsia="Times New Roman" w:hAnsi="Times New Roman"/>
        </w:rPr>
      </w:pPr>
      <w:bookmarkStart w:colFirst="0" w:colLast="0" w:name="_4ywki4rlej8i" w:id="15"/>
      <w:bookmarkEnd w:id="15"/>
      <w:r w:rsidDel="00000000" w:rsidR="00000000" w:rsidRPr="00000000">
        <w:rPr>
          <w:rFonts w:ascii="Times New Roman" w:cs="Times New Roman" w:eastAsia="Times New Roman" w:hAnsi="Times New Roman"/>
          <w:rtl w:val="0"/>
        </w:rPr>
        <w:t xml:space="preserve">3.5 Metrics and Decision Rules</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Let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be the number of extracted claims,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U</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number marked unsupported, and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entury Schoolbook" w:cs="Century Schoolbook" w:eastAsia="Century Schoolbook" w:hAnsi="Century Schoolbook"/>
          <w:b w:val="1"/>
          <w:bCs w:val="1"/>
          <w:i w:val="1"/>
          <w:iCs w:val="1"/>
          <w:smallCaps w:val="0"/>
          <w:strike w:val="0"/>
          <w:color w:val="000000"/>
          <w:sz w:val="26"/>
          <w:szCs w:val="26"/>
          <w:u w:val="none"/>
          <w:shd w:fill="auto" w:val="clear"/>
          <w:vertAlign w:val="baseline"/>
          <w:rtl w:val="0"/>
        </w:rPr>
        <w:t xml:space="preserve">Q</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number marked uncertain or not_checked. The current version 2.0 metric implementation uses the following definitions:</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MiHN = U</w:t>
        <w:br w:type="textWrapping"/>
        <w:t xml:space="preserve">MaHR = (U + Q) / N, if N &gt; 0; otherwise 0</w:t>
        <w:br w:type="textWrapping"/>
        <w:t xml:space="preserve">Uncertainty = Q / N, if N &gt; 0; otherwise 1</w:t>
        <w:br w:type="textWrapping"/>
        <w:t xml:space="preserve">Severity = min(1, (errors + 0.3 × warnings) / 5)</w:t>
        <w:br w:type="textWrapping"/>
        <w:t xml:space="preserve">TR-S = max(repeated-line fraction, repeated 12-token-block fraction)</w:t>
        <w:br w:type="textWrapping"/>
        <w:t xml:space="preserve">Risk = min(1, 0.4 × MaHR + 0.2 × TR-S</w:t>
        <w:br w:type="textWrapping"/>
        <w:t xml:space="preserve">              + 0.3 × Severity + 0.1 × available_entropy)</w:t>
      </w:r>
      <w:r w:rsidDel="00000000" w:rsidR="00000000" w:rsidRPr="00000000">
        <w:rPr>
          <w:rtl w:val="0"/>
        </w:rPr>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Unavailable entropy is stored as null and contributes no measured entropy term in the current risk expression. This choice is a limitation of the heuristic, not evidence that model uncertainty was zero. The interface consequently shows “Unavailable” rather than displaying null as a measured 0.00.</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For an illustrative arithmetic calculation, two unsupported claims and one uncertain claim among ten produce MiHN 2 and MaHR 0.30. This is a worked explanation of the formula, not a reported experiment. A warning outcome may still occur at a low risk score because incomplete coverage or missing judges are independent policy gates.</w:t>
      </w:r>
    </w:p>
    <w:tbl>
      <w:tblPr>
        <w:tblStyle w:val="Table6"/>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2">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Evidence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3">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Policy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4">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Rationale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Error finding, unsupported CoVe, or at least two valid failing judges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Repair if allowed; otherwise reject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blocking contradiction or semantic failure remains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blocker, but uncertain claims, missing/failed checks or incomplete/disagreeing judges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Available evidence is insufficient for unrestricted acceptance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blocker, but warning finding or TR-S at least 0.3</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Quality/risk limitations remain visible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Material claims supported, configured coverage available, all three valid judges pass and no other warning gate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7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Accept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Configured verification policy is satisfied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Ambiguous input with specific unanswered questions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Needs clarification workflow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8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 useful candidate cannot yet be generated from known requirements</w:t>
            </w:r>
            <w:r w:rsidDel="00000000" w:rsidR="00000000" w:rsidRPr="00000000">
              <w:rPr>
                <w:rtl w:val="0"/>
              </w:rPr>
            </w:r>
          </w:p>
        </w:tc>
      </w:tr>
    </w:tbl>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policy deliberately does not use a single global risk percentage as its acceptance threshold. Scores are comparative aids. They should be interpreted alongside claim types, direct contradictions, tool coverage and provider availability, especially when comparing repaired and initial outputs.</w:t>
      </w:r>
    </w:p>
    <w:p w:rsidR="00000000" w:rsidDel="00000000" w:rsidP="00000000" w:rsidRDefault="00000000" w:rsidRPr="00000000" w14:paraId="00000186">
      <w:pPr>
        <w:pStyle w:val="Heading2"/>
        <w:keepNext w:val="1"/>
        <w:widowControl w:val="1"/>
        <w:spacing w:after="120" w:before="280" w:lineRule="auto"/>
        <w:rPr>
          <w:rFonts w:ascii="Times New Roman" w:cs="Times New Roman" w:eastAsia="Times New Roman" w:hAnsi="Times New Roman"/>
        </w:rPr>
      </w:pPr>
      <w:bookmarkStart w:colFirst="0" w:colLast="0" w:name="_dyovzbfugf7d" w:id="16"/>
      <w:bookmarkEnd w:id="16"/>
      <w:r w:rsidDel="00000000" w:rsidR="00000000" w:rsidRPr="00000000">
        <w:rPr>
          <w:rFonts w:ascii="Times New Roman" w:cs="Times New Roman" w:eastAsia="Times New Roman" w:hAnsi="Times New Roman"/>
          <w:rtl w:val="0"/>
        </w:rPr>
        <w:t xml:space="preserve">3.6 Behavioral Design</w:t>
      </w:r>
    </w:p>
    <w:p w:rsidR="00000000" w:rsidDel="00000000" w:rsidP="00000000" w:rsidRDefault="00000000" w:rsidRPr="00000000" w14:paraId="0000018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3.6.1 Submission, Queue and Replay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6 shows the principal message sequence. POST /runs returns once the request has been persisted and queued. The worker acquires an owned job separately; it does not depend on the browser retaining the POST request. Generation and verification checkpoint into PostgreSQL, while the API event endpoint reads ordered journal entries.</w:t>
      </w:r>
    </w:p>
    <w:p w:rsidR="00000000" w:rsidDel="00000000" w:rsidP="00000000" w:rsidRDefault="00000000" w:rsidRPr="00000000" w14:paraId="00000189">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657600"/>
            <wp:effectExtent b="0" l="0" r="0" t="0"/>
            <wp:docPr id="7"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Figure-6: Durable submission and replay interaction sequence</w:t>
      </w:r>
    </w:p>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event endpoint accepts an after cursor and Last-Event-ID header, using the greater valid nonnegative sequence. It streams events with SSE identifiers and periodically emits heartbeats. Terminal runs drain available events before closing. The former POST /runs/stream endpoint remains a compatibility wrapper around the same queue rather than a separate execution engine.</w:t>
      </w:r>
    </w:p>
    <w:p w:rsidR="00000000" w:rsidDel="00000000" w:rsidP="00000000" w:rsidRDefault="00000000" w:rsidRPr="00000000" w14:paraId="0000018C">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3.6.2 Run Lifecycle and Failure Preservation</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7 separates queued/running states, waiting clarification, and terminal outcomes. Successful workflow completion can mean accept or warn; “completed” is not synonymous with “accepted.” Rejected work retains its candidates and evidence. Failed and interrupted work retains partial checkpoints where available.</w:t>
      </w:r>
    </w:p>
    <w:p w:rsidR="00000000" w:rsidDel="00000000" w:rsidP="00000000" w:rsidRDefault="00000000" w:rsidRPr="00000000" w14:paraId="0000018E">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971800"/>
            <wp:effectExtent b="0" l="0" r="0" t="0"/>
            <wp:docPr id="6"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Figure-7: Run lifecycle and state-transition boundaries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Cancellation and lease expiration protect against stale writes by making the orchestrator stop when it reaches a checkpoint or event boundary. Clarification resumes the existing job and request in a controlled state. Expired work is marked interrupted and is not automatically retried with invented semantics. These choices favor an inspectable failure over hidden repetition.</w:t>
      </w:r>
    </w:p>
    <w:p w:rsidR="00000000" w:rsidDel="00000000" w:rsidP="00000000" w:rsidRDefault="00000000" w:rsidRPr="00000000" w14:paraId="0000019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3.6.3 Repair and Evidence Provenance</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repair request is constructed from the latest failed candidate, not merely from the original prompt. The workflow includes source findings, claim verdicts, provider feedback and specific CoVe contradictions. A new artifact must respect the normalized context and dependency constraints. Its metadata cannot claim to fix evidence identifiers that do not belong to the prior candidate.</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After repair, extraction and verification repeat. The earlier attempt remains stored; the frontend can inspect its code, evidence and result. A repeated SHA-256 code digest disables another ineffective repair, and the policy still rejects if blocking evidence remains. This prevents an unchanged artifact from gaining acceptance merely because time or retries have elapsed.</w:t>
      </w:r>
    </w:p>
    <w:p w:rsidR="00000000" w:rsidDel="00000000" w:rsidP="00000000" w:rsidRDefault="00000000" w:rsidRPr="00000000" w14:paraId="00000194">
      <w:pPr>
        <w:pStyle w:val="Heading2"/>
        <w:keepNext w:val="1"/>
        <w:widowControl w:val="1"/>
        <w:spacing w:after="120" w:before="280" w:lineRule="auto"/>
        <w:rPr>
          <w:rFonts w:ascii="Times New Roman" w:cs="Times New Roman" w:eastAsia="Times New Roman" w:hAnsi="Times New Roman"/>
        </w:rPr>
      </w:pPr>
      <w:bookmarkStart w:colFirst="0" w:colLast="0" w:name="_90qod5nvqnb1" w:id="17"/>
      <w:bookmarkEnd w:id="17"/>
      <w:r w:rsidDel="00000000" w:rsidR="00000000" w:rsidRPr="00000000">
        <w:rPr>
          <w:rFonts w:ascii="Times New Roman" w:cs="Times New Roman" w:eastAsia="Times New Roman" w:hAnsi="Times New Roman"/>
          <w:rtl w:val="0"/>
        </w:rPr>
        <w:t xml:space="preserve">3.7 API and Event Contracts</w:t>
      </w:r>
    </w:p>
    <w:tbl>
      <w:tblPr>
        <w:tblStyle w:val="Table7"/>
        <w:tblW w:w="9360.0" w:type="dxa"/>
        <w:jc w:val="left"/>
        <w:tblLayout w:type="fixed"/>
        <w:tblLook w:val="0400"/>
      </w:tblPr>
      <w:tblGrid>
        <w:gridCol w:w="3300.000000000001"/>
        <w:gridCol w:w="2504.999999999999"/>
        <w:gridCol w:w="3555"/>
        <w:tblGridChange w:id="0">
          <w:tblGrid>
            <w:gridCol w:w="3300.000000000001"/>
            <w:gridCol w:w="2504.999999999999"/>
            <w:gridCol w:w="3555"/>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5">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Operation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6">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Contract / 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7">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Purpose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8">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/api/health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HealthResponse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 generator, configured judge and analyzer capability visibility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B">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C">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RunCreate → RunSummary; HTTP 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Persist and enqueue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E">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9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List of RunSummary; bounded limit/offset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Recent history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1">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Current or terminal lifecycle snapshot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4">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/api/runs/{id}/evidence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Complete attempts and partial stage data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7">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/api/runs/{id}/export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JSON attachment containing RunEvidence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Download audit evidence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A">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/api/runs/{id}/cancel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RunSummary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Stop active or waiting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D">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/api/runs/{id}/clarification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E">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ClarificationAnswers → RunSummary; HTTP 202</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A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Resume waiting clarification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0">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GET /api/runs/{id}/events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text/event-stream; after / Last-Event-ID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Durable event replay and follow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3">
            <w:pPr>
              <w:spacing w:after="240" w:before="240" w:line="240" w:lineRule="auto"/>
              <w:rPr>
                <w:rFonts w:ascii="Roboto Mono" w:cs="Roboto Mono" w:eastAsia="Roboto Mono" w:hAnsi="Roboto Mono"/>
                <w:sz w:val="18"/>
                <w:szCs w:val="18"/>
              </w:rPr>
            </w:pPr>
            <w:r w:rsidDel="00000000" w:rsidR="00000000" w:rsidRPr="00000000">
              <w:rPr>
                <w:rFonts w:ascii="Roboto Mono" w:cs="Roboto Mono" w:eastAsia="Roboto Mono" w:hAnsi="Roboto Mono"/>
                <w:sz w:val="18"/>
                <w:szCs w:val="18"/>
                <w:rtl w:val="0"/>
              </w:rPr>
              <w:t xml:space="preserve">POST /api/runs/stream</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4">
            <w:pPr>
              <w:spacing w:after="240" w:before="240" w:line="240" w:lineRule="auto"/>
              <w:rPr>
                <w:rFonts w:ascii="Times New Roman" w:cs="Times New Roman" w:eastAsia="Times New Roman" w:hAnsi="Times New Roman"/>
              </w:rPr>
            </w:pPr>
            <w:r w:rsidDel="00000000" w:rsidR="00000000" w:rsidRPr="00000000">
              <w:rPr>
                <w:rFonts w:ascii="Cardo" w:cs="Cardo" w:eastAsia="Cardo" w:hAnsi="Cardo"/>
                <w:sz w:val="22"/>
                <w:szCs w:val="22"/>
                <w:rtl w:val="0"/>
              </w:rPr>
              <w:t xml:space="preserve">RunCreate → text/event-stream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B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Compatibility submission/stream wrapper</w:t>
            </w:r>
            <w:r w:rsidDel="00000000" w:rsidR="00000000" w:rsidRPr="00000000">
              <w:rPr>
                <w:rtl w:val="0"/>
              </w:rPr>
            </w:r>
          </w:p>
        </w:tc>
      </w:tr>
    </w:tbl>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Event payloads carry run_id, sequence and timestamp. Typed events include run_created, stage, token, context, clarification, attempt_completed, run_completed, run_cancelled, run_resumed, run_interrupted and error.</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health endpoint distinguishes reachability/configuration from actual provider readiness. Configured judge credentials are labeled configured_unchecked until an observed attempt supplies a result. A degraded health status should therefore be used to diagnose missing capability, not interpreted as evidence that every operation will fail.</w:t>
      </w:r>
    </w:p>
    <w:p w:rsidR="00000000" w:rsidDel="00000000" w:rsidP="00000000" w:rsidRDefault="00000000" w:rsidRPr="00000000" w14:paraId="000001B9">
      <w:pPr>
        <w:pStyle w:val="Heading2"/>
        <w:keepNext w:val="1"/>
        <w:widowControl w:val="1"/>
        <w:spacing w:after="120" w:before="280" w:lineRule="auto"/>
        <w:rPr>
          <w:rFonts w:ascii="Times New Roman" w:cs="Times New Roman" w:eastAsia="Times New Roman" w:hAnsi="Times New Roman"/>
        </w:rPr>
      </w:pPr>
      <w:bookmarkStart w:colFirst="0" w:colLast="0" w:name="_g2ujy1px8guh" w:id="18"/>
      <w:bookmarkEnd w:id="18"/>
      <w:r w:rsidDel="00000000" w:rsidR="00000000" w:rsidRPr="00000000">
        <w:rPr>
          <w:rFonts w:ascii="Times New Roman" w:cs="Times New Roman" w:eastAsia="Times New Roman" w:hAnsi="Times New Roman"/>
          <w:rtl w:val="0"/>
        </w:rPr>
        <w:t xml:space="preserve">3.8 Deployment Design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8 shows the supported local deployment. The browser loads Next.js on port 3000. FastAPI runs on port 8000; the separate Python worker consumes queued jobs; Docker exposes PostgreSQL port 5433 on the host; and Ollama normally listens on 11434. External semantic judges are reached through HTTPS when configured.</w:t>
      </w:r>
    </w:p>
    <w:p w:rsidR="00000000" w:rsidDel="00000000" w:rsidP="00000000" w:rsidRDefault="00000000" w:rsidRPr="00000000" w14:paraId="000001BB">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337560"/>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943600" cy="3337560"/>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Figure-8: Local deployment processes, storage and external services</w:t>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API and worker must share the same database and model/provider configuration. Alembic creates/upgrades the schema before normal operation.</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frontend's NEXT_PUBLIC_API_BASE_URL must match the reachable API, and CORS settings must permit the chosen browser origin. Configuration files remain local and secrets are not committed.</w:t>
      </w:r>
    </w:p>
    <w:p w:rsidR="00000000" w:rsidDel="00000000" w:rsidP="00000000" w:rsidRDefault="00000000" w:rsidRPr="00000000" w14:paraId="000001BF">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8v13iv5lxflj" w:id="19"/>
      <w:bookmarkEnd w:id="19"/>
      <w:r w:rsidDel="00000000" w:rsidR="00000000" w:rsidRPr="00000000">
        <w:rPr>
          <w:rFonts w:ascii="Times New Roman" w:cs="Times New Roman" w:eastAsia="Times New Roman" w:hAnsi="Times New Roman"/>
          <w:rtl w:val="0"/>
        </w:rPr>
        <w:t xml:space="preserve">4. Interface Design</w:t>
      </w:r>
    </w:p>
    <w:p w:rsidR="00000000" w:rsidDel="00000000" w:rsidP="00000000" w:rsidRDefault="00000000" w:rsidRPr="00000000" w14:paraId="000001C0">
      <w:pPr>
        <w:pStyle w:val="Heading2"/>
        <w:keepNext w:val="1"/>
        <w:widowControl w:val="1"/>
        <w:spacing w:after="120" w:before="280" w:lineRule="auto"/>
        <w:rPr>
          <w:rFonts w:ascii="Times New Roman" w:cs="Times New Roman" w:eastAsia="Times New Roman" w:hAnsi="Times New Roman"/>
        </w:rPr>
      </w:pPr>
      <w:bookmarkStart w:colFirst="0" w:colLast="0" w:name="_489wuuvspchy" w:id="20"/>
      <w:bookmarkEnd w:id="20"/>
      <w:r w:rsidDel="00000000" w:rsidR="00000000" w:rsidRPr="00000000">
        <w:rPr>
          <w:rFonts w:ascii="Times New Roman" w:cs="Times New Roman" w:eastAsia="Times New Roman" w:hAnsi="Times New Roman"/>
          <w:rtl w:val="0"/>
        </w:rPr>
        <w:t xml:space="preserve">4.1 Users, Tasks and Navigation</w:t>
      </w:r>
    </w:p>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interface is organized as a workspace rather than a sequence of disconnected forms. A desktop history sidebar supports run discovery and new drafts. The main area begins with a prompt composer and becomes an inspectable run view after submission. Header controls show status, provider coverage, cancellation where applicable and export. A compact workflow strip exposes grouped verification stages.</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primary views are Code and Evidence. Both share an attempt selection so that a claim or policy result does not accidentally refer to a different artifact than the one being inspected.</w:t>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user flow is: compose a task; supply optional context; submit; resolve clarification if requested; follow generation and checks; read the policy reason; inspect relevant evidence; compare repair attempts if present; and copy or export only after considering limitations. Starting a new draft and cancelling an existing run are separate actions with different consequences.</w:t>
      </w:r>
    </w:p>
    <w:p w:rsidR="00000000" w:rsidDel="00000000" w:rsidP="00000000" w:rsidRDefault="00000000" w:rsidRPr="00000000" w14:paraId="000001C4">
      <w:pPr>
        <w:pStyle w:val="Heading2"/>
        <w:keepNext w:val="1"/>
        <w:widowControl w:val="1"/>
        <w:spacing w:after="120" w:before="280" w:lineRule="auto"/>
        <w:rPr>
          <w:rFonts w:ascii="Times New Roman" w:cs="Times New Roman" w:eastAsia="Times New Roman" w:hAnsi="Times New Roman"/>
        </w:rPr>
      </w:pPr>
      <w:bookmarkStart w:colFirst="0" w:colLast="0" w:name="_5l1bju8jmpxy" w:id="21"/>
      <w:bookmarkEnd w:id="21"/>
      <w:r w:rsidDel="00000000" w:rsidR="00000000" w:rsidRPr="00000000">
        <w:rPr>
          <w:rFonts w:ascii="Times New Roman" w:cs="Times New Roman" w:eastAsia="Times New Roman" w:hAnsi="Times New Roman"/>
          <w:rtl w:val="0"/>
        </w:rPr>
        <w:t xml:space="preserve">4.2 Interface Objects and Actions</w:t>
      </w:r>
    </w:p>
    <w:tbl>
      <w:tblPr>
        <w:tblStyle w:val="Table8"/>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5">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Object or control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6">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User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7">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Result and feedback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Prompt composer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Enter a task or choose an example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Editable natural-language request; minimum-length submission check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Advanced options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Set language, repairs, framework, runtime, libraries and constraints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Context is included in the request without replacing the prompt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C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Click or use Ctrl/Cmd+Enter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Pending submission feedback followed by queued/run workspace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Workflow stage group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Expand stage details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Status/progress and candidate context are inspectable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Inspect selector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Choose initial, historical or latest 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 policy and evidence target the same candidate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Code / Changes tabs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Read source or compare to the initial artifact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Syntax-highlighted code and line-based differences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 tabs and filters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 category, search and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Located claims/findings and structured review data</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Evidence/source links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Open linked claim/finding or code 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D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Focused evidence or highlighted source location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Provider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Open the status popover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Configured versus observed availability and failure information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History sidebar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Search/open/refresh or start New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Saved work selection or a fresh composer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Stop active/waiting work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cancellation while retained evidence remains available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Export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Download the current run's evidence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JSON audit artifact from the backend</w:t>
            </w:r>
            <w:r w:rsidDel="00000000" w:rsidR="00000000" w:rsidRPr="00000000">
              <w:rPr>
                <w:rtl w:val="0"/>
              </w:rPr>
            </w:r>
          </w:p>
        </w:tc>
      </w:tr>
    </w:tbl>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design uses text labels and status badges in addition to color. A warning banner explains why the outcome is limited. The copy action handles a clipboard failure visibly; it does not imply the program was executed or validated dynamically.</w:t>
      </w:r>
    </w:p>
    <w:p w:rsidR="00000000" w:rsidDel="00000000" w:rsidP="00000000" w:rsidRDefault="00000000" w:rsidRPr="00000000" w14:paraId="000001EE">
      <w:pPr>
        <w:pStyle w:val="Heading2"/>
        <w:keepNext w:val="1"/>
        <w:widowControl w:val="1"/>
        <w:spacing w:after="120" w:before="280" w:lineRule="auto"/>
        <w:rPr>
          <w:rFonts w:ascii="Times New Roman" w:cs="Times New Roman" w:eastAsia="Times New Roman" w:hAnsi="Times New Roman"/>
        </w:rPr>
      </w:pPr>
      <w:bookmarkStart w:colFirst="0" w:colLast="0" w:name="_u6s5qr9d2z7o" w:id="22"/>
      <w:bookmarkEnd w:id="22"/>
      <w:r w:rsidDel="00000000" w:rsidR="00000000" w:rsidRPr="00000000">
        <w:rPr>
          <w:rFonts w:ascii="Times New Roman" w:cs="Times New Roman" w:eastAsia="Times New Roman" w:hAnsi="Times New Roman"/>
          <w:rtl w:val="0"/>
        </w:rPr>
        <w:t xml:space="preserve">4.3 Events and State Transitions</w:t>
      </w:r>
    </w:p>
    <w:tbl>
      <w:tblPr>
        <w:tblStyle w:val="Table9"/>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EF">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Current interface state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0">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1">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Next visible state / behavior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Empty composer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submit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Pending submission, then queued workspace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Queued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Worker stage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stage progress and candidate context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generation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Token event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Matching attempt's source grows in the code view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Clarification required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Questions and answer control; same run retained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Waiting clarification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F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answer accepted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Requeued run, then updated intake/generation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Verifying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Attempt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Candidate code/evidence saved; repair may follow</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Active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 completed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Final accept/warn/reject policy and retained attempts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Any open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 historical attempt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Candidate selection remains stable as new events arrive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Active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connection lost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Reconnecting/offline connection message; server job continues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Cancel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0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Cancelled state; completed/partial evidence preserved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Running job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Lease expires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Interrupted status with recovery explanation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Any workspace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New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Fresh composer; background work is not cancelled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Saved run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Reload/open from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1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Snapshot restored; event following resumes if needed</w:t>
            </w:r>
            <w:r w:rsidDel="00000000" w:rsidR="00000000" w:rsidRPr="00000000">
              <w:rPr>
                <w:rtl w:val="0"/>
              </w:rPr>
            </w:r>
          </w:p>
        </w:tc>
      </w:tr>
    </w:tbl>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distinction between completed execution and accepted output is central. A completed run can have a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warn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policy. Likewise, a broken event connection does not change server execution to failed; the client can reconnect and replay persisted events.</w:t>
      </w:r>
    </w:p>
    <w:p w:rsidR="00000000" w:rsidDel="00000000" w:rsidP="00000000" w:rsidRDefault="00000000" w:rsidRPr="00000000" w14:paraId="0000021B">
      <w:pPr>
        <w:pStyle w:val="Heading2"/>
        <w:keepNext w:val="1"/>
        <w:widowControl w:val="1"/>
        <w:spacing w:after="120" w:before="280" w:lineRule="auto"/>
        <w:rPr>
          <w:rFonts w:ascii="Times New Roman" w:cs="Times New Roman" w:eastAsia="Times New Roman" w:hAnsi="Times New Roman"/>
        </w:rPr>
      </w:pPr>
      <w:bookmarkStart w:colFirst="0" w:colLast="0" w:name="_vdg5ghtcg59m" w:id="23"/>
      <w:bookmarkEnd w:id="23"/>
      <w:r w:rsidDel="00000000" w:rsidR="00000000" w:rsidRPr="00000000">
        <w:rPr>
          <w:rFonts w:ascii="Times New Roman" w:cs="Times New Roman" w:eastAsia="Times New Roman" w:hAnsi="Times New Roman"/>
          <w:rtl w:val="0"/>
        </w:rPr>
        <w:t xml:space="preserve">4.4 Interface Screens and Evidence Provenance</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following images show the implemented Next.js application rendered in Chromium. They were captured on 8 October 2026 using controlled API/SSE fixtures so the displayed states are reproducible without paid provider calls. Fixture verdicts, dates, example code and provider messages illustrate the UI; they are not observations of a live generator or judge. The software validation results are reported separately in </w:t>
      </w:r>
      <w:r w:rsidDel="00000000" w:rsidR="00000000" w:rsidRPr="00000000">
        <w:rPr>
          <w:rFonts w:ascii="Times New Roman" w:cs="Times New Roman" w:eastAsia="Times New Roman" w:hAnsi="Times New Roman"/>
          <w:rtl w:val="0"/>
        </w:rPr>
        <w:t xml:space="preserve">Section</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5.</w:t>
      </w:r>
    </w:p>
    <w:p w:rsidR="00000000" w:rsidDel="00000000" w:rsidP="00000000" w:rsidRDefault="00000000" w:rsidRPr="00000000" w14:paraId="0000021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4.4.1 Initial Prompt Workspace</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9 shows the desktop composer. The screen gives a single central prompt area, visible Generate action, optional examples and a persistent history area. It avoids requiring model-provider choices for every request. The provider-status control can indicate limited coverage before the user begins.</w:t>
      </w:r>
    </w:p>
    <w:p w:rsidR="00000000" w:rsidDel="00000000" w:rsidP="00000000" w:rsidRDefault="00000000" w:rsidRPr="00000000" w14:paraId="0000021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19450"/>
            <wp:effectExtent b="0" l="0" r="0" t="0"/>
            <wp:docPr id="8" name="image10.png"/>
            <a:graphic>
              <a:graphicData uri="http://schemas.openxmlformats.org/drawingml/2006/picture">
                <pic:pic>
                  <pic:nvPicPr>
                    <pic:cNvPr id="0" name="image10.png"/>
                    <pic:cNvPicPr preferRelativeResize="0"/>
                  </pic:nvPicPr>
                  <pic:blipFill>
                    <a:blip r:embed="rId23"/>
                    <a:srcRect b="0" l="0" r="0" t="0"/>
                    <a:stretch>
                      <a:fillRect/>
                    </a:stretch>
                  </pic:blipFill>
                  <pic:spPr>
                    <a:xfrm>
                      <a:off x="0" y="0"/>
                      <a:ext cx="59436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Figure-9: Implemented desktop prompt composer; controlled API fixture</w:t>
      </w:r>
    </w:p>
    <w:p w:rsidR="00000000" w:rsidDel="00000000" w:rsidP="00000000" w:rsidRDefault="00000000" w:rsidRPr="00000000" w14:paraId="0000022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4.4.2 Advanced Context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10 shows the advanced form. Language selection can override automatic inference. Maximum repairs controls additional candidates, not the total including initial generation. Framework/runtime fields and explicit constraints reduce avoidable ambiguity. Leaving them blank does not authorize the model to invent context without recording assumptions.</w:t>
      </w:r>
    </w:p>
    <w:p w:rsidR="00000000" w:rsidDel="00000000" w:rsidP="00000000" w:rsidRDefault="00000000" w:rsidRPr="00000000" w14:paraId="00000223">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139055" cy="4114800"/>
            <wp:effectExtent b="0" l="0" r="0" t="0"/>
            <wp:docPr id="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13905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Figure-10: Advanced context and retry controls in the implemented composer; fixture</w:t>
      </w:r>
    </w:p>
    <w:p w:rsidR="00000000" w:rsidDel="00000000" w:rsidP="00000000" w:rsidRDefault="00000000" w:rsidRPr="00000000" w14:paraId="0000022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4.4.3 Code and Warning Outcome</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11 shows a completed fixture run with a warning. Its arithmetic source deliberately contains a questionable operation for evidence-navigation testing. Selecting a linked source location highlights the relevant line. The banner preserves the policy limitation while Code and Evidence remain available.</w:t>
      </w:r>
    </w:p>
    <w:p w:rsidR="00000000" w:rsidDel="00000000" w:rsidP="00000000" w:rsidRDefault="00000000" w:rsidRPr="00000000" w14:paraId="00000227">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641600"/>
            <wp:effectExtent b="0" l="0" r="0" t="0"/>
            <wp:docPr id="11" name="image16.png"/>
            <a:graphic>
              <a:graphicData uri="http://schemas.openxmlformats.org/drawingml/2006/picture">
                <pic:pic>
                  <pic:nvPicPr>
                    <pic:cNvPr id="0" name="image16.png"/>
                    <pic:cNvPicPr preferRelativeResize="0"/>
                  </pic:nvPicPr>
                  <pic:blipFill>
                    <a:blip r:embed="rId25"/>
                    <a:srcRect b="0" l="0" r="0" t="0"/>
                    <a:stretch>
                      <a:fillRect/>
                    </a:stretch>
                  </pic:blipFill>
                  <pic:spPr>
                    <a:xfrm>
                      <a:off x="0" y="0"/>
                      <a:ext cx="5943600"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Figure-11: Warning outcome and highlighted source in the implemented code view; fixture</w:t>
      </w:r>
    </w:p>
    <w:p w:rsidR="00000000" w:rsidDel="00000000" w:rsidP="00000000" w:rsidRDefault="00000000" w:rsidRPr="00000000" w14:paraId="0000022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4.4.4 Evidence Overview</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12 shows the Evidence workspace. Status, coverage and counts are grouped separately from the generated code. Tabs organize detailed assertions, analyzer observations, metrics, judges and verification questions. This supports inspection of a selected candidate without presenting a large unstructured model response as the entire report.</w:t>
      </w:r>
    </w:p>
    <w:p w:rsidR="00000000" w:rsidDel="00000000" w:rsidP="00000000" w:rsidRDefault="00000000" w:rsidRPr="00000000" w14:paraId="0000022B">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18760" cy="4114800"/>
            <wp:effectExtent b="0" l="0" r="0" t="0"/>
            <wp:docPr id="12" name="image7.png"/>
            <a:graphic>
              <a:graphicData uri="http://schemas.openxmlformats.org/drawingml/2006/picture">
                <pic:pic>
                  <pic:nvPicPr>
                    <pic:cNvPr id="0" name="image7.png"/>
                    <pic:cNvPicPr preferRelativeResize="0"/>
                  </pic:nvPicPr>
                  <pic:blipFill>
                    <a:blip r:embed="rId26"/>
                    <a:srcRect b="0" l="0" r="0" t="0"/>
                    <a:stretch>
                      <a:fillRect/>
                    </a:stretch>
                  </pic:blipFill>
                  <pic:spPr>
                    <a:xfrm>
                      <a:off x="0" y="0"/>
                      <a:ext cx="531876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Figure-12: Implemented evidence overview with attempt-aware inspection; fixture</w:t>
      </w:r>
    </w:p>
    <w:p w:rsidR="00000000" w:rsidDel="00000000" w:rsidP="00000000" w:rsidRDefault="00000000" w:rsidRPr="00000000" w14:paraId="0000022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4.4.5 Metrics and Missing Measurements</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13 shows numeric evidence alongside an unavailable entropy measurement. The UI formats missing values as unavailable, and metric help describes their interpretation. MiHN is a count, MaHR includes unresolved claims, and risk is a heuristic comparison score rather than a probability of incorrect code.</w:t>
      </w:r>
    </w:p>
    <w:p w:rsidR="00000000" w:rsidDel="00000000" w:rsidP="00000000" w:rsidRDefault="00000000" w:rsidRPr="00000000" w14:paraId="0000022F">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5185" cy="4114800"/>
            <wp:effectExtent b="0" l="0" r="0" t="0"/>
            <wp:docPr id="13" name="image18.png"/>
            <a:graphic>
              <a:graphicData uri="http://schemas.openxmlformats.org/drawingml/2006/picture">
                <pic:pic>
                  <pic:nvPicPr>
                    <pic:cNvPr id="0" name="image18.png"/>
                    <pic:cNvPicPr preferRelativeResize="0"/>
                  </pic:nvPicPr>
                  <pic:blipFill>
                    <a:blip r:embed="rId27"/>
                    <a:srcRect b="0" l="0" r="0" t="0"/>
                    <a:stretch>
                      <a:fillRect/>
                    </a:stretch>
                  </pic:blipFill>
                  <pic:spPr>
                    <a:xfrm>
                      <a:off x="0" y="0"/>
                      <a:ext cx="592518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Figure-13: Implemented metric cards with unavailable entropy; fixture</w:t>
      </w:r>
    </w:p>
    <w:p w:rsidR="00000000" w:rsidDel="00000000" w:rsidP="00000000" w:rsidRDefault="00000000" w:rsidRPr="00000000" w14:paraId="0000023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4.4.6 Provider Failure and Judge Coverage</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14 shows judge evidence in a fixture with an unavailable result. A provider message such as quota exhaustion remains visible with no valid score/verdict. This makes the difference between a configured credential and a successful semantic check explicit.</w:t>
      </w:r>
    </w:p>
    <w:p w:rsidR="00000000" w:rsidDel="00000000" w:rsidP="00000000" w:rsidRDefault="00000000" w:rsidRPr="00000000" w14:paraId="00000233">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25185" cy="4114800"/>
            <wp:effectExtent b="0" l="0" r="0" t="0"/>
            <wp:docPr id="14" name="image3.png"/>
            <a:graphic>
              <a:graphicData uri="http://schemas.openxmlformats.org/drawingml/2006/picture">
                <pic:pic>
                  <pic:nvPicPr>
                    <pic:cNvPr id="0" name="image3.png"/>
                    <pic:cNvPicPr preferRelativeResize="0"/>
                  </pic:nvPicPr>
                  <pic:blipFill>
                    <a:blip r:embed="rId28"/>
                    <a:srcRect b="0" l="0" r="0" t="0"/>
                    <a:stretch>
                      <a:fillRect/>
                    </a:stretch>
                  </pic:blipFill>
                  <pic:spPr>
                    <a:xfrm>
                      <a:off x="0" y="0"/>
                      <a:ext cx="592518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Figure-14: Implemented judge-evidence view showing provider failure; fixture</w:t>
      </w:r>
    </w:p>
    <w:p w:rsidR="00000000" w:rsidDel="00000000" w:rsidP="00000000" w:rsidRDefault="00000000" w:rsidRPr="00000000" w14:paraId="0000023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4.4.7 Repair Comparison</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15 shows a fixture with two artifacts and a line comparison. The first candidate is retained, while the second can be reviewed alongside its changes. The screenshot demonstrates interface behavior; the change and displayed outcome are supplied by the fixture rather than measured live-model repair effectiveness.</w:t>
      </w:r>
    </w:p>
    <w:p w:rsidR="00000000" w:rsidDel="00000000" w:rsidP="00000000" w:rsidRDefault="00000000" w:rsidRPr="00000000" w14:paraId="00000237">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3219450"/>
            <wp:effectExtent b="0" l="0" r="0" t="0"/>
            <wp:docPr id="15" name="image6.png"/>
            <a:graphic>
              <a:graphicData uri="http://schemas.openxmlformats.org/drawingml/2006/picture">
                <pic:pic>
                  <pic:nvPicPr>
                    <pic:cNvPr id="0" name="image6.png"/>
                    <pic:cNvPicPr preferRelativeResize="0"/>
                  </pic:nvPicPr>
                  <pic:blipFill>
                    <a:blip r:embed="rId29"/>
                    <a:srcRect b="0" l="0" r="0" t="0"/>
                    <a:stretch>
                      <a:fillRect/>
                    </a:stretch>
                  </pic:blipFill>
                  <pic:spPr>
                    <a:xfrm>
                      <a:off x="0" y="0"/>
                      <a:ext cx="59436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Figure-15: Implemented repair comparison and retained attempts; fixture</w:t>
      </w:r>
    </w:p>
    <w:p w:rsidR="00000000" w:rsidDel="00000000" w:rsidP="00000000" w:rsidRDefault="00000000" w:rsidRPr="00000000" w14:paraId="0000023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4.4.8 Clarification and Rejection</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 16 shows a waiting clarification state. The questions correspond to missing task context and permit the user to continue the existing run. Figure 17 shows a rejected outcome whose artifact remains inspectable, allowing the user to understand the unresolved issue rather than receiving only a failure notification.</w:t>
      </w:r>
    </w:p>
    <w:p w:rsidR="00000000" w:rsidDel="00000000" w:rsidP="00000000" w:rsidRDefault="00000000" w:rsidRPr="00000000" w14:paraId="0000023B">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314315" cy="4114800"/>
            <wp:effectExtent b="0" l="0" r="0" t="0"/>
            <wp:docPr id="16" name="image8.png"/>
            <a:graphic>
              <a:graphicData uri="http://schemas.openxmlformats.org/drawingml/2006/picture">
                <pic:pic>
                  <pic:nvPicPr>
                    <pic:cNvPr id="0" name="image8.png"/>
                    <pic:cNvPicPr preferRelativeResize="0"/>
                  </pic:nvPicPr>
                  <pic:blipFill>
                    <a:blip r:embed="rId30"/>
                    <a:srcRect b="0" l="0" r="0" t="0"/>
                    <a:stretch>
                      <a:fillRect/>
                    </a:stretch>
                  </pic:blipFill>
                  <pic:spPr>
                    <a:xfrm>
                      <a:off x="0" y="0"/>
                      <a:ext cx="5314315"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Figure-16: Implemented clarification interaction for an ambiguous request; fixture</w:t>
      </w:r>
    </w:p>
    <w:p w:rsidR="00000000" w:rsidDel="00000000" w:rsidP="00000000" w:rsidRDefault="00000000" w:rsidRPr="00000000" w14:paraId="0000023D">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5943600" cy="2724150"/>
            <wp:effectExtent b="0" l="0" r="0" t="0"/>
            <wp:docPr id="17"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2724150"/>
                    </a:xfrm>
                    <a:prstGeom prst="rect"/>
                    <a:ln/>
                  </pic:spPr>
                </pic:pic>
              </a:graphicData>
            </a:graphic>
          </wp:inline>
        </w:drawing>
      </w:r>
      <w:r w:rsidDel="00000000" w:rsidR="00000000" w:rsidRPr="00000000">
        <w:rPr>
          <w:rtl w:val="0"/>
        </w:rPr>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Figure-17: Implemented rejected result with preserved artifact; fixture</w:t>
      </w:r>
    </w:p>
    <w:p w:rsidR="00000000" w:rsidDel="00000000" w:rsidP="00000000" w:rsidRDefault="00000000" w:rsidRPr="00000000" w14:paraId="0000023F">
      <w:pPr>
        <w:pStyle w:val="Heading2"/>
        <w:keepNext w:val="1"/>
        <w:widowControl w:val="1"/>
        <w:spacing w:after="120" w:before="280" w:lineRule="auto"/>
        <w:rPr>
          <w:rFonts w:ascii="Times New Roman" w:cs="Times New Roman" w:eastAsia="Times New Roman" w:hAnsi="Times New Roman"/>
        </w:rPr>
      </w:pPr>
      <w:bookmarkStart w:colFirst="0" w:colLast="0" w:name="_mewk9evlo6lw" w:id="24"/>
      <w:bookmarkEnd w:id="24"/>
      <w:r w:rsidDel="00000000" w:rsidR="00000000" w:rsidRPr="00000000">
        <w:rPr>
          <w:rFonts w:ascii="Times New Roman" w:cs="Times New Roman" w:eastAsia="Times New Roman" w:hAnsi="Times New Roman"/>
          <w:rtl w:val="0"/>
        </w:rPr>
        <w:t xml:space="preserve">4.5 Responsive and Accessibility Considerations</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desktop layout reserves a sidebar for history, while narrower screens use a history drawer. Controls wrap and evidence tabs can scroll horizontally within their own container. The browser </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checks, verify</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that the document does not overflow horizontally at widths of 360, 768, 1280 and 1440 pixels. Figure 18 illustrates the narrow-screen composer.</w:t>
      </w:r>
    </w:p>
    <w:p w:rsidR="00000000" w:rsidDel="00000000" w:rsidP="00000000" w:rsidRDefault="00000000" w:rsidRPr="00000000" w14:paraId="00000241">
      <w:pPr>
        <w:keepNext w:val="1"/>
        <w:spacing w:after="0" w:before="12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1645920" cy="4114800"/>
            <wp:effectExtent b="0" l="0" r="0" t="0"/>
            <wp:docPr id="19"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164592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80" w:line="276" w:lineRule="auto"/>
        <w:ind w:left="0" w:right="0" w:firstLine="0"/>
        <w:jc w:val="center"/>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Figure-18: Implemented mobile-width composer at 360 pixels; fixture</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interface includes labeled controls, tab/combobox semantics, status/alert roles, bundled Geist fonts and a keyboard submission shortcut. Source links provide visible highlighting, and reduced-motion preferences affect navigation animation. The tests confirm selected interaction and font-loading behaviors; they do not constitute an exhaustive accessibility audit or a formal compliance certification.</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Useful further assessment includes keyboard-only navigation across long evidence tables, screen-reader testing of changing stage statuses, and readability checks for long provider messages. The report treats these as refinements rather than claiming unperformed validation.</w:t>
      </w:r>
      <w:r w:rsidDel="00000000" w:rsidR="00000000" w:rsidRPr="00000000">
        <w:br w:type="page"/>
      </w:r>
      <w:r w:rsidDel="00000000" w:rsidR="00000000" w:rsidRPr="00000000">
        <w:rPr>
          <w:rtl w:val="0"/>
        </w:rPr>
      </w:r>
    </w:p>
    <w:p w:rsidR="00000000" w:rsidDel="00000000" w:rsidP="00000000" w:rsidRDefault="00000000" w:rsidRPr="00000000" w14:paraId="00000245">
      <w:pPr>
        <w:pStyle w:val="Heading1"/>
        <w:keepNext w:val="1"/>
        <w:keepLines w:val="0"/>
        <w:widowControl w:val="1"/>
        <w:spacing w:after="80" w:before="400" w:line="240" w:lineRule="auto"/>
        <w:rPr>
          <w:rFonts w:ascii="Times New Roman" w:cs="Times New Roman" w:eastAsia="Times New Roman" w:hAnsi="Times New Roman"/>
        </w:rPr>
      </w:pPr>
      <w:bookmarkStart w:colFirst="0" w:colLast="0" w:name="_rajhdpwx30m2" w:id="25"/>
      <w:bookmarkEnd w:id="25"/>
      <w:r w:rsidDel="00000000" w:rsidR="00000000" w:rsidRPr="00000000">
        <w:rPr>
          <w:rFonts w:ascii="Times New Roman" w:cs="Times New Roman" w:eastAsia="Times New Roman" w:hAnsi="Times New Roman"/>
          <w:rtl w:val="0"/>
        </w:rPr>
        <w:t xml:space="preserve">5. Testing</w:t>
      </w:r>
    </w:p>
    <w:p w:rsidR="00000000" w:rsidDel="00000000" w:rsidP="00000000" w:rsidRDefault="00000000" w:rsidRPr="00000000" w14:paraId="00000246">
      <w:pPr>
        <w:pStyle w:val="Heading2"/>
        <w:keepNext w:val="1"/>
        <w:widowControl w:val="1"/>
        <w:spacing w:after="120" w:before="280" w:lineRule="auto"/>
        <w:rPr>
          <w:rFonts w:ascii="Times New Roman" w:cs="Times New Roman" w:eastAsia="Times New Roman" w:hAnsi="Times New Roman"/>
        </w:rPr>
      </w:pPr>
      <w:bookmarkStart w:colFirst="0" w:colLast="0" w:name="_qj4snhy1u1er" w:id="26"/>
      <w:bookmarkEnd w:id="26"/>
      <w:r w:rsidDel="00000000" w:rsidR="00000000" w:rsidRPr="00000000">
        <w:rPr>
          <w:rFonts w:ascii="Times New Roman" w:cs="Times New Roman" w:eastAsia="Times New Roman" w:hAnsi="Times New Roman"/>
          <w:rtl w:val="0"/>
        </w:rPr>
        <w:t xml:space="preserve">5.1 Testing Approach and Strategy</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Testing addresses four levels: deterministic backend units, PostgreSQL-backed contracts/workflow, frontend state/rendering units, and browser interactions. The strategy prioritizes observable behavior: a contradiction cannot become supported; missing judges cannot establish a pass; a repair must be reverified; queue ownership must be exclusive; history must restore the selected run; and evidence links must select the correct source.</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Validation was performed on 8 October 2026 against the inspected working tree. The backend used its existing Python 3.12 environment and pinned analyzers. No generated program was executed, installed, or used as a dynamic test target.</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Frontend</w:t>
      </w: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 component tests ran through Vitest. Browser checks used the production Next.js build, installed Chromium and mocked API/SSE responses.</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No paid/live judge requests or live-model benchmark were required for these checks. Provider-adapter failure paths use controlled fixtures/mocks. Therefore the results establish implementation behavior under test conditions, not judge accuracy, actual provider quota, or general model hallucination rates.</w:t>
      </w:r>
    </w:p>
    <w:p w:rsidR="00000000" w:rsidDel="00000000" w:rsidP="00000000" w:rsidRDefault="00000000" w:rsidRPr="00000000" w14:paraId="0000024B">
      <w:pPr>
        <w:pStyle w:val="Heading2"/>
        <w:keepNext w:val="1"/>
        <w:widowControl w:val="1"/>
        <w:spacing w:after="120" w:before="280" w:lineRule="auto"/>
        <w:rPr>
          <w:rFonts w:ascii="Times New Roman" w:cs="Times New Roman" w:eastAsia="Times New Roman" w:hAnsi="Times New Roman"/>
        </w:rPr>
      </w:pPr>
      <w:bookmarkStart w:colFirst="0" w:colLast="0" w:name="_v3l80c3b9ur2" w:id="27"/>
      <w:bookmarkEnd w:id="27"/>
      <w:r w:rsidDel="00000000" w:rsidR="00000000" w:rsidRPr="00000000">
        <w:rPr>
          <w:rFonts w:ascii="Times New Roman" w:cs="Times New Roman" w:eastAsia="Times New Roman" w:hAnsi="Times New Roman"/>
          <w:rtl w:val="0"/>
        </w:rPr>
        <w:t xml:space="preserve">5.2 Item Pass/Fail Criteria</w:t>
      </w:r>
    </w:p>
    <w:tbl>
      <w:tblPr>
        <w:tblStyle w:val="Table10"/>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C">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Item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D">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Passing condition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E">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Failure condition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4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Intake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Required ambiguity creates questions; valid explicit context is preserved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Missing context silently treated as confirmed; language misidentified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Artifact contract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Exactly one nonempty primary artifact with compatible language and structured metadata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Empty/multiple/truncated artifacts or invalid metadata treated as normal output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Parsing/extraction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Valid representative samples parse and located claims are extracted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Invalid structure missed or claims lose source identity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Symbols/catalogs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Direct conflicts are reported; incomplete context stays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Partial absence/outage interpreted as proof of nonexistence or support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CoVe/consensus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Contradictions persist; only valid judges count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Confident semantic text overrides an error; missing judges fabricate pass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Policy/repair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5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Blockers repair/reject; uncertainty warns; repair bounded and reverified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Blocker accepted, retry budget exceeded or unverifiable dependency introduced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Durability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Exclusive job claim, ordered events, preserved partials, guarded cancellation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Duplicate ownership/events, lost evidence or late overwrite of terminal state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Selected code/evidence stay aligned; reconnect differs from run status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Stale response changes run or historical selection shifts without user action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layout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Tested widths have no page overflow and source navigation works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Horizontal document overflow, inaccessible evidence or unloaded fonts</w:t>
            </w:r>
            <w:r w:rsidDel="00000000" w:rsidR="00000000" w:rsidRPr="00000000">
              <w:rPr>
                <w:rtl w:val="0"/>
              </w:rPr>
            </w:r>
          </w:p>
        </w:tc>
      </w:tr>
    </w:tbl>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A pass is recorded only when its assertion suite ran successfully. A designed test or readable source file alone is not a pass. The isolated backend unit run is included in the later 64-test suite, not counted twice.</w:t>
      </w:r>
    </w:p>
    <w:p w:rsidR="00000000" w:rsidDel="00000000" w:rsidP="00000000" w:rsidRDefault="00000000" w:rsidRPr="00000000" w14:paraId="0000026C">
      <w:pPr>
        <w:pStyle w:val="Heading2"/>
        <w:keepNext w:val="1"/>
        <w:widowControl w:val="1"/>
        <w:spacing w:after="120" w:before="280" w:lineRule="auto"/>
        <w:rPr>
          <w:rFonts w:ascii="Times New Roman" w:cs="Times New Roman" w:eastAsia="Times New Roman" w:hAnsi="Times New Roman"/>
        </w:rPr>
      </w:pPr>
      <w:bookmarkStart w:colFirst="0" w:colLast="0" w:name="_wbi0srwnf66s" w:id="28"/>
      <w:bookmarkEnd w:id="28"/>
      <w:r w:rsidDel="00000000" w:rsidR="00000000" w:rsidRPr="00000000">
        <w:rPr>
          <w:rFonts w:ascii="Times New Roman" w:cs="Times New Roman" w:eastAsia="Times New Roman" w:hAnsi="Times New Roman"/>
          <w:rtl w:val="0"/>
        </w:rPr>
        <w:t xml:space="preserve">5.3 Observed Results</w:t>
      </w:r>
    </w:p>
    <w:tbl>
      <w:tblPr>
        <w:tblStyle w:val="Table11"/>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D">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Validation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E">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Observed outcome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6F">
            <w:pPr>
              <w:keepNext w:val="1"/>
              <w:spacing w:after="240" w:before="24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Scope / evidence artifact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Backend full suite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64 passed; 1 deprecation warning; 29.00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52 unit cases plus 12 database-backed integration cases; backend-all.xml / backend-all.log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Backend unit-only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52 passed; 4.43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Confirms local analyzer and policy unit behavior; included in full-suite count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Vitest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23 passed across 5 test files; 3.96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8">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API parsing, workspace state and component rendering; observed terminal result</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9">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Browser Playwright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A">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8 passed; 14.5 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B">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Controlled API/SSE scenarios and four viewport widths; browser.log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C">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 lint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D">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no ESLint warnings or errors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E">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frontend-lint.log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7F">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TypeScript check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0">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with no diagnostics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1">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frontend-types.log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2">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Production build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3">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Passed; route generated successfully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4">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frontend-build.log</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5">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 migrations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6">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Upgrade to head completed before integration tests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87">
            <w:pPr>
              <w:spacing w:after="240" w:before="24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migrations.log</w:t>
            </w:r>
            <w:r w:rsidDel="00000000" w:rsidR="00000000" w:rsidRPr="00000000">
              <w:rPr>
                <w:rtl w:val="0"/>
              </w:rPr>
            </w:r>
          </w:p>
        </w:tc>
      </w:tr>
    </w:tbl>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distinct automated test count is 95: 64 backend, 23 frontend and eight browser tests. Parametrized parser/artifact inputs are counted as executed cases by their test runners. The recorded duration describes the validation session and must not be presented as application response latency.</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backend warning concerns the existing Starlette/httpx test-client integration's deprecation notice. It did not fail the suite and does not indicate a failed application assertion.</w:t>
      </w:r>
    </w:p>
    <w:p w:rsidR="00000000" w:rsidDel="00000000" w:rsidP="00000000" w:rsidRDefault="00000000" w:rsidRPr="00000000" w14:paraId="0000028B">
      <w:pPr>
        <w:pStyle w:val="Heading2"/>
        <w:keepNext w:val="1"/>
        <w:widowControl w:val="1"/>
        <w:spacing w:after="120" w:before="280" w:lineRule="auto"/>
        <w:rPr>
          <w:rFonts w:ascii="Times New Roman" w:cs="Times New Roman" w:eastAsia="Times New Roman" w:hAnsi="Times New Roman"/>
        </w:rPr>
      </w:pPr>
      <w:bookmarkStart w:colFirst="0" w:colLast="0" w:name="_oblxeqmusxjf" w:id="29"/>
      <w:bookmarkEnd w:id="29"/>
      <w:r w:rsidDel="00000000" w:rsidR="00000000" w:rsidRPr="00000000">
        <w:rPr>
          <w:rFonts w:ascii="Times New Roman" w:cs="Times New Roman" w:eastAsia="Times New Roman" w:hAnsi="Times New Roman"/>
          <w:rtl w:val="0"/>
        </w:rPr>
        <w:t xml:space="preserve">5.4 Detailed Backend Test Cases</w:t>
      </w:r>
    </w:p>
    <w:p w:rsidR="00000000" w:rsidDel="00000000" w:rsidP="00000000" w:rsidRDefault="00000000" w:rsidRPr="00000000" w14:paraId="0000028C">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 TC-B01: Language inference and ambiguity</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 Preconditions/data: A short ambiguous task and explicit/inferred language fixtures. Steps: Infer context for ambiguous input and language-specific tasks; inspect clarification flags/questions and assumptions.</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Blocking ambiguity produces questions; inferred context is marked and explicit language names are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test_inference_marks_blocking_ambiguity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F">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 TC-B02: Eight-language parser and extraction matrix</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FR-3 / FR-4. Preconditions/data: Representative Python, JavaScript, TypeScript, Java, Go, Rust, C and C++ samples. Steps: Parse valid samples and extract assertions; repeat with malformed source in each adapter.</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Valid samples produce located claims and available parser coverage; malformed samples produce error evidence.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test_all_adapters_parse_and_extract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5.4.3 TC-B03: Lexical scopes, aliases and invalid APIs</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FR-4 / FR-5. Preconditions/data: Python imports, aliases, parameters, shadowing and selected catalog APIs. Steps: Resolve aliases and scopes; test an invented json member and an invalid keyword; inspect linked CoVe checks.</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Supported lexical bindings remain supported; complete catalog contradictions yield located errors and unsupported checks.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test_invented_api_and_invalid_parameters_use_complete_evidence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5.4.4 TC-B04: Registry absence versus outage</w:t>
      </w:r>
    </w:p>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FR-5.3. Preconditions/data: Mocked registry responses and cleared cache. Steps: Return 404 for one package and a connection error for another; compare evidence states.</w:t>
      </w:r>
    </w:p>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Authoritative 404 is unsupported; network outage is uncertain. A package name alone does not prove nonexistence.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test_registry_absence_and_outage_are_distinct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8">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5.4.5 TC-B05: Static unsafe-pattern and repetition evidence</w:t>
      </w:r>
    </w:p>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FR-4.5 / FR-6.3. Preconditions/data: Local analyzer tools and a source-only unsafe shell sample. Steps: Scan the sample without executing it; compute repetition for duplicated print statements.</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 local Semgrep rule observation is produced and repetition is nonzero. No generated operation is executed.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test_unsafe_operation_triggers_sast_fallback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i w:val="0"/>
          <w:iCs w:val="0"/>
          <w:smallCaps w:val="0"/>
          <w:strike w:val="0"/>
          <w:color w:val="000000"/>
          <w:sz w:val="20"/>
          <w:szCs w:val="20"/>
          <w:u w:val="none"/>
          <w:shd w:fill="auto" w:val="clear"/>
          <w:vertAlign w:val="baseline"/>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B">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5.4.6 TC-B06: Metric count and missing entropy semantics</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FR-6. Preconditions/data: One unsupported and one uncertain claim with unavailable entropy. Steps: Compute metrics and inspect counts, MaHR and null entropy.</w:t>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MiHN is one, MaHR is one, unsupported/uncertain counts are separate, and entropy remains null.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test_metrics_separate_unsupported_uncertain_and_unavailable_entropy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9E">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5.4.7 TC-B07: CoVe contradiction precedence and missing judges</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FR-7 / FR-8. Preconditions/data: A claim linked to an error finding and a proposed semantic support response. Steps: Merge the semantic answer; separately request judges with no credentials.</w:t>
      </w:r>
    </w:p>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Static contradiction remains unsupported; missing providers contribute no valid passing verdict or score.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test_static_contradiction_cannot_be_overridden_by_semantic_check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1">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5.4.8 TC-B08: Acceptance requires complete evidence</w:t>
      </w:r>
    </w:p>
    <w:p w:rsidR="00000000" w:rsidDel="00000000" w:rsidP="00000000" w:rsidRDefault="00000000" w:rsidRPr="00000000" w14:paraId="000002A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FR-9.1 / FR-9.2. Preconditions/data: Three valid passing judges, supported checks and available parser coverage. Steps: Evaluate policy, then change coverage to partial and evaluate again.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Complete configured evidence accepts; changing coverage to partial yields warn, even with passing judges.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test_accept_requires_full_judge_and_analyzer_coverage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4">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5.4.9 TC-B09: Generation artifact validation</w:t>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FR-2.4. Preconditions/data: Empty, multiple, malformed or language-conflicting fenced outputs. Steps: Validate controlled invalid artifacts and incorrectly typed/incomplete metadata.</w:t>
      </w:r>
    </w:p>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Invalid artifacts raise validation errors; required metadata is not silently accepted.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test_invalid_artifacts_are_rejected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7">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5.4.10 TC-I01: Exclusive queue claim and persisted evidence links</w:t>
      </w:r>
    </w:p>
    <w:p w:rsidR="00000000" w:rsidDel="00000000" w:rsidP="00000000" w:rsidRDefault="00000000" w:rsidRPr="00000000" w14:paraId="000002A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FR-8. Preconditions/data: Migrated isolated PostgreSQL and a queued deterministic task. Steps: Have two owners claim concurrently; execute the claimed run; inspect claims, CoVe foreign keys and ordered events.</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Exactly one owner claims the job; claim links persist; sequences are contiguous and completion is journaled. Actual result: Pass. Evidence: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test_queue_exclusive_claim_and_claim_evidence_links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A">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5.4.11 TC-I02: Cancellation and expired worker lease</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reliability. Preconditions/data: Isolated database and leased jobs. Steps: Heartbeat as the owner and a different owner; cancel; then expire a separate lease and sweep it.</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Only the owner renews; cancellation prevents later execution; expired work becomes interrupted with evidence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test_cancellation_and_expired_lease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AD">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5.4.12 TC-I03: Clarification resumes the same run</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FR-1.5. Preconditions/data: Deterministic request with prompt add. Steps: Execute to clarification, answer with Python numeric requirements, and execute again.</w:t>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The original run changes from needs_clarification to completed and contains a generated attempt.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test_clarification_resumes_same_run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0">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5.4.13 TC-I04: Repair budget and repeated verification</w:t>
      </w:r>
    </w:p>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FR-9.3–FR-9.6. Preconditions/data: Deterministic fake-reference request and isolated database. Steps: Run with available repairs, inspect two evaluated attempts, then repeat with zero repairs.</w:t>
      </w:r>
    </w:p>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First candidate requests repair; repaired candidate warns with lower MiHN in this fixture; zero-repair blocker is rejected.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test_repair_limit_reverification_and_hash_stop</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3">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5.4.14 TC-I05: HTTP enqueue, replay, cancel and export</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 / API contract. Preconditions/data: TestClient with isolated database dependency overrides. Steps: POST a task, cancel it, replay events after sequence one, export evidence, and submit invalid path/clarification state.</w:t>
      </w:r>
    </w:p>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Submission is 202 queued; replay excludes prior creation, export is coherent; invalid UUID is 422 and invalid resume is 409.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test_http_enqueue_replay_cancel_and_export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6">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5.4.15 TC-I06: Failure retains partial output and stage status</w:t>
      </w:r>
    </w:p>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FR-10.3 / reliability. Preconditions/data: Judge method deliberately raises an infrastructure exception. Steps: Execute a valid generation through the failing judge stage and read retained evidence/events.</w:t>
      </w:r>
    </w:p>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Run is failed; partial code, claims and coverage remain; judge_pool has a failed-stage event.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test_failure_retains_output_and_marks_stage_failed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9">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5.4.16 TC-I07: Repeated artifact stops repair without acceptance</w:t>
      </w:r>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FR-9.6. Preconditions/data: Repair generator returns the same blocking source as before. Steps: Execute with a larger nominal repair budget and inspect attempts/final reason.</w:t>
      </w:r>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Two attempts are retained, run is rejected, and repeated-code reason is recorded rather than exhausting unnecessary retries.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test_same_code_hash_stops_repair_without_accepting_blocker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C">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5.4.17 TC-I08: Separate worker entry point</w:t>
      </w:r>
    </w:p>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FR-10.4 / deployment. Preconditions/data: Queued run in isolated PostgreSQL; worker SessionLocal overridden to the test database. Steps: Claim the job and invoke the worker process function; reopen the stored run/job.</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Run and job complete through the worker entry point independently of the browser/API submission lifetime.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test_separate_worker_process_entrypoint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BF">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5.4.18 TC-I09: Incomplete metadata normalization preserves source</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FR-2.2 / FR-2.4. Preconditions/data: Valid addition source with incomplete original metadata; controlled normalization response. Steps: Stream the artifact, normalize metadata separately, and inspect final source and provenance.</w:t>
      </w:r>
    </w:p>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Code is unchanged, metadata_normalized is true and the incomplete-original-metadata limitation is retained.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test_incomplete_metadata_is_normalized_without_changing_code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2">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5.4.19 TC-I10: Repair cannot hide an unverified new dependency</w:t>
      </w:r>
    </w:p>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FR-9.4 / FR-5. Preconditions/data: Repair fixture imports an unverified dependency outside supported/allowed evidence. Steps: Run the repair path and inspect findings of the final candidate.</w:t>
      </w:r>
    </w:p>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The dependency produces repair.disallowed-dependency and the remaining blocker is rejected.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test_repair_cannot_introduce_unverified_dependency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5">
      <w:pPr>
        <w:pStyle w:val="Heading3"/>
        <w:keepNext w:val="1"/>
        <w:widowControl w:val="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5.4.20 TC-I11: API pipeline persistence and compatibility stream</w:t>
      </w:r>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Requirement link: FR-2 / FR-10. Preconditions/data: Isolated database and fake generator. Steps: Create a persisted candidate, reopen evidence, and consume compatibility stream events.</w:t>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Expected result: Attempt/judge evidence is stored; token events appear and the stream ends with run_completed evidence. Actual result: Pass. Evidence: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b w:val="0"/>
          <w:bCs w:val="0"/>
          <w:i w:val="0"/>
          <w:iCs w:val="0"/>
          <w:smallCaps w:val="0"/>
          <w:strike w:val="0"/>
          <w:color w:val="000000"/>
          <w:sz w:val="20"/>
          <w:szCs w:val="20"/>
          <w:u w:val="none"/>
          <w:shd w:fill="auto" w:val="clear"/>
          <w:vertAlign w:val="baseline"/>
          <w:rtl w:val="0"/>
        </w:rPr>
        <w:t xml:space="preserve">test_pipeline_persists_complete_run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Roboto Mono" w:cs="Roboto Mono" w:eastAsia="Roboto Mono" w:hAnsi="Roboto Mono"/>
          <w:sz w:val="20"/>
          <w:szCs w:val="20"/>
          <w:rtl w:val="0"/>
        </w:rPr>
        <w:t xml:space="preserve">backend-all.xml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C8">
      <w:pPr>
        <w:pStyle w:val="Heading2"/>
        <w:keepNext w:val="1"/>
        <w:widowControl w:val="1"/>
        <w:spacing w:after="120" w:before="280" w:lineRule="auto"/>
        <w:jc w:val="both"/>
        <w:rPr>
          <w:rFonts w:ascii="Times New Roman" w:cs="Times New Roman" w:eastAsia="Times New Roman" w:hAnsi="Times New Roman"/>
        </w:rPr>
      </w:pPr>
      <w:bookmarkStart w:colFirst="0" w:colLast="0" w:name="_rkreo5g9qh6t" w:id="30"/>
      <w:bookmarkEnd w:id="30"/>
      <w:r w:rsidDel="00000000" w:rsidR="00000000" w:rsidRPr="00000000">
        <w:rPr>
          <w:rFonts w:ascii="Times New Roman" w:cs="Times New Roman" w:eastAsia="Times New Roman" w:hAnsi="Times New Roman"/>
          <w:rtl w:val="0"/>
        </w:rPr>
        <w:t xml:space="preserve">5.5 Frontend and Browser Test Cases</w:t>
      </w:r>
    </w:p>
    <w:p w:rsidR="00000000" w:rsidDel="00000000" w:rsidP="00000000" w:rsidRDefault="00000000" w:rsidRPr="00000000" w14:paraId="000002C9">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5.5.1 TC-F01: Stream Parsing and Contract Handling</w:t>
      </w:r>
    </w:p>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framed stream payloads are supplied through controlled readers. Steps: parse streamed run events, preserve event types and string-based policy outcomes, and verify client interpretation without requiring live network calls. Expected result: JSON framing and policy contracts remain usable by the workspace. Actual result: frontend/lib/api.test.ts completed as part of the passing 23-test suite. Scope: parsing behavior; it does not validate external network reliability.</w:t>
      </w:r>
    </w:p>
    <w:p w:rsidR="00000000" w:rsidDel="00000000" w:rsidP="00000000" w:rsidRDefault="00000000" w:rsidRPr="00000000" w14:paraId="000002CB">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5.5.2 TC-F02: Durable Workspace Restoration and Stale Responses</w:t>
      </w:r>
    </w:p>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saved run identifiers and mocked snapshots/events. Steps: restore a prior run, reconnect without changing its execution state, switch to a newer selected run and deliver a stale response from the old one. Expected result: the selected run remains coherent, connection state is separate, and late data cannot overwrite the current selection. Actual result: the use-workspace DOM suite passed. Related requirements: FR-10.4 and FR-10.5.</w:t>
      </w:r>
    </w:p>
    <w:p w:rsidR="00000000" w:rsidDel="00000000" w:rsidP="00000000" w:rsidRDefault="00000000" w:rsidRPr="00000000" w14:paraId="000002CD">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5.5.3 TC-F03: Historical Attempt Selection and New Draft</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Steps: select a historical candidate, deliver newer attempt evidence, and create a new draft while a job remains active. Expected result: selected history remains stable and New run does not send a cancellation request. Actual result: the workspace lifecycle assertions passed. This case supports the explicit separation of inspection, draft creation and server cancellation.</w:t>
      </w:r>
    </w:p>
    <w:p w:rsidR="00000000" w:rsidDel="00000000" w:rsidP="00000000" w:rsidRDefault="00000000" w:rsidRPr="00000000" w14:paraId="000002CF">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5.5.4 TC-F04: Evidence Navigation and Unavailable Data</w:t>
      </w:r>
    </w:p>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Steps: render claims/findings, activate linked evidence, navigate to the indicated source line, and inspect null metrics/provider failure results. Expected result: code/evidence remain attempt aligned; missing values display unavailable and failed providers do not display fabricated scores. Actual result: workspace component and EvidencePanel cases passed, including partial-evidence rendering when no complete attempt exists.</w:t>
      </w:r>
    </w:p>
    <w:p w:rsidR="00000000" w:rsidDel="00000000" w:rsidP="00000000" w:rsidRDefault="00000000" w:rsidRPr="00000000" w14:paraId="000002D1">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5.5.5 TC-B01: Clean, Repaired, Rejected and Degraded Completion</w:t>
      </w:r>
    </w:p>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four deterministic API/SSE scenarios. Steps: submit through the implemented composer, verify the visible outcome, inspect Metrics, reload the page, and restore the run. For repaired work, select initial/latest artifacts and check Changes behavior; for degraded work, inspect the provider failure message. Expected result: every fixture outcome remains inspectable after reload and selection stays coherent. Actual result: four Playwright cases passed. These are UI-contract tests, not live judgments of code correctness.</w:t>
      </w:r>
    </w:p>
    <w:p w:rsidR="00000000" w:rsidDel="00000000" w:rsidP="00000000" w:rsidRDefault="00000000" w:rsidRPr="00000000" w14:paraId="000002D3">
      <w:pPr>
        <w:pStyle w:val="Heading3"/>
        <w:keepNext w:val="1"/>
        <w:widowControl w:val="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5.5.6 TC-B02: Responsive Layout and Source Navigation</w:t>
      </w:r>
    </w:p>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Preconditions: Chromium viewports of 360, 768, 1280 and 1440 pixels. Steps: render the composer; submit with Control+Enter; open findings; activate the source line; assert document width; inspect bundled font loading; emulate reduced-motion preference; capture screens. Expected result: no horizontal page overflow, source highlight present, configured fonts loaded and preference observable. Actual result: all four viewport cases passed. Device coverage is limited to these Chromium scenarios.</w:t>
      </w:r>
    </w:p>
    <w:p w:rsidR="00000000" w:rsidDel="00000000" w:rsidP="00000000" w:rsidRDefault="00000000" w:rsidRPr="00000000" w14:paraId="000002D5">
      <w:pPr>
        <w:pStyle w:val="Heading2"/>
        <w:keepNext w:val="1"/>
        <w:widowControl w:val="1"/>
        <w:spacing w:after="120" w:before="280" w:lineRule="auto"/>
        <w:jc w:val="both"/>
        <w:rPr>
          <w:rFonts w:ascii="Times New Roman" w:cs="Times New Roman" w:eastAsia="Times New Roman" w:hAnsi="Times New Roman"/>
        </w:rPr>
      </w:pPr>
      <w:bookmarkStart w:colFirst="0" w:colLast="0" w:name="_2cdhvdhg3yyn" w:id="31"/>
      <w:bookmarkEnd w:id="31"/>
      <w:r w:rsidDel="00000000" w:rsidR="00000000" w:rsidRPr="00000000">
        <w:rPr>
          <w:rFonts w:ascii="Times New Roman" w:cs="Times New Roman" w:eastAsia="Times New Roman" w:hAnsi="Times New Roman"/>
          <w:rtl w:val="0"/>
        </w:rPr>
        <w:t xml:space="preserve">5.6 Defect Analysis and Evaluation Limitations</w:t>
      </w:r>
    </w:p>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passing assertions demonstrate that known failure conditions are handled according to the tests. They do not imply that arbitrary generated programs are defect free. In particular, functional correctness is not established by executing the generated artifact; semantic review remains a fallible support signal. A source-only analysis can miss behavior dependent on runtime inputs, environment, third-party implementation or external project files.</w:t>
      </w:r>
    </w:p>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Catalog coverage remains deliberately narrow. API absence is only a contradiction where the catalog is complete enough for that conclusion. Tests cover representative aliasing, shadowing and invalid-parameter cases, but the record does not claim complete interprocedural, cross-file or version-aware resolution.</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documented SRS includes optional entropy/log-probability signals and correlation with static reference problems. Current generator metadata can report unavailability, and the measured checks confirm honest null handling. Likewise, the report contains no confusion matrix, benchmark precision/recall, or quantified before/after live-model improvement because no such experiment was established in this session.</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UI fixtures intentionally include illustrative policy states and example provider failures. Some fixture combinations are created to exercise presentation, not generated by the production policy.</w:t>
      </w:r>
    </w:p>
    <w:p w:rsidR="00000000" w:rsidDel="00000000" w:rsidP="00000000" w:rsidRDefault="00000000" w:rsidRPr="00000000" w14:paraId="000002DA">
      <w:pPr>
        <w:pStyle w:val="Heading2"/>
        <w:keepNext w:val="1"/>
        <w:widowControl w:val="1"/>
        <w:spacing w:after="120" w:before="280" w:lineRule="auto"/>
        <w:jc w:val="both"/>
        <w:rPr>
          <w:rFonts w:ascii="Times New Roman" w:cs="Times New Roman" w:eastAsia="Times New Roman" w:hAnsi="Times New Roman"/>
        </w:rPr>
      </w:pPr>
      <w:bookmarkStart w:colFirst="0" w:colLast="0" w:name="_i9huvjm132ou" w:id="32"/>
      <w:bookmarkEnd w:id="32"/>
      <w:r w:rsidDel="00000000" w:rsidR="00000000" w:rsidRPr="00000000">
        <w:rPr>
          <w:rFonts w:ascii="Times New Roman" w:cs="Times New Roman" w:eastAsia="Times New Roman" w:hAnsi="Times New Roman"/>
          <w:rtl w:val="0"/>
        </w:rPr>
        <w:t xml:space="preserve">5.7 Risks and Contingencies</w:t>
      </w:r>
    </w:p>
    <w:tbl>
      <w:tblPr>
        <w:tblStyle w:val="Table12"/>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B">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Risk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C">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Testing impact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D">
            <w:pPr>
              <w:keepNext w:val="1"/>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2"/>
                <w:szCs w:val="22"/>
                <w:rtl w:val="0"/>
              </w:rPr>
              <w:t xml:space="preserve">Mitigation / contingency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Live provider quota or model-access changes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D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Semantic review cannot be assumed from configured keys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Record unavailable/failed results; use mocks for contract tests; separately check access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Generator nondeterminism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Repeated prompts may produce different claims and failures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Deterministic fixtures for regression; controlled repeated live evaluation as future work</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Analyzer absence or timeout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No findings can resemble a clean scan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6">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Explicit coverage state; warn policy; inspect installed tools and logs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Registry outage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Package absence cannot be established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Preserve uncertain status; short-lived cache; do not infer nonexistence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Database/worker unavailability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Runs remain queued or become interrupted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C">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Health diagnosis, separate worker, durable records and lease status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Tests against application data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Integration artifacts could contaminate real history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E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Isolated migrated PostgreSQL cluster for the definitive test session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Limited browser/device coverage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1">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Untested browsers or assistive technology may differ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2">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Four-width Chromium checks; extend browser and accessibility matrix later</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Overinterpretation of scores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4">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Heuristic risk mistaken for correctness probability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5">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2"/>
                <w:szCs w:val="22"/>
                <w:rtl w:val="0"/>
              </w:rPr>
              <w:t xml:space="preserve">Metric help, separate counts/coverage and deterministic policy precedence</w:t>
            </w:r>
            <w:r w:rsidDel="00000000" w:rsidR="00000000" w:rsidRPr="00000000">
              <w:rPr>
                <w:rtl w:val="0"/>
              </w:rPr>
            </w:r>
          </w:p>
        </w:tc>
      </w:tr>
    </w:tbl>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pStyle w:val="Heading2"/>
        <w:keepNext w:val="1"/>
        <w:widowControl w:val="1"/>
        <w:spacing w:after="120" w:before="280" w:lineRule="auto"/>
        <w:jc w:val="both"/>
        <w:rPr>
          <w:rFonts w:ascii="Times New Roman" w:cs="Times New Roman" w:eastAsia="Times New Roman" w:hAnsi="Times New Roman"/>
        </w:rPr>
      </w:pPr>
      <w:bookmarkStart w:colFirst="0" w:colLast="0" w:name="_cctgemavr1pd" w:id="33"/>
      <w:bookmarkEnd w:id="33"/>
      <w:r w:rsidDel="00000000" w:rsidR="00000000" w:rsidRPr="00000000">
        <w:rPr>
          <w:rFonts w:ascii="Times New Roman" w:cs="Times New Roman" w:eastAsia="Times New Roman" w:hAnsi="Times New Roman"/>
          <w:rtl w:val="0"/>
        </w:rPr>
        <w:t xml:space="preserve">5.8 Reproduction and Evidence Location</w:t>
      </w:r>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rFonts w:ascii="Times New Roman" w:cs="Times New Roman" w:eastAsia="Times New Roman" w:hAnsi="Times New Roman"/>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i w:val="0"/>
          <w:iCs w:val="0"/>
          <w:smallCaps w:val="0"/>
          <w:strike w:val="0"/>
          <w:color w:val="000000"/>
          <w:sz w:val="22"/>
          <w:szCs w:val="22"/>
          <w:u w:val="none"/>
          <w:shd w:fill="auto" w:val="clear"/>
          <w:vertAlign w:val="baseline"/>
          <w:rtl w:val="0"/>
        </w:rPr>
        <w:t xml:space="preserve">The companion evidence directory under reports/final-report/evidence contains backend JUnit/log output, browser output, migration evidence and frontend check logs. Source test files provide the assertions and fixtures behind each case. The report's tested working tree includes local changes, so reproduction should use the same submitted artifact set rather than assuming the Git revision alone captures every detail.</w:t>
      </w:r>
    </w:p>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Backend unit check, from backend</w:t>
        <w:br w:type="textWrapping"/>
        <w:t xml:space="preserve">.venv/bin/pytest tests/unit -q</w:t>
        <w:br w:type="textWrapping"/>
        <w:br w:type="textWrapping"/>
        <w:t xml:space="preserve"># Full backend checks: use a separate migrated DATABASE_URL</w:t>
        <w:br w:type="textWrapping"/>
        <w:t xml:space="preserve">alembic upgrade head</w:t>
        <w:br w:type="textWrapping"/>
        <w:t xml:space="preserve">.venv/bin/pytest -q</w:t>
        <w:br w:type="textWrapping"/>
        <w:br w:type="textWrapping"/>
        <w:t xml:space="preserve"># Frontend, from frontend</w:t>
        <w:br w:type="textWrapping"/>
        <w:t xml:space="preserve">npm test</w:t>
        <w:br w:type="textWrapping"/>
        <w:t xml:space="preserve">npm run lint</w:t>
        <w:br w:type="textWrapping"/>
        <w:t xml:space="preserve">npx tsc --noEmit</w:t>
        <w:br w:type="textWrapping"/>
        <w:t xml:space="preserve">DEHALU_NEXT_DIST_DIR=.next-check npm run build</w:t>
        <w:br w:type="textWrapping"/>
        <w:t xml:space="preserve">npm run test:browser</w:t>
      </w:r>
      <w:r w:rsidDel="00000000" w:rsidR="00000000" w:rsidRPr="00000000">
        <w:rPr>
          <w:rtl w:val="0"/>
        </w:rPr>
      </w:r>
    </w:p>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full backend suite requires an isolated PostgreSQL database. The report validation used a temporary cluster; normal users do not need that test-cluster port for ordinary application operation.</w:t>
      </w:r>
      <w:r w:rsidDel="00000000" w:rsidR="00000000" w:rsidRPr="00000000">
        <w:br w:type="page"/>
      </w:r>
      <w:r w:rsidDel="00000000" w:rsidR="00000000" w:rsidRPr="00000000">
        <w:rPr>
          <w:rtl w:val="0"/>
        </w:rPr>
      </w:r>
    </w:p>
    <w:p w:rsidR="00000000" w:rsidDel="00000000" w:rsidP="00000000" w:rsidRDefault="00000000" w:rsidRPr="00000000" w14:paraId="000002FB">
      <w:pPr>
        <w:pStyle w:val="Heading1"/>
        <w:keepNext w:val="1"/>
        <w:keepLines w:val="0"/>
        <w:widowControl w:val="1"/>
        <w:spacing w:after="80" w:before="400" w:line="240" w:lineRule="auto"/>
        <w:rPr/>
      </w:pPr>
      <w:bookmarkStart w:colFirst="0" w:colLast="0" w:name="_3jy9roujv4qd" w:id="34"/>
      <w:bookmarkEnd w:id="34"/>
      <w:r w:rsidDel="00000000" w:rsidR="00000000" w:rsidRPr="00000000">
        <w:rPr>
          <w:rtl w:val="0"/>
        </w:rPr>
        <w:t xml:space="preserve">6. User Manual</w:t>
      </w:r>
    </w:p>
    <w:p w:rsidR="00000000" w:rsidDel="00000000" w:rsidP="00000000" w:rsidRDefault="00000000" w:rsidRPr="00000000" w14:paraId="000002FC">
      <w:pPr>
        <w:pStyle w:val="Heading2"/>
        <w:keepNext w:val="1"/>
        <w:widowControl w:val="1"/>
        <w:spacing w:after="120" w:before="280" w:lineRule="auto"/>
        <w:rPr/>
      </w:pPr>
      <w:bookmarkStart w:colFirst="0" w:colLast="0" w:name="_pm7gx1gyl62c" w:id="35"/>
      <w:bookmarkEnd w:id="35"/>
      <w:r w:rsidDel="00000000" w:rsidR="00000000" w:rsidRPr="00000000">
        <w:rPr>
          <w:rtl w:val="0"/>
        </w:rPr>
        <w:t xml:space="preserve">6.1 System Requirements and Prerequisites</w:t>
      </w:r>
    </w:p>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DeHalu operates as several local processes: the frontend, API, database, background worker and Ollama generator. A modern desktop browser is recommended for detailed evidence inspection, although the composer and navigation support narrow screens. The repository documents Python 3.11+, Node.js 20+, Docker with Compose and an available local Ollama model.</w:t>
      </w:r>
    </w:p>
    <w:tbl>
      <w:tblPr>
        <w:tblStyle w:val="Table13"/>
        <w:tblW w:w="9359.0" w:type="dxa"/>
        <w:jc w:val="left"/>
        <w:tblLayout w:type="fixed"/>
        <w:tblLook w:val="0400"/>
      </w:tblPr>
      <w:tblGrid>
        <w:gridCol w:w="3087"/>
        <w:gridCol w:w="6272"/>
        <w:tblGridChange w:id="0">
          <w:tblGrid>
            <w:gridCol w:w="3087"/>
            <w:gridCol w:w="6272"/>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E">
            <w:pPr>
              <w:keepNext w:val="1"/>
              <w:spacing w:after="240" w:before="240" w:line="240" w:lineRule="auto"/>
              <w:jc w:val="center"/>
              <w:rPr/>
            </w:pPr>
            <w:r w:rsidDel="00000000" w:rsidR="00000000" w:rsidRPr="00000000">
              <w:rPr>
                <w:b w:val="1"/>
                <w:bCs w:val="1"/>
                <w:sz w:val="22"/>
                <w:szCs w:val="22"/>
                <w:rtl w:val="0"/>
              </w:rPr>
              <w:t xml:space="preserve">Requirement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2FF">
            <w:pPr>
              <w:keepNext w:val="1"/>
              <w:spacing w:after="240" w:before="240" w:line="240" w:lineRule="auto"/>
              <w:jc w:val="center"/>
              <w:rPr/>
            </w:pPr>
            <w:r w:rsidDel="00000000" w:rsidR="00000000" w:rsidRPr="00000000">
              <w:rPr>
                <w:b w:val="1"/>
                <w:bCs w:val="1"/>
                <w:sz w:val="22"/>
                <w:szCs w:val="22"/>
                <w:rtl w:val="0"/>
              </w:rPr>
              <w:t xml:space="preserve">Purpose / note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0">
            <w:pPr>
              <w:spacing w:after="240" w:before="240" w:line="240" w:lineRule="auto"/>
              <w:rPr/>
            </w:pPr>
            <w:r w:rsidDel="00000000" w:rsidR="00000000" w:rsidRPr="00000000">
              <w:rPr>
                <w:sz w:val="22"/>
                <w:szCs w:val="22"/>
                <w:rtl w:val="0"/>
              </w:rPr>
              <w:t xml:space="preserve">Python 3.11 or newer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1">
            <w:pPr>
              <w:spacing w:after="240" w:before="240" w:line="240" w:lineRule="auto"/>
              <w:rPr/>
            </w:pPr>
            <w:r w:rsidDel="00000000" w:rsidR="00000000" w:rsidRPr="00000000">
              <w:rPr>
                <w:sz w:val="22"/>
                <w:szCs w:val="22"/>
                <w:rtl w:val="0"/>
              </w:rPr>
              <w:t xml:space="preserve">Backend service, worker, schema migration and tests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2">
            <w:pPr>
              <w:spacing w:after="240" w:before="240" w:line="240" w:lineRule="auto"/>
              <w:rPr/>
            </w:pPr>
            <w:r w:rsidDel="00000000" w:rsidR="00000000" w:rsidRPr="00000000">
              <w:rPr>
                <w:sz w:val="22"/>
                <w:szCs w:val="22"/>
                <w:rtl w:val="0"/>
              </w:rPr>
              <w:t xml:space="preserve">Node.js 20 or newer and npm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3">
            <w:pPr>
              <w:spacing w:after="240" w:before="240" w:line="240" w:lineRule="auto"/>
              <w:rPr/>
            </w:pPr>
            <w:r w:rsidDel="00000000" w:rsidR="00000000" w:rsidRPr="00000000">
              <w:rPr>
                <w:sz w:val="22"/>
                <w:szCs w:val="22"/>
                <w:rtl w:val="0"/>
              </w:rPr>
              <w:t xml:space="preserve">Next.js frontend development/build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4">
            <w:pPr>
              <w:spacing w:after="240" w:before="240" w:line="240" w:lineRule="auto"/>
              <w:rPr/>
            </w:pPr>
            <w:r w:rsidDel="00000000" w:rsidR="00000000" w:rsidRPr="00000000">
              <w:rPr>
                <w:sz w:val="22"/>
                <w:szCs w:val="22"/>
                <w:rtl w:val="0"/>
              </w:rPr>
              <w:t xml:space="preserve">Docker Compose or compatible PostgreSQL installation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5">
            <w:pPr>
              <w:spacing w:after="240" w:before="240" w:line="240" w:lineRule="auto"/>
              <w:rPr/>
            </w:pPr>
            <w:r w:rsidDel="00000000" w:rsidR="00000000" w:rsidRPr="00000000">
              <w:rPr>
                <w:sz w:val="22"/>
                <w:szCs w:val="22"/>
                <w:rtl w:val="0"/>
              </w:rPr>
              <w:t xml:space="preserve">Durable run/evidence storage; documented Compose service uses PostgreSQL 16</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6">
            <w:pPr>
              <w:spacing w:after="240" w:before="240" w:line="240" w:lineRule="auto"/>
              <w:rPr/>
            </w:pPr>
            <w:r w:rsidDel="00000000" w:rsidR="00000000" w:rsidRPr="00000000">
              <w:rPr>
                <w:sz w:val="22"/>
                <w:szCs w:val="22"/>
                <w:rtl w:val="0"/>
              </w:rPr>
              <w:t xml:space="preserve">Ollama with a selected model already pulled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7">
            <w:pPr>
              <w:spacing w:after="240" w:before="240" w:line="240" w:lineRule="auto"/>
              <w:rPr/>
            </w:pPr>
            <w:r w:rsidDel="00000000" w:rsidR="00000000" w:rsidRPr="00000000">
              <w:rPr>
                <w:sz w:val="22"/>
                <w:szCs w:val="22"/>
                <w:rtl w:val="0"/>
              </w:rPr>
              <w:t xml:space="preserve">Local initial generation, structured requests and repairs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8">
            <w:pPr>
              <w:spacing w:after="240" w:before="240" w:line="240" w:lineRule="auto"/>
              <w:rPr/>
            </w:pPr>
            <w:r w:rsidDel="00000000" w:rsidR="00000000" w:rsidRPr="00000000">
              <w:rPr>
                <w:sz w:val="22"/>
                <w:szCs w:val="22"/>
                <w:rtl w:val="0"/>
              </w:rPr>
              <w:t xml:space="preserve">Configured judge credentials for full live review</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9">
            <w:pPr>
              <w:spacing w:after="240" w:before="240" w:line="240" w:lineRule="auto"/>
              <w:rPr/>
            </w:pPr>
            <w:r w:rsidDel="00000000" w:rsidR="00000000" w:rsidRPr="00000000">
              <w:rPr>
                <w:sz w:val="22"/>
                <w:szCs w:val="22"/>
                <w:rtl w:val="0"/>
              </w:rPr>
              <w:t xml:space="preserve">Gemini, Groq and Mistral access; model/quota must be checked separately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A">
            <w:pPr>
              <w:spacing w:after="240" w:before="240" w:line="240" w:lineRule="auto"/>
              <w:rPr/>
            </w:pPr>
            <w:r w:rsidDel="00000000" w:rsidR="00000000" w:rsidRPr="00000000">
              <w:rPr>
                <w:sz w:val="22"/>
                <w:szCs w:val="22"/>
                <w:rtl w:val="0"/>
              </w:rPr>
              <w:t xml:space="preserve">Installed backend runtime packages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B">
            <w:pPr>
              <w:spacing w:after="240" w:before="240" w:line="240" w:lineRule="auto"/>
              <w:rPr/>
            </w:pPr>
            <w:r w:rsidDel="00000000" w:rsidR="00000000" w:rsidRPr="00000000">
              <w:rPr>
                <w:sz w:val="22"/>
                <w:szCs w:val="22"/>
                <w:rtl w:val="0"/>
              </w:rPr>
              <w:t xml:space="preserve">Tree-sitter grammar pack, Semgrep, SQLAlchemy, FastAPI and provider HTTP access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C">
            <w:pPr>
              <w:spacing w:after="240" w:before="240" w:line="240" w:lineRule="auto"/>
              <w:rPr/>
            </w:pPr>
            <w:r w:rsidDel="00000000" w:rsidR="00000000" w:rsidRPr="00000000">
              <w:rPr>
                <w:sz w:val="22"/>
                <w:szCs w:val="22"/>
                <w:rtl w:val="0"/>
              </w:rPr>
              <w:t xml:space="preserve">Modern browser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0D">
            <w:pPr>
              <w:spacing w:after="240" w:before="240" w:line="240" w:lineRule="auto"/>
              <w:rPr/>
            </w:pPr>
            <w:r w:rsidDel="00000000" w:rsidR="00000000" w:rsidRPr="00000000">
              <w:rPr>
                <w:sz w:val="22"/>
                <w:szCs w:val="22"/>
                <w:rtl w:val="0"/>
              </w:rPr>
              <w:t xml:space="preserve">Composer, streaming code, evidence and history</w:t>
            </w:r>
            <w:r w:rsidDel="00000000" w:rsidR="00000000" w:rsidRPr="00000000">
              <w:rPr>
                <w:rtl w:val="0"/>
              </w:rPr>
            </w:r>
          </w:p>
        </w:tc>
      </w:tr>
    </w:tbl>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project does not provide a claimed one-click installer. Installation uses the source repository and package environments. Deterministic fake mode is useful for demonstrating the workflow without live provider calls, but it is not semantic verification.</w:t>
      </w:r>
    </w:p>
    <w:p w:rsidR="00000000" w:rsidDel="00000000" w:rsidP="00000000" w:rsidRDefault="00000000" w:rsidRPr="00000000" w14:paraId="00000310">
      <w:pPr>
        <w:pStyle w:val="Heading2"/>
        <w:keepNext w:val="1"/>
        <w:widowControl w:val="1"/>
        <w:spacing w:after="120" w:before="280" w:lineRule="auto"/>
        <w:rPr/>
      </w:pPr>
      <w:bookmarkStart w:colFirst="0" w:colLast="0" w:name="_yazwcxga1y3v" w:id="36"/>
      <w:bookmarkEnd w:id="36"/>
      <w:r w:rsidDel="00000000" w:rsidR="00000000" w:rsidRPr="00000000">
        <w:rPr>
          <w:rtl w:val="0"/>
        </w:rPr>
        <w:t xml:space="preserve">6.2 Installation and Configuration</w:t>
      </w:r>
    </w:p>
    <w:p w:rsidR="00000000" w:rsidDel="00000000" w:rsidP="00000000" w:rsidRDefault="00000000" w:rsidRPr="00000000" w14:paraId="00000311">
      <w:pPr>
        <w:pStyle w:val="Heading3"/>
        <w:keepNext w:val="1"/>
        <w:widowControl w:val="1"/>
        <w:rPr/>
      </w:pPr>
      <w:r w:rsidDel="00000000" w:rsidR="00000000" w:rsidRPr="00000000">
        <w:rPr>
          <w:rtl w:val="0"/>
        </w:rPr>
        <w:t xml:space="preserve">6.2.1 Obtain the Source</w:t>
      </w:r>
    </w:p>
    <w:p w:rsidR="00000000" w:rsidDel="00000000" w:rsidP="00000000" w:rsidRDefault="00000000" w:rsidRPr="00000000" w14:paraId="0000031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submitted project folder or the configured source repository address, https://github.com/FarhanTausif/SPL-3. Ensure the submission includes backend, frontend, migration and rule files. When using a remote copy, confirm that it includes the local changes described in the report.</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git clone https://github.com/FarhanTausif/SPL-3.git</w:t>
        <w:br w:type="textWrapping"/>
        <w:t xml:space="preserve">cd SPL-3</w:t>
        <w:br w:type="textWrapping"/>
        <w:t xml:space="preserve">cp .env.example .env</w:t>
      </w:r>
      <w:r w:rsidDel="00000000" w:rsidR="00000000" w:rsidRPr="00000000">
        <w:rPr>
          <w:rtl w:val="0"/>
        </w:rPr>
      </w:r>
    </w:p>
    <w:p w:rsidR="00000000" w:rsidDel="00000000" w:rsidP="00000000" w:rsidRDefault="00000000" w:rsidRPr="00000000" w14:paraId="0000031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credentials in local environment configuration. Do not place provider keys in prompts, screenshots, report text or committed files.</w:t>
      </w:r>
    </w:p>
    <w:p w:rsidR="00000000" w:rsidDel="00000000" w:rsidP="00000000" w:rsidRDefault="00000000" w:rsidRPr="00000000" w14:paraId="00000315">
      <w:pPr>
        <w:pStyle w:val="Heading3"/>
        <w:keepNext w:val="1"/>
        <w:widowControl w:val="1"/>
        <w:rPr/>
      </w:pPr>
      <w:r w:rsidDel="00000000" w:rsidR="00000000" w:rsidRPr="00000000">
        <w:rPr>
          <w:rtl w:val="0"/>
        </w:rPr>
        <w:t xml:space="preserve">6.2.2 Select Generator and Review Mode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 DATABASE_URL to the application's database, OLLAMA_BASE_URL to the local runtime and OLLAMA_MODEL to a model available there. The runbook uses qwen2.5-coder:1.5b as a development configuration; code defaults can differ. Model selection should be explicit and checked through the runtime rather than inferred from a default name.</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DATABASE_URL=postgresql+psycopg://dehalu:dehalu@localhost:5433/dehalu</w:t>
        <w:br w:type="textWrapping"/>
        <w:t xml:space="preserve">OLLAMA_BASE_URL=http://localhost:11434</w:t>
        <w:br w:type="textWrapping"/>
        <w:t xml:space="preserve">OLLAMA_MODEL=qwen2.5-coder:1.5b</w:t>
        <w:br w:type="textWrapping"/>
        <w:t xml:space="preserve">DEHALU_MAX_RETRY=3</w:t>
        <w:br w:type="textWrapping"/>
        <w:t xml:space="preserve">DEHALU_PACKAGE_LOOKUPS=false</w:t>
        <w:br w:type="textWrapping"/>
        <w:t xml:space="preserve">NEXT_PUBLIC_API_BASE_URL=http://localhost:8000</w:t>
      </w:r>
      <w:r w:rsidDel="00000000" w:rsidR="00000000" w:rsidRPr="00000000">
        <w:rPr>
          <w:rtl w:val="0"/>
        </w:rPr>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live judging, configure GEMINI_API_KEY, GROQ_API_KEY and MISTRAL_API_KEY, along with the intended model identifiers. The runbook and Settings contain different defaults in the inspected working tree, so verify the actual chosen configuration.</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deterministic demonstration, set DEHALU_ALLOW_FAKE_LLM=true. Return it to false for live generation/review. Do not interpret this mode as evidence that cloud judges reviewed the artifact.</w:t>
      </w:r>
    </w:p>
    <w:p w:rsidR="00000000" w:rsidDel="00000000" w:rsidP="00000000" w:rsidRDefault="00000000" w:rsidRPr="00000000" w14:paraId="0000031A">
      <w:pPr>
        <w:pStyle w:val="Heading3"/>
        <w:keepNext w:val="1"/>
        <w:widowControl w:val="1"/>
        <w:rPr/>
      </w:pPr>
      <w:r w:rsidDel="00000000" w:rsidR="00000000" w:rsidRPr="00000000">
        <w:rPr>
          <w:rtl w:val="0"/>
        </w:rPr>
        <w:t xml:space="preserve">6.2.3 Start the Database and Install Backend Dependencies</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From the repository root, start the documented PostgreSQL service. Port 5433 is the host mapping for container PostgreSQL port 5432. If an existing service already occupies the port, change configuration deliberately rather than terminating unrelated processes.</w:t>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docker compose up -d postgres</w:t>
        <w:br w:type="textWrapping"/>
        <w:t xml:space="preserve">docker compose ps postgres</w:t>
        <w:br w:type="textWrapping"/>
        <w:t xml:space="preserve">cd backend</w:t>
        <w:br w:type="textWrapping"/>
        <w:t xml:space="preserve">python3 -m venv .venv</w:t>
        <w:br w:type="textWrapping"/>
        <w:t xml:space="preserve">source .venv/bin/activate</w:t>
        <w:br w:type="textWrapping"/>
        <w:t xml:space="preserve">pip install -e ".[test]"</w:t>
        <w:br w:type="textWrapping"/>
        <w:t xml:space="preserve">alembic upgrade head</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Apply migrations before starting normal work. Schema creation is migration-based, and the API is not responsible for creating missing tables automatically.</w:t>
      </w:r>
    </w:p>
    <w:p w:rsidR="00000000" w:rsidDel="00000000" w:rsidP="00000000" w:rsidRDefault="00000000" w:rsidRPr="00000000" w14:paraId="0000031E">
      <w:pPr>
        <w:pStyle w:val="Heading3"/>
        <w:keepNext w:val="1"/>
        <w:widowControl w:val="1"/>
        <w:rPr/>
      </w:pPr>
      <w:r w:rsidDel="00000000" w:rsidR="00000000" w:rsidRPr="00000000">
        <w:rPr>
          <w:rtl w:val="0"/>
        </w:rPr>
        <w:t xml:space="preserve">6.2.4 Start API, Worker and Frontend</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API in one terminal and the worker in a second terminal, both with the backend environment activated. A working API with no worker can enqueue work, but its runs may remain queued.</w:t>
      </w:r>
    </w:p>
    <w:p w:rsidR="00000000" w:rsidDel="00000000" w:rsidP="00000000" w:rsidRDefault="00000000" w:rsidRPr="00000000" w14:paraId="000003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Terminal 1, from backend with environment active</w:t>
        <w:br w:type="textWrapping"/>
        <w:t xml:space="preserve">uvicorn dehalu.main:app --host 127.0.0.1 --port 8000 --reload</w:t>
        <w:br w:type="textWrapping"/>
        <w:br w:type="textWrapping"/>
        <w:t xml:space="preserve"># Terminal 2, from backend with environment active</w:t>
        <w:br w:type="textWrapping"/>
        <w:t xml:space="preserve">python -m dehalu.worker</w:t>
        <w:br w:type="textWrapping"/>
        <w:br w:type="textWrapping"/>
        <w:t xml:space="preserve"># Terminal 3, from frontend</w:t>
        <w:br w:type="textWrapping"/>
        <w:t xml:space="preserve">npm install</w:t>
        <w:br w:type="textWrapping"/>
        <w:t xml:space="preserve">npm run dev</w:t>
      </w:r>
      <w:r w:rsidDel="00000000" w:rsidR="00000000" w:rsidRPr="00000000">
        <w:rPr>
          <w:rtl w:val="0"/>
        </w:rPr>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Ensure Ollama is running and that the configured model is available before a live run. Open http://localhost:3000 in the browser.</w:t>
      </w:r>
    </w:p>
    <w:p w:rsidR="00000000" w:rsidDel="00000000" w:rsidP="00000000" w:rsidRDefault="00000000" w:rsidRPr="00000000" w14:paraId="00000322">
      <w:pPr>
        <w:pStyle w:val="Heading2"/>
        <w:keepNext w:val="1"/>
        <w:widowControl w:val="1"/>
        <w:spacing w:after="120" w:before="280" w:lineRule="auto"/>
        <w:rPr/>
      </w:pPr>
      <w:bookmarkStart w:colFirst="0" w:colLast="0" w:name="_wnjgx7i9knu7" w:id="37"/>
      <w:bookmarkEnd w:id="37"/>
      <w:r w:rsidDel="00000000" w:rsidR="00000000" w:rsidRPr="00000000">
        <w:rPr>
          <w:rtl w:val="0"/>
        </w:rPr>
        <w:t xml:space="preserve">6.3 Readiness and First Use</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provider-status control in the application header. Verify database reachability, generator mode/model availability and configured judge status. “Configured” does not mean the provider has successfully reviewed the selected attempt. A “Limited coverage” message means some review evidence may remain unavailable; the user can still inspect what the system produces.</w:t>
      </w:r>
    </w:p>
    <w:p w:rsidR="00000000" w:rsidDel="00000000" w:rsidP="00000000" w:rsidRDefault="00000000" w:rsidRPr="00000000" w14:paraId="0000032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first task can be explicit and small: “Write a Python function that adds two numbers, using no external dependencies.” This avoids unnecessary ambiguity and makes the expected source easy to inspect. Enter it in Prompt and press Generate or Ctrl/Cmd+Enter.</w:t>
      </w:r>
    </w:p>
    <w:p w:rsidR="00000000" w:rsidDel="00000000" w:rsidP="00000000" w:rsidRDefault="00000000" w:rsidRPr="00000000" w14:paraId="0000032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Wait for the verification decision. If the run completes with warn, read the reason and evidence instead of assuming completed means accepted. In live mode, inspect provider failures or analyzer coverage to understand why unrestricted acceptance was not available.</w:t>
      </w:r>
    </w:p>
    <w:p w:rsidR="00000000" w:rsidDel="00000000" w:rsidP="00000000" w:rsidRDefault="00000000" w:rsidRPr="00000000" w14:paraId="00000326">
      <w:pPr>
        <w:pStyle w:val="Heading2"/>
        <w:keepNext w:val="1"/>
        <w:widowControl w:val="1"/>
        <w:spacing w:after="120" w:before="280" w:lineRule="auto"/>
        <w:rPr/>
      </w:pPr>
      <w:bookmarkStart w:colFirst="0" w:colLast="0" w:name="_bszmd7bqru71" w:id="38"/>
      <w:bookmarkEnd w:id="38"/>
      <w:r w:rsidDel="00000000" w:rsidR="00000000" w:rsidRPr="00000000">
        <w:rPr>
          <w:rtl w:val="0"/>
        </w:rPr>
        <w:t xml:space="preserve">6.4 Main User Workflows</w:t>
      </w:r>
    </w:p>
    <w:p w:rsidR="00000000" w:rsidDel="00000000" w:rsidP="00000000" w:rsidRDefault="00000000" w:rsidRPr="00000000" w14:paraId="00000327">
      <w:pPr>
        <w:pStyle w:val="Heading3"/>
        <w:keepNext w:val="1"/>
        <w:widowControl w:val="1"/>
        <w:rPr/>
      </w:pPr>
      <w:r w:rsidDel="00000000" w:rsidR="00000000" w:rsidRPr="00000000">
        <w:rPr>
          <w:rtl w:val="0"/>
        </w:rPr>
        <w:t xml:space="preserve">6.4.1 Compose a Task and Supply Context</w:t>
      </w:r>
    </w:p>
    <w:p w:rsidR="00000000" w:rsidDel="00000000" w:rsidP="00000000" w:rsidRDefault="00000000" w:rsidRPr="00000000" w14:paraId="0000032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what the code should do, its expected input/output and important constraints. Include the language if known. Use Advanced options for framework, runtime, libraries and maximum repairs. Enter libraries as comma-separated names and constraints on separate lines. The UI preserves these as structured request context.</w:t>
      </w:r>
    </w:p>
    <w:p w:rsidR="00000000" w:rsidDel="00000000" w:rsidP="00000000" w:rsidRDefault="00000000" w:rsidRPr="00000000" w14:paraId="0000032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Examples include a Python grouping utility without external dependencies, a typed TypeScript validation result, or Go JSON decoding with clear errors. A useful prompt specifies the handling of invalid input rather than leaving that behavior implied.</w:t>
      </w:r>
    </w:p>
    <w:p w:rsidR="00000000" w:rsidDel="00000000" w:rsidP="00000000" w:rsidRDefault="00000000" w:rsidRPr="00000000" w14:paraId="0000032A">
      <w:pPr>
        <w:pStyle w:val="Heading3"/>
        <w:keepNext w:val="1"/>
        <w:widowControl w:val="1"/>
        <w:rPr/>
      </w:pPr>
      <w:r w:rsidDel="00000000" w:rsidR="00000000" w:rsidRPr="00000000">
        <w:rPr>
          <w:rtl w:val="0"/>
        </w:rPr>
        <w:t xml:space="preserve">6.4.2 Answer Clarification</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questions appear, read them and supply the missing task context. For a vague “add” prompt, identify the language, inputs and intended operation. Submit the answer through the clarification form. The same run is requeued; its history and identity are preserved.</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action fails because the run is no longer waiting for clarification, inspect its current state before resubmitting. Do not create multiple submissions only to bypass a state mismatch.</w:t>
      </w:r>
    </w:p>
    <w:p w:rsidR="00000000" w:rsidDel="00000000" w:rsidP="00000000" w:rsidRDefault="00000000" w:rsidRPr="00000000" w14:paraId="0000032D">
      <w:pPr>
        <w:pStyle w:val="Heading3"/>
        <w:keepNext w:val="1"/>
        <w:widowControl w:val="1"/>
        <w:rPr/>
      </w:pPr>
      <w:r w:rsidDel="00000000" w:rsidR="00000000" w:rsidRPr="00000000">
        <w:rPr>
          <w:rtl w:val="0"/>
        </w:rPr>
        <w:t xml:space="preserve">6.4.3 Monitor Generation and Checks</w:t>
      </w:r>
    </w:p>
    <w:p w:rsidR="00000000" w:rsidDel="00000000" w:rsidP="00000000" w:rsidRDefault="00000000" w:rsidRPr="00000000" w14:paraId="0000032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the workflow strip to follow intake, generation, static checks, judges, verification and decision. The Code view displays the artifact as tokens arrive, with attempt context visible. Until a policy decision exists, the code is a draft under review.</w:t>
      </w:r>
    </w:p>
    <w:p w:rsidR="00000000" w:rsidDel="00000000" w:rsidP="00000000" w:rsidRDefault="00000000" w:rsidRPr="00000000" w14:paraId="0000032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browser connection drops, the server job can continue. The connection message may offer reconnection. Starting New run opens a fresh composer but does not stop the background job; use Cancel when stopping work is intended.</w:t>
      </w:r>
    </w:p>
    <w:p w:rsidR="00000000" w:rsidDel="00000000" w:rsidP="00000000" w:rsidRDefault="00000000" w:rsidRPr="00000000" w14:paraId="00000330">
      <w:pPr>
        <w:pStyle w:val="Heading3"/>
        <w:keepNext w:val="1"/>
        <w:widowControl w:val="1"/>
        <w:rPr/>
      </w:pPr>
      <w:r w:rsidDel="00000000" w:rsidR="00000000" w:rsidRPr="00000000">
        <w:rPr>
          <w:rtl w:val="0"/>
        </w:rPr>
        <w:t xml:space="preserve">6.4.4 Interpret the Verification Decision</w:t>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Accept means the current configured policy conditions were satisfied; it does not establish total functional correctness or replace the user's project tests. Warn means no blocking contradiction remains under the completed checks, but some claim, coverage, quality or semantic limitation remains. Reject means a blocking issue was not resolved within the allowed repair path.</w:t>
      </w:r>
    </w:p>
    <w:p w:rsidR="00000000" w:rsidDel="00000000" w:rsidP="00000000" w:rsidRDefault="00000000" w:rsidRPr="00000000" w14:paraId="0000033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Repair is an intermediate decision. Inspect the subsequent artifact and its evidence rather than assuming every rewrite improved the result.</w:t>
      </w:r>
    </w:p>
    <w:p w:rsidR="00000000" w:rsidDel="00000000" w:rsidP="00000000" w:rsidRDefault="00000000" w:rsidRPr="00000000" w14:paraId="00000333">
      <w:pPr>
        <w:pStyle w:val="Heading3"/>
        <w:keepNext w:val="1"/>
        <w:widowControl w:val="1"/>
        <w:rPr/>
      </w:pPr>
      <w:r w:rsidDel="00000000" w:rsidR="00000000" w:rsidRPr="00000000">
        <w:rPr>
          <w:rtl w:val="0"/>
        </w:rPr>
        <w:t xml:space="preserve">6.4.5 Inspect Claims, Findings and Source Links</w:t>
      </w:r>
    </w:p>
    <w:p w:rsidR="00000000" w:rsidDel="00000000" w:rsidP="00000000" w:rsidRDefault="00000000" w:rsidRPr="00000000" w14:paraId="0000033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Evidence and choose Claims to see individual assertions. Filter by supported, unsupported, uncertain or not_checked as relevant. Findings shows analyzer observations by error, warning or info. Search narrows long lists. Expand a row to inspect its message, method, source range and evidence.</w:t>
      </w:r>
    </w:p>
    <w:p w:rsidR="00000000" w:rsidDel="00000000" w:rsidP="00000000" w:rsidRDefault="00000000" w:rsidRPr="00000000" w14:paraId="0000033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available evidence links to follow the supporting or contradicting record. Use Line N to open the corresponding candidate's code and highlight that source location.</w:t>
      </w:r>
    </w:p>
    <w:p w:rsidR="00000000" w:rsidDel="00000000" w:rsidP="00000000" w:rsidRDefault="00000000" w:rsidRPr="00000000" w14:paraId="00000336">
      <w:pPr>
        <w:pStyle w:val="Heading3"/>
        <w:keepNext w:val="1"/>
        <w:widowControl w:val="1"/>
        <w:rPr/>
      </w:pPr>
      <w:r w:rsidDel="00000000" w:rsidR="00000000" w:rsidRPr="00000000">
        <w:rPr>
          <w:rtl w:val="0"/>
        </w:rPr>
        <w:t xml:space="preserve">6.4.6 Interpret Metrics and Judges</w:t>
      </w:r>
    </w:p>
    <w:p w:rsidR="00000000" w:rsidDel="00000000" w:rsidP="00000000" w:rsidRDefault="00000000" w:rsidRPr="00000000" w14:paraId="0000033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MiHN counts unsupported claims. MaHR includes unsupported and uncertain/unreviewed claims; it is not a calibrated failure probability. TR-S measures textual repetition, and Risk combines several heuristic signals. Read tooltips and coverage alongside numeric values. An unavailable entropy value means no suitable measurement was supplied, not that entropy was measured at zero.</w:t>
      </w:r>
    </w:p>
    <w:p w:rsidR="00000000" w:rsidDel="00000000" w:rsidP="00000000" w:rsidRDefault="00000000" w:rsidRPr="00000000" w14:paraId="0000033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Judges shows the provider/model, observed status, verdict/score where valid, rubric material and explanation. Configured credentials can still lead to access or quota failures. Verification shows claim-specific CoVe questions and evidence-linked verdicts; a fluent explanation without support does not establish correctness.</w:t>
      </w:r>
    </w:p>
    <w:p w:rsidR="00000000" w:rsidDel="00000000" w:rsidP="00000000" w:rsidRDefault="00000000" w:rsidRPr="00000000" w14:paraId="00000339">
      <w:pPr>
        <w:pStyle w:val="Heading3"/>
        <w:keepNext w:val="1"/>
        <w:widowControl w:val="1"/>
        <w:rPr/>
      </w:pPr>
      <w:r w:rsidDel="00000000" w:rsidR="00000000" w:rsidRPr="00000000">
        <w:rPr>
          <w:rtl w:val="0"/>
        </w:rPr>
        <w:t xml:space="preserve">6.4.7 Compare Attempts and Copy Code</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 Inspect to select the desired attempt. The Code panel and evidence use that selection. Changes compares the initial artifact with the selected later artifact; it is disabled for the initial candidate. Review repair summaries and the later policy reason together with the diff.</w:t>
      </w:r>
    </w:p>
    <w:p w:rsidR="00000000" w:rsidDel="00000000" w:rsidP="00000000" w:rsidRDefault="00000000" w:rsidRPr="00000000" w14:paraId="0000033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Copy transfers the displayed source to the clipboard. If clipboard access fails, the interface reports it. Integrate only after examining remaining limitations and running appropriate tests in the user's own controlled project environment.</w:t>
      </w:r>
    </w:p>
    <w:p w:rsidR="00000000" w:rsidDel="00000000" w:rsidP="00000000" w:rsidRDefault="00000000" w:rsidRPr="00000000" w14:paraId="0000033C">
      <w:pPr>
        <w:pStyle w:val="Heading2"/>
        <w:keepNext w:val="1"/>
        <w:widowControl w:val="1"/>
        <w:spacing w:after="120" w:before="280" w:lineRule="auto"/>
        <w:rPr/>
      </w:pPr>
      <w:bookmarkStart w:colFirst="0" w:colLast="0" w:name="_3q607g3o0inm" w:id="39"/>
      <w:bookmarkEnd w:id="39"/>
      <w:r w:rsidDel="00000000" w:rsidR="00000000" w:rsidRPr="00000000">
        <w:rPr>
          <w:rtl w:val="0"/>
        </w:rPr>
        <w:t xml:space="preserve">6.5 History and Evidence Export</w:t>
      </w:r>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history sidebar supports search, open and refresh. On narrow screens use Open history to reach the drawer. Reload restoration refers to the browser's selected run and the API's stored evidence; it is not an account-based login history.</w:t>
      </w:r>
    </w:p>
    <w:p w:rsidR="00000000" w:rsidDel="00000000" w:rsidP="00000000" w:rsidRDefault="00000000" w:rsidRPr="00000000" w14:paraId="0000033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 downloads a JSON document containing run context, attempts and available partial evidence. Retain it when sharing findings with a supervisor or reproducing a reported issue. The local prototype does not enforce per-user ownership of history records.</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application does not claim a complete history-deletion or retention-settings flow. Database maintenance remains an operator responsibility.</w:t>
      </w:r>
    </w:p>
    <w:p w:rsidR="00000000" w:rsidDel="00000000" w:rsidP="00000000" w:rsidRDefault="00000000" w:rsidRPr="00000000" w14:paraId="00000340">
      <w:pPr>
        <w:pStyle w:val="Heading2"/>
        <w:keepNext w:val="1"/>
        <w:widowControl w:val="1"/>
        <w:spacing w:after="120" w:before="280" w:lineRule="auto"/>
        <w:rPr/>
      </w:pPr>
      <w:bookmarkStart w:colFirst="0" w:colLast="0" w:name="_2f4reqnje8m9" w:id="40"/>
      <w:bookmarkEnd w:id="40"/>
      <w:r w:rsidDel="00000000" w:rsidR="00000000" w:rsidRPr="00000000">
        <w:rPr>
          <w:rtl w:val="0"/>
        </w:rPr>
        <w:t xml:space="preserve">6.6 Troubleshooting and Recovery</w:t>
      </w:r>
    </w:p>
    <w:tbl>
      <w:tblPr>
        <w:tblStyle w:val="Table14"/>
        <w:tblW w:w="9360.0" w:type="dxa"/>
        <w:jc w:val="left"/>
        <w:tblLayout w:type="fixed"/>
        <w:tblLook w:val="0400"/>
      </w:tblPr>
      <w:tblGrid>
        <w:gridCol w:w="2432"/>
        <w:gridCol w:w="3370"/>
        <w:gridCol w:w="3558"/>
        <w:tblGridChange w:id="0">
          <w:tblGrid>
            <w:gridCol w:w="2432"/>
            <w:gridCol w:w="3370"/>
            <w:gridCol w:w="3558"/>
          </w:tblGrid>
        </w:tblGridChange>
      </w:tblGrid>
      <w:tr>
        <w:trPr>
          <w:cantSplit w:val="1"/>
          <w:tblHeader w:val="1"/>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1">
            <w:pPr>
              <w:keepNext w:val="1"/>
              <w:spacing w:after="240" w:before="240" w:line="240" w:lineRule="auto"/>
              <w:jc w:val="center"/>
              <w:rPr/>
            </w:pPr>
            <w:r w:rsidDel="00000000" w:rsidR="00000000" w:rsidRPr="00000000">
              <w:rPr>
                <w:b w:val="1"/>
                <w:bCs w:val="1"/>
                <w:sz w:val="22"/>
                <w:szCs w:val="22"/>
                <w:rtl w:val="0"/>
              </w:rPr>
              <w:t xml:space="preserve">Symptom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2">
            <w:pPr>
              <w:keepNext w:val="1"/>
              <w:spacing w:after="240" w:before="240" w:line="240" w:lineRule="auto"/>
              <w:jc w:val="center"/>
              <w:rPr/>
            </w:pPr>
            <w:r w:rsidDel="00000000" w:rsidR="00000000" w:rsidRPr="00000000">
              <w:rPr>
                <w:b w:val="1"/>
                <w:bCs w:val="1"/>
                <w:sz w:val="22"/>
                <w:szCs w:val="22"/>
                <w:rtl w:val="0"/>
              </w:rPr>
              <w:t xml:space="preserve">Likely cause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3">
            <w:pPr>
              <w:keepNext w:val="1"/>
              <w:spacing w:after="240" w:before="240" w:line="240" w:lineRule="auto"/>
              <w:jc w:val="center"/>
              <w:rPr/>
            </w:pPr>
            <w:r w:rsidDel="00000000" w:rsidR="00000000" w:rsidRPr="00000000">
              <w:rPr>
                <w:b w:val="1"/>
                <w:bCs w:val="1"/>
                <w:sz w:val="22"/>
                <w:szCs w:val="22"/>
                <w:rtl w:val="0"/>
              </w:rPr>
              <w:t xml:space="preserve">Supported action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4">
            <w:pPr>
              <w:spacing w:after="240" w:before="240" w:line="240" w:lineRule="auto"/>
              <w:rPr/>
            </w:pPr>
            <w:r w:rsidDel="00000000" w:rsidR="00000000" w:rsidRPr="00000000">
              <w:rPr>
                <w:sz w:val="22"/>
                <w:szCs w:val="22"/>
                <w:rtl w:val="0"/>
              </w:rPr>
              <w:t xml:space="preserve">Run stays queued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5">
            <w:pPr>
              <w:spacing w:after="240" w:before="240" w:line="240" w:lineRule="auto"/>
              <w:rPr/>
            </w:pPr>
            <w:r w:rsidDel="00000000" w:rsidR="00000000" w:rsidRPr="00000000">
              <w:rPr>
                <w:sz w:val="22"/>
                <w:szCs w:val="22"/>
                <w:rtl w:val="0"/>
              </w:rPr>
              <w:t xml:space="preserve">Worker absent, stopped or using another database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6">
            <w:pPr>
              <w:spacing w:after="240" w:before="240" w:line="240" w:lineRule="auto"/>
              <w:rPr/>
            </w:pPr>
            <w:r w:rsidDel="00000000" w:rsidR="00000000" w:rsidRPr="00000000">
              <w:rPr>
                <w:sz w:val="22"/>
                <w:szCs w:val="22"/>
                <w:rtl w:val="0"/>
              </w:rPr>
              <w:t xml:space="preserve">Start/check the worker and confirm shared DATABASE_URL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7">
            <w:pPr>
              <w:spacing w:after="240" w:before="240" w:line="240" w:lineRule="auto"/>
              <w:rPr/>
            </w:pPr>
            <w:r w:rsidDel="00000000" w:rsidR="00000000" w:rsidRPr="00000000">
              <w:rPr>
                <w:sz w:val="22"/>
                <w:szCs w:val="22"/>
                <w:rtl w:val="0"/>
              </w:rPr>
              <w:t xml:space="preserve">Database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8">
            <w:pPr>
              <w:spacing w:after="240" w:before="240" w:line="240" w:lineRule="auto"/>
              <w:rPr/>
            </w:pPr>
            <w:r w:rsidDel="00000000" w:rsidR="00000000" w:rsidRPr="00000000">
              <w:rPr>
                <w:sz w:val="22"/>
                <w:szCs w:val="22"/>
                <w:rtl w:val="0"/>
              </w:rPr>
              <w:t xml:space="preserve">Container not ready, wrong port/credentials, missing schema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9">
            <w:pPr>
              <w:spacing w:after="240" w:before="240" w:line="240" w:lineRule="auto"/>
              <w:rPr/>
            </w:pPr>
            <w:r w:rsidDel="00000000" w:rsidR="00000000" w:rsidRPr="00000000">
              <w:rPr>
                <w:sz w:val="22"/>
                <w:szCs w:val="22"/>
                <w:rtl w:val="0"/>
              </w:rPr>
              <w:t xml:space="preserve">Check Compose service, connection configuration and Alembic head</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A">
            <w:pPr>
              <w:spacing w:after="240" w:before="240" w:line="240" w:lineRule="auto"/>
              <w:rPr/>
            </w:pPr>
            <w:r w:rsidDel="00000000" w:rsidR="00000000" w:rsidRPr="00000000">
              <w:rPr>
                <w:sz w:val="22"/>
                <w:szCs w:val="22"/>
                <w:rtl w:val="0"/>
              </w:rPr>
              <w:t xml:space="preserve">Generator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B">
            <w:pPr>
              <w:spacing w:after="240" w:before="240" w:line="240" w:lineRule="auto"/>
              <w:rPr/>
            </w:pPr>
            <w:r w:rsidDel="00000000" w:rsidR="00000000" w:rsidRPr="00000000">
              <w:rPr>
                <w:sz w:val="22"/>
                <w:szCs w:val="22"/>
                <w:rtl w:val="0"/>
              </w:rPr>
              <w:t xml:space="preserve">Ollama not running or model name not installed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C">
            <w:pPr>
              <w:spacing w:after="240" w:before="240" w:line="240" w:lineRule="auto"/>
              <w:rPr/>
            </w:pPr>
            <w:r w:rsidDel="00000000" w:rsidR="00000000" w:rsidRPr="00000000">
              <w:rPr>
                <w:sz w:val="22"/>
                <w:szCs w:val="22"/>
                <w:rtl w:val="0"/>
              </w:rPr>
              <w:t xml:space="preserve">Check local runtime and configured OLLAMA_MODEL</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D">
            <w:pPr>
              <w:spacing w:after="240" w:before="240" w:line="240" w:lineRule="auto"/>
              <w:rPr/>
            </w:pPr>
            <w:r w:rsidDel="00000000" w:rsidR="00000000" w:rsidRPr="00000000">
              <w:rPr>
                <w:sz w:val="22"/>
                <w:szCs w:val="22"/>
                <w:rtl w:val="0"/>
              </w:rPr>
              <w:t xml:space="preserve">Judge unavailable/failed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E">
            <w:pPr>
              <w:spacing w:after="240" w:before="240" w:line="240" w:lineRule="auto"/>
              <w:rPr/>
            </w:pPr>
            <w:r w:rsidDel="00000000" w:rsidR="00000000" w:rsidRPr="00000000">
              <w:rPr>
                <w:sz w:val="22"/>
                <w:szCs w:val="22"/>
                <w:rtl w:val="0"/>
              </w:rPr>
              <w:t xml:space="preserve">Missing key, denied model access, quota or provider/schema failure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4F">
            <w:pPr>
              <w:spacing w:after="240" w:before="240" w:line="240" w:lineRule="auto"/>
              <w:rPr/>
            </w:pPr>
            <w:r w:rsidDel="00000000" w:rsidR="00000000" w:rsidRPr="00000000">
              <w:rPr>
                <w:sz w:val="22"/>
                <w:szCs w:val="22"/>
                <w:rtl w:val="0"/>
              </w:rPr>
              <w:t xml:space="preserve">Inspect provider evidence and correct configuration; retain warn limitation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0">
            <w:pPr>
              <w:spacing w:after="240" w:before="240" w:line="240" w:lineRule="auto"/>
              <w:rPr/>
            </w:pPr>
            <w:r w:rsidDel="00000000" w:rsidR="00000000" w:rsidRPr="00000000">
              <w:rPr>
                <w:sz w:val="22"/>
                <w:szCs w:val="22"/>
                <w:rtl w:val="0"/>
              </w:rPr>
              <w:t xml:space="preserve">Evidence reports partial/failed analyzer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1">
            <w:pPr>
              <w:spacing w:after="240" w:before="240" w:line="240" w:lineRule="auto"/>
              <w:rPr/>
            </w:pPr>
            <w:r w:rsidDel="00000000" w:rsidR="00000000" w:rsidRPr="00000000">
              <w:rPr>
                <w:sz w:val="22"/>
                <w:szCs w:val="22"/>
                <w:rtl w:val="0"/>
              </w:rPr>
              <w:t xml:space="preserve">Tool absent, unsupported context, parse/tool error or timeout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2">
            <w:pPr>
              <w:spacing w:after="240" w:before="240" w:line="240" w:lineRule="auto"/>
              <w:rPr/>
            </w:pPr>
            <w:r w:rsidDel="00000000" w:rsidR="00000000" w:rsidRPr="00000000">
              <w:rPr>
                <w:sz w:val="22"/>
                <w:szCs w:val="22"/>
                <w:rtl w:val="0"/>
              </w:rPr>
              <w:t xml:space="preserve">Confirm installed pinned analyzers and inspect coverage details</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3">
            <w:pPr>
              <w:spacing w:after="240" w:before="240" w:line="240" w:lineRule="auto"/>
              <w:rPr/>
            </w:pPr>
            <w:r w:rsidDel="00000000" w:rsidR="00000000" w:rsidRPr="00000000">
              <w:rPr>
                <w:sz w:val="22"/>
                <w:szCs w:val="22"/>
                <w:rtl w:val="0"/>
              </w:rPr>
              <w:t xml:space="preserve">Unknown package uncertain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4">
            <w:pPr>
              <w:spacing w:after="240" w:before="240" w:line="240" w:lineRule="auto"/>
              <w:rPr/>
            </w:pPr>
            <w:r w:rsidDel="00000000" w:rsidR="00000000" w:rsidRPr="00000000">
              <w:rPr>
                <w:sz w:val="22"/>
                <w:szCs w:val="22"/>
                <w:rtl w:val="0"/>
              </w:rPr>
              <w:t xml:space="preserve">Local catalogs lack evidence or external lookup disabled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5">
            <w:pPr>
              <w:spacing w:after="240" w:before="240" w:line="240" w:lineRule="auto"/>
              <w:rPr/>
            </w:pPr>
            <w:r w:rsidDel="00000000" w:rsidR="00000000" w:rsidRPr="00000000">
              <w:rPr>
                <w:sz w:val="22"/>
                <w:szCs w:val="22"/>
                <w:rtl w:val="0"/>
              </w:rPr>
              <w:t xml:space="preserve">Supply context or enable configured metadata lookup if appropriate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6">
            <w:pPr>
              <w:spacing w:after="240" w:before="240" w:line="240" w:lineRule="auto"/>
              <w:rPr/>
            </w:pPr>
            <w:r w:rsidDel="00000000" w:rsidR="00000000" w:rsidRPr="00000000">
              <w:rPr>
                <w:sz w:val="22"/>
                <w:szCs w:val="22"/>
                <w:rtl w:val="0"/>
              </w:rPr>
              <w:t xml:space="preserve">Browser cannot reach API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7">
            <w:pPr>
              <w:spacing w:after="240" w:before="240" w:line="240" w:lineRule="auto"/>
              <w:rPr/>
            </w:pPr>
            <w:r w:rsidDel="00000000" w:rsidR="00000000" w:rsidRPr="00000000">
              <w:rPr>
                <w:sz w:val="22"/>
                <w:szCs w:val="22"/>
                <w:rtl w:val="0"/>
              </w:rPr>
              <w:t xml:space="preserve">Wrong base URL/CORS origin or server stopped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8">
            <w:pPr>
              <w:spacing w:after="240" w:before="240" w:line="240" w:lineRule="auto"/>
              <w:rPr/>
            </w:pPr>
            <w:r w:rsidDel="00000000" w:rsidR="00000000" w:rsidRPr="00000000">
              <w:rPr>
                <w:sz w:val="22"/>
                <w:szCs w:val="22"/>
                <w:rtl w:val="0"/>
              </w:rPr>
              <w:t xml:space="preserve">Verify NEXT_PUBLIC_API_BASE_URL, server address and permitted origin</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9">
            <w:pPr>
              <w:spacing w:after="240" w:before="240" w:line="240" w:lineRule="auto"/>
              <w:rPr/>
            </w:pPr>
            <w:r w:rsidDel="00000000" w:rsidR="00000000" w:rsidRPr="00000000">
              <w:rPr>
                <w:sz w:val="22"/>
                <w:szCs w:val="22"/>
                <w:rtl w:val="0"/>
              </w:rPr>
              <w:t xml:space="preserve">Stream reconnecting/offline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A">
            <w:pPr>
              <w:spacing w:after="240" w:before="240" w:line="240" w:lineRule="auto"/>
              <w:rPr/>
            </w:pPr>
            <w:r w:rsidDel="00000000" w:rsidR="00000000" w:rsidRPr="00000000">
              <w:rPr>
                <w:sz w:val="22"/>
                <w:szCs w:val="22"/>
                <w:rtl w:val="0"/>
              </w:rPr>
              <w:t xml:space="preserve">Network interruption or stream endpoint unavailable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B">
            <w:pPr>
              <w:spacing w:after="240" w:before="240" w:line="240" w:lineRule="auto"/>
              <w:rPr/>
            </w:pPr>
            <w:r w:rsidDel="00000000" w:rsidR="00000000" w:rsidRPr="00000000">
              <w:rPr>
                <w:sz w:val="22"/>
                <w:szCs w:val="22"/>
                <w:rtl w:val="0"/>
              </w:rPr>
              <w:t xml:space="preserve">Reconnect/reopen history; server work may still continue</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C">
            <w:pPr>
              <w:spacing w:after="240" w:before="240" w:line="240" w:lineRule="auto"/>
              <w:rPr/>
            </w:pPr>
            <w:r w:rsidDel="00000000" w:rsidR="00000000" w:rsidRPr="00000000">
              <w:rPr>
                <w:sz w:val="22"/>
                <w:szCs w:val="22"/>
                <w:rtl w:val="0"/>
              </w:rPr>
              <w:t xml:space="preserve">Worker interrupted</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D">
            <w:pPr>
              <w:spacing w:after="240" w:before="240" w:line="240" w:lineRule="auto"/>
              <w:rPr/>
            </w:pPr>
            <w:r w:rsidDel="00000000" w:rsidR="00000000" w:rsidRPr="00000000">
              <w:rPr>
                <w:sz w:val="22"/>
                <w:szCs w:val="22"/>
                <w:rtl w:val="0"/>
              </w:rPr>
              <w:t xml:space="preserve">Lease expired before completion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E">
            <w:pPr>
              <w:spacing w:after="240" w:before="240" w:line="240" w:lineRule="auto"/>
              <w:rPr/>
            </w:pPr>
            <w:r w:rsidDel="00000000" w:rsidR="00000000" w:rsidRPr="00000000">
              <w:rPr>
                <w:sz w:val="22"/>
                <w:szCs w:val="22"/>
                <w:rtl w:val="0"/>
              </w:rPr>
              <w:t xml:space="preserve">Review retained partial evidence and submit a new run to retry</w:t>
            </w:r>
            <w:r w:rsidDel="00000000" w:rsidR="00000000" w:rsidRPr="00000000">
              <w:rPr>
                <w:rtl w:val="0"/>
              </w:rPr>
            </w:r>
          </w:p>
        </w:tc>
      </w:tr>
      <w:tr>
        <w:trPr>
          <w:cantSplit w:val="1"/>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5F">
            <w:pPr>
              <w:spacing w:after="240" w:before="240" w:line="240" w:lineRule="auto"/>
              <w:rPr/>
            </w:pPr>
            <w:r w:rsidDel="00000000" w:rsidR="00000000" w:rsidRPr="00000000">
              <w:rPr>
                <w:sz w:val="22"/>
                <w:szCs w:val="22"/>
                <w:rtl w:val="0"/>
              </w:rPr>
              <w:t xml:space="preserve">Rejected after repair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0">
            <w:pPr>
              <w:spacing w:after="240" w:before="240" w:line="240" w:lineRule="auto"/>
              <w:rPr/>
            </w:pPr>
            <w:r w:rsidDel="00000000" w:rsidR="00000000" w:rsidRPr="00000000">
              <w:rPr>
                <w:sz w:val="22"/>
                <w:szCs w:val="22"/>
                <w:rtl w:val="0"/>
              </w:rPr>
              <w:t xml:space="preserve">Blocker remains, code repeated or retries spent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361">
            <w:pPr>
              <w:spacing w:after="240" w:before="240" w:line="240" w:lineRule="auto"/>
              <w:rPr/>
            </w:pPr>
            <w:r w:rsidDel="00000000" w:rsidR="00000000" w:rsidRPr="00000000">
              <w:rPr>
                <w:sz w:val="22"/>
                <w:szCs w:val="22"/>
                <w:rtl w:val="0"/>
              </w:rPr>
              <w:t xml:space="preserve">Inspect failing evidence and improve task/context; do not treat rejected output as verified</w:t>
            </w:r>
            <w:r w:rsidDel="00000000" w:rsidR="00000000" w:rsidRPr="00000000">
              <w:rPr>
                <w:rtl w:val="0"/>
              </w:rPr>
            </w:r>
          </w:p>
        </w:tc>
      </w:tr>
    </w:tbl>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After changing environment variables, restart the relevant API/worker processes and rebuild/restart the frontend when public build-time configuration changes. Do not assume a running process has adopted a new file value. When diagnosing provider access, use the repository's readiness tool according to the runbook; a catalog check still does not guarantee generation quota.</w:t>
      </w:r>
    </w:p>
    <w:p w:rsidR="00000000" w:rsidDel="00000000" w:rsidP="00000000" w:rsidRDefault="00000000" w:rsidRPr="00000000" w14:paraId="00000364">
      <w:pPr>
        <w:pStyle w:val="Heading2"/>
        <w:keepNext w:val="1"/>
        <w:widowControl w:val="1"/>
        <w:spacing w:after="120" w:before="280" w:lineRule="auto"/>
        <w:rPr/>
      </w:pPr>
      <w:bookmarkStart w:colFirst="0" w:colLast="0" w:name="_5lj2b9ny7q43" w:id="41"/>
      <w:bookmarkEnd w:id="41"/>
      <w:r w:rsidDel="00000000" w:rsidR="00000000" w:rsidRPr="00000000">
        <w:rPr>
          <w:rtl w:val="0"/>
        </w:rPr>
        <w:t xml:space="preserve">6.7 Validation for Maintainers</w:t>
      </w:r>
    </w:p>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Maintainers can run backend units first, then integration tests against a disposable migrated database, followed by frontend and browser checks. Generated TypeScript contracts should be regenerated after changing API/domain schemas. This procedure helps keep endpoint payloads, client rendering and persisted evidence aligned.</w:t>
      </w:r>
    </w:p>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b w:val="0"/>
          <w:bCs w:val="0"/>
          <w:i w:val="0"/>
          <w:iCs w:val="0"/>
          <w:smallCaps w:val="0"/>
          <w:strike w:val="0"/>
          <w:color w:val="000000"/>
          <w:sz w:val="18"/>
          <w:szCs w:val="18"/>
          <w:u w:val="none"/>
          <w:shd w:fill="auto" w:val="clear"/>
          <w:vertAlign w:val="baseline"/>
          <w:rtl w:val="0"/>
        </w:rPr>
        <w:t xml:space="preserve"># From repository root, after a schema change</w:t>
        <w:br w:type="textWrapping"/>
        <w:t xml:space="preserve">PYTHONPATH=backend/src backend/.venv/bin/python backend/scripts/generate_contracts.py</w:t>
        <w:br w:type="textWrapping"/>
        <w:br w:type="textWrapping"/>
        <w:t xml:space="preserve"># Backend unit tests</w:t>
        <w:br w:type="textWrapping"/>
        <w:t xml:space="preserve">cd backend</w:t>
        <w:br w:type="textWrapping"/>
        <w:t xml:space="preserve">source .venv/bin/activate</w:t>
        <w:br w:type="textWrapping"/>
        <w:t xml:space="preserve">pytest tests/unit</w:t>
        <w:br w:type="textWrapping"/>
        <w:br w:type="textWrapping"/>
        <w:t xml:space="preserve"># Frontend checks, from frontend</w:t>
        <w:br w:type="textWrapping"/>
        <w:t xml:space="preserve">npm test</w:t>
        <w:br w:type="textWrapping"/>
        <w:t xml:space="preserve">npm run lint</w:t>
        <w:br w:type="textWrapping"/>
        <w:t xml:space="preserve">npx tsc --noEmit</w:t>
      </w:r>
      <w:r w:rsidDel="00000000" w:rsidR="00000000" w:rsidRPr="00000000">
        <w:rPr>
          <w:rtl w:val="0"/>
        </w:rPr>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These contributor operations are separate from ordinary user tasks. A user inspecting a run need not modify source code or regenerate contracts. Live smoke tools can make real provider calls and should be used deliberately with a disposable database; they were not used to claim live semantic accuracy in this report.</w:t>
      </w:r>
      <w:r w:rsidDel="00000000" w:rsidR="00000000" w:rsidRPr="00000000">
        <w:br w:type="page"/>
      </w:r>
      <w:r w:rsidDel="00000000" w:rsidR="00000000" w:rsidRPr="00000000">
        <w:rPr>
          <w:rtl w:val="0"/>
        </w:rPr>
      </w:r>
    </w:p>
    <w:p w:rsidR="00000000" w:rsidDel="00000000" w:rsidP="00000000" w:rsidRDefault="00000000" w:rsidRPr="00000000" w14:paraId="00000368">
      <w:pPr>
        <w:pStyle w:val="Heading1"/>
        <w:keepNext w:val="1"/>
        <w:keepLines w:val="0"/>
        <w:widowControl w:val="1"/>
        <w:spacing w:after="80" w:before="400" w:line="240" w:lineRule="auto"/>
        <w:rPr/>
      </w:pPr>
      <w:bookmarkStart w:colFirst="0" w:colLast="0" w:name="_6zsymfvsd5oi" w:id="42"/>
      <w:bookmarkEnd w:id="42"/>
      <w:r w:rsidDel="00000000" w:rsidR="00000000" w:rsidRPr="00000000">
        <w:rPr>
          <w:rtl w:val="0"/>
        </w:rPr>
        <w:t xml:space="preserve">7. Conclusion</w:t>
      </w:r>
    </w:p>
    <w:p w:rsidR="00000000" w:rsidDel="00000000" w:rsidP="00000000" w:rsidRDefault="00000000" w:rsidRPr="00000000" w14:paraId="00000369">
      <w:pPr>
        <w:pStyle w:val="Heading2"/>
        <w:keepNext w:val="1"/>
        <w:widowControl w:val="1"/>
        <w:spacing w:after="120" w:before="280" w:lineRule="auto"/>
        <w:rPr/>
      </w:pPr>
      <w:bookmarkStart w:colFirst="0" w:colLast="0" w:name="_3s5i78hfxdrx" w:id="43"/>
      <w:bookmarkEnd w:id="43"/>
      <w:r w:rsidDel="00000000" w:rsidR="00000000" w:rsidRPr="00000000">
        <w:rPr>
          <w:rtl w:val="0"/>
        </w:rPr>
        <w:t xml:space="preserve">7.1 Achieved Outcomes</w:t>
      </w:r>
    </w:p>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DeHalu delivers an implemented prompt-to-evidence workspace for local code generation with an execution-free verification layer. Its main contribution is a connected audit trail: claims, analyzer findings, coverage, metrics, judges, CoVe, policy and repair attempts remain inspectable together. The workflow preserves uncertainty and prevents a missing check from being treated as a successful review.</w:t>
      </w:r>
    </w:p>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implemented system addresses the objectives of usable task intake, structural/reference checking, transparent policy, bounded mitigation and durable history. The test session recorded 64 passing backend tests, 23 passing frontend tests and eight passing browser tests.</w:t>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durable queue and event journal improve operational reliability by separating job execution from the browser connection. Clarification resumes the same run; explicit cancellation protects terminal state; partial evidence survives infrastructure failure; and ineffective repeated repair is stopped.</w:t>
      </w:r>
    </w:p>
    <w:p w:rsidR="00000000" w:rsidDel="00000000" w:rsidP="00000000" w:rsidRDefault="00000000" w:rsidRPr="00000000" w14:paraId="0000036D">
      <w:pPr>
        <w:pStyle w:val="Heading2"/>
        <w:keepNext w:val="1"/>
        <w:widowControl w:val="1"/>
        <w:spacing w:after="120" w:before="280" w:lineRule="auto"/>
        <w:rPr/>
      </w:pPr>
      <w:bookmarkStart w:colFirst="0" w:colLast="0" w:name="_8ezssnbeqqiz" w:id="44"/>
      <w:bookmarkEnd w:id="44"/>
      <w:r w:rsidDel="00000000" w:rsidR="00000000" w:rsidRPr="00000000">
        <w:rPr>
          <w:rtl w:val="0"/>
        </w:rPr>
        <w:t xml:space="preserve">7.2 Limitations</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system's deterministic scope is strongest for source structure, selected package/API evidence and supported lexical references. Partial catalogs and absent build/project context leave some claims uncertain. Semantic judging remains dependent on external service availability and model judgment. Local generation alone does not make the entire workflow private when cloud judges are enabled.</w:t>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report does not establish a benchmark accuracy rate, broad live-model mitigation improvement or guaranteed functional correctness. Generated artifacts were not dynamically executed in the committed pipeline or report-validation session.</w:t>
      </w:r>
    </w:p>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earlier proposal's sandbox execution, metamorphic checks and CrewAI-specific orchestration are outside the final implementation described here. This scope refinement produces a coherent source-only gateway, with the associated strengths and limits stated throughout the report.</w:t>
      </w:r>
    </w:p>
    <w:p w:rsidR="00000000" w:rsidDel="00000000" w:rsidP="00000000" w:rsidRDefault="00000000" w:rsidRPr="00000000" w14:paraId="00000371">
      <w:pPr>
        <w:pStyle w:val="Heading2"/>
        <w:keepNext w:val="1"/>
        <w:widowControl w:val="1"/>
        <w:spacing w:after="120" w:before="280" w:lineRule="auto"/>
        <w:rPr/>
      </w:pPr>
      <w:bookmarkStart w:colFirst="0" w:colLast="0" w:name="_9va1gecxl5wq" w:id="45"/>
      <w:bookmarkEnd w:id="45"/>
      <w:r w:rsidDel="00000000" w:rsidR="00000000" w:rsidRPr="00000000">
        <w:rPr>
          <w:rtl w:val="0"/>
        </w:rPr>
        <w:t xml:space="preserve">7.3 Future Work</w:t>
      </w:r>
    </w:p>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Priority future work is a labeled evaluation corpus that separates unsupported claims, uncertainty and genuine semantic defects across languages. Repeated live-model experiments should record provider/model configuration, cost/access limitations and before/after repair behavior without equating simulation with evaluation. Such a study can measure detection and mitigation quality beyond regression-test counts.</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Technical extensions include version-aware API catalogs, broader lexical/project context, richer multi-language resolution and empirically calibrated metric interpretation. Operational extensions include authenticated ownership, history retention controls and production deployment hardening.</w:t>
      </w:r>
    </w:p>
    <w:p w:rsidR="00000000" w:rsidDel="00000000" w:rsidP="00000000" w:rsidRDefault="00000000" w:rsidRPr="00000000" w14:paraId="00000374">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Any extension should preserve the current evidence rule: direct contradictions remain blocking, missing support remains uncertain, and every repaired candidate is verified again. Within its present boundary, DeHalu provides a practical and explainable way to review generated code before reuse, while keeping the user aware of what was checked and what remains unproven.</w:t>
      </w:r>
    </w:p>
    <w:sectPr>
      <w:headerReference r:id="rId33" w:type="default"/>
      <w:headerReference r:id="rId34" w:type="first"/>
      <w:footerReference r:id="rId35" w:type="default"/>
      <w:footerReference r:id="rId36" w:type="first"/>
      <w:footerReference r:id="rId37" w:type="even"/>
      <w:type w:val="nextPage"/>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Century Schoolbook">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B">
    <w:pPr>
      <w:ind w:left="8640" w:firstLine="0"/>
      <w:rPr>
        <w:b w:val="1"/>
        <w:bCs w:val="1"/>
      </w:rPr>
    </w:pPr>
    <w:r w:rsidDel="00000000" w:rsidR="00000000" w:rsidRPr="00000000">
      <w:rPr>
        <w:rtl w:val="0"/>
      </w:rPr>
      <w:t xml:space="preserve">         </w:t>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C">
    <w:pPr>
      <w:ind w:left="8640" w:firstLine="720"/>
      <w:rPr>
        <w:b w:val="1"/>
        <w:bCs w:val="1"/>
      </w:rPr>
    </w:pPr>
    <w:r w:rsidDel="00000000" w:rsidR="00000000" w:rsidRPr="00000000">
      <w:rPr>
        <w:b w:val="1"/>
        <w:bCs w:val="1"/>
        <w:rtl w:val="0"/>
      </w:rPr>
      <w:t xml:space="preserve">i</w: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E">
    <w:pPr>
      <w:ind w:left="8640" w:firstLine="0"/>
      <w:rPr/>
    </w:pP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F">
    <w:pPr>
      <w:ind w:left="8640" w:firstLine="720"/>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80">
    <w:pPr>
      <w:ind w:left="7200" w:firstLine="720"/>
      <w:rPr>
        <w:b w:val="1"/>
        <w:bCs w:val="1"/>
      </w:rPr>
    </w:pPr>
    <w:r w:rsidDel="00000000" w:rsidR="00000000" w:rsidRPr="00000000">
      <w:rPr>
        <w:b w:val="1"/>
        <w:bCs w:val="1"/>
        <w:rtl w:val="0"/>
      </w:rPr>
      <w:t xml:space="preserve"> </w:t>
      <w:tab/>
      <w:t xml:space="preserve">         ii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6">
    <w:pPr>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7">
    <w:pPr>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8">
    <w:pPr>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79">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bCs w:val="0"/>
      <w:sz w:val="32"/>
      <w:szCs w:val="32"/>
    </w:rPr>
  </w:style>
  <w:style w:type="paragraph" w:styleId="Heading3">
    <w:name w:val="heading 3"/>
    <w:basedOn w:val="Normal"/>
    <w:next w:val="Normal"/>
    <w:pPr>
      <w:keepNext w:val="1"/>
      <w:keepLines w:val="1"/>
      <w:pageBreakBefore w:val="0"/>
      <w:spacing w:after="80" w:before="320" w:line="24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15.0" w:type="dxa"/>
        <w:bottom w:w="100.0" w:type="dxa"/>
        <w:right w:w="115.0" w:type="dxa"/>
      </w:tblCellMar>
    </w:tblPr>
  </w:style>
  <w:style w:type="table" w:styleId="Table2">
    <w:basedOn w:val="TableNormal"/>
    <w:tblPr>
      <w:tblStyleRowBandSize w:val="1"/>
      <w:tblStyleColBandSize w:val="1"/>
      <w:tblCellMar>
        <w:top w:w="100.0" w:type="dxa"/>
        <w:left w:w="115.0" w:type="dxa"/>
        <w:bottom w:w="100.0" w:type="dxa"/>
        <w:right w:w="115.0" w:type="dxa"/>
      </w:tblCellMar>
    </w:tblPr>
  </w:style>
  <w:style w:type="table" w:styleId="Table3">
    <w:basedOn w:val="TableNormal"/>
    <w:tblPr>
      <w:tblStyleRowBandSize w:val="1"/>
      <w:tblStyleColBandSize w:val="1"/>
      <w:tblCellMar>
        <w:top w:w="100.0" w:type="dxa"/>
        <w:left w:w="115.0" w:type="dxa"/>
        <w:bottom w:w="100.0" w:type="dxa"/>
        <w:right w:w="115.0" w:type="dxa"/>
      </w:tblCellMar>
    </w:tblPr>
  </w:style>
  <w:style w:type="table" w:styleId="Table4">
    <w:basedOn w:val="TableNormal"/>
    <w:tblPr>
      <w:tblStyleRowBandSize w:val="1"/>
      <w:tblStyleColBandSize w:val="1"/>
      <w:tblCellMar>
        <w:top w:w="100.0" w:type="dxa"/>
        <w:left w:w="115.0" w:type="dxa"/>
        <w:bottom w:w="100.0" w:type="dxa"/>
        <w:right w:w="115.0" w:type="dxa"/>
      </w:tblCellMar>
    </w:tblPr>
  </w:style>
  <w:style w:type="table" w:styleId="Table5">
    <w:basedOn w:val="TableNormal"/>
    <w:tblPr>
      <w:tblStyleRowBandSize w:val="1"/>
      <w:tblStyleColBandSize w:val="1"/>
      <w:tblCellMar>
        <w:top w:w="100.0" w:type="dxa"/>
        <w:left w:w="115.0" w:type="dxa"/>
        <w:bottom w:w="100.0" w:type="dxa"/>
        <w:right w:w="115.0" w:type="dxa"/>
      </w:tblCellMar>
    </w:tblPr>
  </w:style>
  <w:style w:type="table" w:styleId="Table6">
    <w:basedOn w:val="TableNormal"/>
    <w:tblPr>
      <w:tblStyleRowBandSize w:val="1"/>
      <w:tblStyleColBandSize w:val="1"/>
      <w:tblCellMar>
        <w:top w:w="100.0" w:type="dxa"/>
        <w:left w:w="115.0" w:type="dxa"/>
        <w:bottom w:w="100.0" w:type="dxa"/>
        <w:right w:w="115.0" w:type="dxa"/>
      </w:tblCellMar>
    </w:tblPr>
  </w:style>
  <w:style w:type="table" w:styleId="Table7">
    <w:basedOn w:val="TableNormal"/>
    <w:tblPr>
      <w:tblStyleRowBandSize w:val="1"/>
      <w:tblStyleColBandSize w:val="1"/>
      <w:tblCellMar>
        <w:top w:w="100.0" w:type="dxa"/>
        <w:left w:w="115.0" w:type="dxa"/>
        <w:bottom w:w="100.0" w:type="dxa"/>
        <w:right w:w="115.0" w:type="dxa"/>
      </w:tblCellMar>
    </w:tblPr>
  </w:style>
  <w:style w:type="table" w:styleId="Table8">
    <w:basedOn w:val="TableNormal"/>
    <w:tblPr>
      <w:tblStyleRowBandSize w:val="1"/>
      <w:tblStyleColBandSize w:val="1"/>
      <w:tblCellMar>
        <w:top w:w="100.0" w:type="dxa"/>
        <w:left w:w="115.0" w:type="dxa"/>
        <w:bottom w:w="100.0" w:type="dxa"/>
        <w:right w:w="115.0" w:type="dxa"/>
      </w:tblCellMar>
    </w:tblPr>
  </w:style>
  <w:style w:type="table" w:styleId="Table9">
    <w:basedOn w:val="TableNormal"/>
    <w:tblPr>
      <w:tblStyleRowBandSize w:val="1"/>
      <w:tblStyleColBandSize w:val="1"/>
      <w:tblCellMar>
        <w:top w:w="100.0" w:type="dxa"/>
        <w:left w:w="115.0" w:type="dxa"/>
        <w:bottom w:w="100.0" w:type="dxa"/>
        <w:right w:w="115.0" w:type="dxa"/>
      </w:tblCellMar>
    </w:tblPr>
  </w:style>
  <w:style w:type="table" w:styleId="Table10">
    <w:basedOn w:val="TableNormal"/>
    <w:tblPr>
      <w:tblStyleRowBandSize w:val="1"/>
      <w:tblStyleColBandSize w:val="1"/>
      <w:tblCellMar>
        <w:top w:w="100.0" w:type="dxa"/>
        <w:left w:w="115.0" w:type="dxa"/>
        <w:bottom w:w="100.0" w:type="dxa"/>
        <w:right w:w="115.0" w:type="dxa"/>
      </w:tblCellMar>
    </w:tblPr>
  </w:style>
  <w:style w:type="table" w:styleId="Table11">
    <w:basedOn w:val="TableNormal"/>
    <w:tblPr>
      <w:tblStyleRowBandSize w:val="1"/>
      <w:tblStyleColBandSize w:val="1"/>
      <w:tblCellMar>
        <w:top w:w="100.0" w:type="dxa"/>
        <w:left w:w="115.0" w:type="dxa"/>
        <w:bottom w:w="100.0" w:type="dxa"/>
        <w:right w:w="115.0" w:type="dxa"/>
      </w:tblCellMar>
    </w:tblPr>
  </w:style>
  <w:style w:type="table" w:styleId="Table12">
    <w:basedOn w:val="TableNormal"/>
    <w:tblPr>
      <w:tblStyleRowBandSize w:val="1"/>
      <w:tblStyleColBandSize w:val="1"/>
      <w:tblCellMar>
        <w:top w:w="100.0" w:type="dxa"/>
        <w:left w:w="115.0" w:type="dxa"/>
        <w:bottom w:w="100.0" w:type="dxa"/>
        <w:right w:w="115.0" w:type="dxa"/>
      </w:tblCellMar>
    </w:tblPr>
  </w:style>
  <w:style w:type="table" w:styleId="Table13">
    <w:basedOn w:val="TableNormal"/>
    <w:tblPr>
      <w:tblStyleRowBandSize w:val="1"/>
      <w:tblStyleColBandSize w:val="1"/>
      <w:tblCellMar>
        <w:top w:w="100.0" w:type="dxa"/>
        <w:left w:w="115.0" w:type="dxa"/>
        <w:bottom w:w="100.0" w:type="dxa"/>
        <w:right w:w="115.0" w:type="dxa"/>
      </w:tblCellMar>
    </w:tblPr>
  </w:style>
  <w:style w:type="table" w:styleId="Table14">
    <w:basedOn w:val="TableNormal"/>
    <w:tblPr>
      <w:tblStyleRowBandSize w:val="1"/>
      <w:tblStyleColBandSize w:val="1"/>
      <w:tblCellMar>
        <w:top w:w="100.0" w:type="dxa"/>
        <w:left w:w="115.0" w:type="dxa"/>
        <w:bottom w:w="10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image" Target="media/image9.png"/><Relationship Id="rId21" Type="http://schemas.openxmlformats.org/officeDocument/2006/relationships/image" Target="media/image11.png"/><Relationship Id="rId24" Type="http://schemas.openxmlformats.org/officeDocument/2006/relationships/image" Target="media/image17.png"/><Relationship Id="rId23"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26" Type="http://schemas.openxmlformats.org/officeDocument/2006/relationships/image" Target="media/image7.png"/><Relationship Id="rId25" Type="http://schemas.openxmlformats.org/officeDocument/2006/relationships/image" Target="media/image16.png"/><Relationship Id="rId28" Type="http://schemas.openxmlformats.org/officeDocument/2006/relationships/image" Target="media/image3.png"/><Relationship Id="rId27" Type="http://schemas.openxmlformats.org/officeDocument/2006/relationships/image" Target="media/image18.png"/><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image" Target="media/image6.png"/><Relationship Id="rId7" Type="http://schemas.openxmlformats.org/officeDocument/2006/relationships/image" Target="media/image1.png"/><Relationship Id="rId8" Type="http://schemas.openxmlformats.org/officeDocument/2006/relationships/header" Target="header2.xml"/><Relationship Id="rId31" Type="http://schemas.openxmlformats.org/officeDocument/2006/relationships/image" Target="media/image2.png"/><Relationship Id="rId30" Type="http://schemas.openxmlformats.org/officeDocument/2006/relationships/image" Target="media/image8.png"/><Relationship Id="rId11" Type="http://schemas.openxmlformats.org/officeDocument/2006/relationships/footer" Target="footer2.xml"/><Relationship Id="rId33" Type="http://schemas.openxmlformats.org/officeDocument/2006/relationships/header" Target="header4.xml"/><Relationship Id="rId10" Type="http://schemas.openxmlformats.org/officeDocument/2006/relationships/header" Target="header1.xml"/><Relationship Id="rId32" Type="http://schemas.openxmlformats.org/officeDocument/2006/relationships/image" Target="media/image19.png"/><Relationship Id="rId13" Type="http://schemas.openxmlformats.org/officeDocument/2006/relationships/footer" Target="footer1.xml"/><Relationship Id="rId35" Type="http://schemas.openxmlformats.org/officeDocument/2006/relationships/footer" Target="footer5.xml"/><Relationship Id="rId12" Type="http://schemas.openxmlformats.org/officeDocument/2006/relationships/footer" Target="footer3.xml"/><Relationship Id="rId34" Type="http://schemas.openxmlformats.org/officeDocument/2006/relationships/header" Target="header5.xml"/><Relationship Id="rId15" Type="http://schemas.openxmlformats.org/officeDocument/2006/relationships/hyperlink" Target="https://github.com/FarhanTausif/SPL-3" TargetMode="External"/><Relationship Id="rId37" Type="http://schemas.openxmlformats.org/officeDocument/2006/relationships/footer" Target="footer4.xml"/><Relationship Id="rId14" Type="http://schemas.openxmlformats.org/officeDocument/2006/relationships/footer" Target="footer7.xml"/><Relationship Id="rId36" Type="http://schemas.openxmlformats.org/officeDocument/2006/relationships/footer" Target="footer6.xml"/><Relationship Id="rId17" Type="http://schemas.openxmlformats.org/officeDocument/2006/relationships/image" Target="media/image12.png"/><Relationship Id="rId16" Type="http://schemas.openxmlformats.org/officeDocument/2006/relationships/image" Target="media/image15.png"/><Relationship Id="rId19" Type="http://schemas.openxmlformats.org/officeDocument/2006/relationships/image" Target="media/image13.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enturySchoolbook-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enturySchoolbook-bold.ttf"/><Relationship Id="rId6" Type="http://schemas.openxmlformats.org/officeDocument/2006/relationships/font" Target="fonts/CenturySchoolbook-italic.ttf"/><Relationship Id="rId7" Type="http://schemas.openxmlformats.org/officeDocument/2006/relationships/font" Target="fonts/CenturySchoolbook-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