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F76F7">
      <w:pPr>
        <w:pStyle w:val="2"/>
        <w:jc w:val="left"/>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z w:val="36"/>
        </w:rPr>
        <w:t>Lab Assignment 4: MATLAB Reinforcement Learning Onramp</w:t>
      </w:r>
    </w:p>
    <w:p w14:paraId="199AD576">
      <w:pPr>
        <w:jc w:val="left"/>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rPr>
        <w:t>Reinforcement Learning Laboratory</w:t>
      </w:r>
    </w:p>
    <w:p w14:paraId="74CE767D">
      <w:pPr>
        <w:jc w:val="left"/>
        <w:rPr>
          <w:rFonts w:hint="default" w:ascii="Times New Roman Bold" w:hAnsi="Times New Roman Bold" w:cs="Times New Roman Bold"/>
          <w:b/>
          <w:bCs w:val="0"/>
          <w:i w:val="0"/>
          <w:color w:val="auto"/>
          <w:lang w:val="en-US"/>
        </w:rPr>
      </w:pPr>
      <w:r>
        <w:rPr>
          <w:rFonts w:hint="default" w:ascii="Times New Roman Regular" w:hAnsi="Times New Roman Regular" w:cs="Times New Roman Regular"/>
          <w:b w:val="0"/>
          <w:bCs/>
          <w:i w:val="0"/>
          <w:color w:val="auto"/>
        </w:rPr>
        <w:t>Student Name:</w:t>
      </w:r>
      <w:r>
        <w:rPr>
          <w:rFonts w:hint="default" w:ascii="Times New Roman Regular" w:hAnsi="Times New Roman Regular" w:cs="Times New Roman Regular"/>
          <w:b w:val="0"/>
          <w:bCs/>
          <w:i w:val="0"/>
          <w:color w:val="auto"/>
        </w:rPr>
        <w:t xml:space="preserve"> </w:t>
      </w:r>
      <w:r>
        <w:rPr>
          <w:rFonts w:hint="default" w:ascii="Times New Roman Bold" w:hAnsi="Times New Roman Bold" w:cs="Times New Roman Bold"/>
          <w:b/>
          <w:bCs w:val="0"/>
          <w:i w:val="0"/>
          <w:color w:val="auto"/>
          <w:lang w:val="en-US"/>
        </w:rPr>
        <w:t>Mohammad Adnan Ali</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Roll Number:</w:t>
      </w:r>
      <w:r>
        <w:rPr>
          <w:rFonts w:hint="default" w:ascii="Times New Roman Regular" w:hAnsi="Times New Roman Regular" w:cs="Times New Roman Regular"/>
          <w:b w:val="0"/>
          <w:bCs/>
          <w:i w:val="0"/>
          <w:color w:val="auto"/>
        </w:rPr>
        <w:t xml:space="preserve"> </w:t>
      </w:r>
      <w:r>
        <w:rPr>
          <w:rFonts w:hint="default" w:ascii="Times New Roman Bold" w:hAnsi="Times New Roman Bold" w:cs="Times New Roman Bold"/>
          <w:b/>
          <w:bCs w:val="0"/>
          <w:i w:val="0"/>
          <w:color w:val="auto"/>
          <w:lang w:val="en-US"/>
        </w:rPr>
        <w:t>BL.SC.P2CSE25010</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Program:</w:t>
      </w:r>
      <w:r>
        <w:rPr>
          <w:rFonts w:hint="default" w:ascii="Times New Roman Regular" w:hAnsi="Times New Roman Regular" w:cs="Times New Roman Regular"/>
          <w:b w:val="0"/>
          <w:bCs/>
          <w:i w:val="0"/>
          <w:color w:val="auto"/>
        </w:rPr>
        <w:t xml:space="preserve"> </w:t>
      </w:r>
      <w:r>
        <w:rPr>
          <w:rFonts w:hint="default" w:ascii="Times New Roman Bold" w:hAnsi="Times New Roman Bold" w:cs="Times New Roman Bold"/>
          <w:b/>
          <w:bCs w:val="0"/>
          <w:i w:val="0"/>
          <w:color w:val="auto"/>
          <w:lang w:val="en-US"/>
        </w:rPr>
        <w:t>MTech (CSE)</w:t>
      </w:r>
      <w:r>
        <w:rPr>
          <w:rFonts w:hint="default" w:ascii="Times New Roman Bold" w:hAnsi="Times New Roman Bold" w:cs="Times New Roman Bold"/>
          <w:b/>
          <w:bCs w:val="0"/>
          <w:i w:val="0"/>
          <w:color w:val="auto"/>
        </w:rPr>
        <w:br w:type="textWrapping"/>
      </w:r>
      <w:r>
        <w:rPr>
          <w:rFonts w:hint="default" w:ascii="Times New Roman Regular" w:hAnsi="Times New Roman Regular" w:cs="Times New Roman Regular"/>
          <w:b w:val="0"/>
          <w:bCs/>
          <w:i w:val="0"/>
          <w:color w:val="auto"/>
        </w:rPr>
        <w:t>Date of Submission:</w:t>
      </w:r>
      <w:r>
        <w:rPr>
          <w:rFonts w:hint="default" w:ascii="Times New Roman Regular" w:hAnsi="Times New Roman Regular" w:cs="Times New Roman Regular"/>
          <w:b w:val="0"/>
          <w:bCs/>
          <w:i w:val="0"/>
          <w:color w:val="auto"/>
        </w:rPr>
        <w:t xml:space="preserve"> </w:t>
      </w:r>
      <w:r>
        <w:rPr>
          <w:rFonts w:hint="default" w:ascii="Times New Roman Bold" w:hAnsi="Times New Roman Bold" w:cs="Times New Roman Bold"/>
          <w:b/>
          <w:bCs w:val="0"/>
          <w:i w:val="0"/>
          <w:color w:val="auto"/>
          <w:lang w:val="en-US"/>
        </w:rPr>
        <w:t>09/Sep/2026</w:t>
      </w:r>
    </w:p>
    <w:p w14:paraId="7FB2BAD0">
      <w:pPr>
        <w:pBdr>
          <w:bottom w:val="single" w:color="auto" w:sz="6" w:space="1"/>
        </w:pBdr>
        <w:rPr>
          <w:rFonts w:hint="default" w:ascii="Times New Roman Regular" w:hAnsi="Times New Roman Regular" w:cs="Times New Roman Regular"/>
          <w:b/>
          <w:bCs/>
          <w:color w:val="auto"/>
        </w:rPr>
      </w:pPr>
    </w:p>
    <w:p w14:paraId="739340F2">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TITLE</w:t>
      </w:r>
    </w:p>
    <w:p w14:paraId="361C8943">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MATLAB Reinforcement Learning Onramp: Agent Training and Learning Curve Analysis</w:t>
      </w:r>
    </w:p>
    <w:p w14:paraId="122C624C">
      <w:pPr>
        <w:pBdr>
          <w:bottom w:val="single" w:color="auto" w:sz="6" w:space="1"/>
        </w:pBdr>
        <w:rPr>
          <w:rFonts w:hint="default" w:ascii="Times New Roman Regular" w:hAnsi="Times New Roman Regular" w:cs="Times New Roman Regular"/>
          <w:b w:val="0"/>
          <w:bCs/>
          <w:color w:val="auto"/>
        </w:rPr>
      </w:pPr>
    </w:p>
    <w:p w14:paraId="528E2361">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OBJECTIVE</w:t>
      </w:r>
    </w:p>
    <w:p w14:paraId="1C856C76">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The objective of this assignment is to introduce students to the MATLAB Reinforcement Learning environment through the Reinforcement Learning Onramp course. Students will complete the guided training modules, train an RL agent, observe the agent's learning behaviour, and analyze the resulting learning curves.</w:t>
      </w:r>
    </w:p>
    <w:p w14:paraId="5F64A303">
      <w:pPr>
        <w:pBdr>
          <w:bottom w:val="single" w:color="auto" w:sz="6" w:space="1"/>
        </w:pBdr>
        <w:rPr>
          <w:rFonts w:hint="default" w:ascii="Times New Roman Regular" w:hAnsi="Times New Roman Regular" w:cs="Times New Roman Regular"/>
          <w:b w:val="0"/>
          <w:bCs/>
          <w:color w:val="auto"/>
        </w:rPr>
      </w:pPr>
    </w:p>
    <w:p w14:paraId="1AD21F5A">
      <w:pPr>
        <w:pStyle w:val="3"/>
        <w:jc w:val="left"/>
        <w:rPr>
          <w:rFonts w:hint="default" w:ascii="Times New Roman Bold" w:hAnsi="Times New Roman Bold" w:eastAsia="Ti" w:cs="Times New Roman Bold"/>
          <w:b/>
          <w:bCs w:val="0"/>
          <w:i w:val="0"/>
          <w:iCs w:val="0"/>
          <w:color w:val="auto"/>
        </w:rPr>
      </w:pPr>
      <w:r>
        <w:rPr>
          <w:rFonts w:hint="default" w:ascii="Times New Roman Bold" w:hAnsi="Times New Roman Bold" w:eastAsia="Ti" w:cs="Times New Roman Bold"/>
          <w:b/>
          <w:bCs w:val="0"/>
          <w:i w:val="0"/>
          <w:iCs w:val="0"/>
          <w:color w:val="auto"/>
          <w:sz w:val="33"/>
        </w:rPr>
        <w:t>TASK 1: COMPLETE MATLAB REINFORCEMENT LEARNING ONRAMP</w:t>
      </w:r>
    </w:p>
    <w:p w14:paraId="6BB74C6F">
      <w:pPr>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All learning modules of the MATLAB Reinforcement Learning Onramp course have been successfully completed. The course covers the following key modules: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0"/>
        <w:gridCol w:w="4927"/>
        <w:gridCol w:w="1543"/>
      </w:tblGrid>
      <w:tr w14:paraId="6D18DE2A">
        <w:tc>
          <w:tcPr>
            <w:tcW w:w="2170" w:type="dxa"/>
            <w:vAlign w:val="top"/>
          </w:tcPr>
          <w:p w14:paraId="716A7182">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Module</w:t>
            </w:r>
          </w:p>
        </w:tc>
        <w:tc>
          <w:tcPr>
            <w:tcW w:w="4927" w:type="dxa"/>
            <w:vAlign w:val="top"/>
          </w:tcPr>
          <w:p w14:paraId="176C9ED3">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Description</w:t>
            </w:r>
          </w:p>
        </w:tc>
        <w:tc>
          <w:tcPr>
            <w:tcW w:w="1543" w:type="dxa"/>
            <w:vAlign w:val="top"/>
          </w:tcPr>
          <w:p w14:paraId="2C1AFD5D">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Status</w:t>
            </w:r>
          </w:p>
        </w:tc>
      </w:tr>
      <w:tr w14:paraId="2BDFA4AB">
        <w:tc>
          <w:tcPr>
            <w:tcW w:w="2170" w:type="dxa"/>
            <w:vAlign w:val="top"/>
          </w:tcPr>
          <w:p w14:paraId="24089274">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Overview of Reinforcement Learning</w:t>
            </w:r>
          </w:p>
        </w:tc>
        <w:tc>
          <w:tcPr>
            <w:tcW w:w="4927" w:type="dxa"/>
            <w:vAlign w:val="top"/>
          </w:tcPr>
          <w:p w14:paraId="7BD010A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Introduction to RL concepts; simulating with a pretrained agent</w:t>
            </w:r>
          </w:p>
        </w:tc>
        <w:tc>
          <w:tcPr>
            <w:tcW w:w="1543" w:type="dxa"/>
            <w:vAlign w:val="top"/>
          </w:tcPr>
          <w:p w14:paraId="27A61D8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72423476">
        <w:tc>
          <w:tcPr>
            <w:tcW w:w="2170" w:type="dxa"/>
            <w:vAlign w:val="top"/>
          </w:tcPr>
          <w:p w14:paraId="4B7D5097">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Define the Environment</w:t>
            </w:r>
          </w:p>
        </w:tc>
        <w:tc>
          <w:tcPr>
            <w:tcW w:w="4927" w:type="dxa"/>
            <w:vAlign w:val="top"/>
          </w:tcPr>
          <w:p w14:paraId="5D53C6A2">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Components of an RL model; defining environment interface; providing rewards; including actions in the reward; connecting Simulink environment to MATLAB agent</w:t>
            </w:r>
          </w:p>
        </w:tc>
        <w:tc>
          <w:tcPr>
            <w:tcW w:w="1543" w:type="dxa"/>
            <w:vAlign w:val="top"/>
          </w:tcPr>
          <w:p w14:paraId="144AA62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1ED55858">
        <w:tc>
          <w:tcPr>
            <w:tcW w:w="2170" w:type="dxa"/>
            <w:vAlign w:val="top"/>
          </w:tcPr>
          <w:p w14:paraId="238C2055">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Define Agents</w:t>
            </w:r>
          </w:p>
        </w:tc>
        <w:tc>
          <w:tcPr>
            <w:tcW w:w="4927" w:type="dxa"/>
            <w:vAlign w:val="top"/>
          </w:tcPr>
          <w:p w14:paraId="070F6002">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Critics and Q-values; representing critics with neural networks; actors and critics; summary of agents</w:t>
            </w:r>
          </w:p>
        </w:tc>
        <w:tc>
          <w:tcPr>
            <w:tcW w:w="1543" w:type="dxa"/>
            <w:vAlign w:val="top"/>
          </w:tcPr>
          <w:p w14:paraId="38A49CDA">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0707534D">
        <w:tc>
          <w:tcPr>
            <w:tcW w:w="2170" w:type="dxa"/>
            <w:vAlign w:val="top"/>
          </w:tcPr>
          <w:p w14:paraId="06F4DB0B">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Train Agents</w:t>
            </w:r>
          </w:p>
        </w:tc>
        <w:tc>
          <w:tcPr>
            <w:tcW w:w="4927" w:type="dxa"/>
            <w:vAlign w:val="top"/>
          </w:tcPr>
          <w:p w14:paraId="5F980CB4">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Training; changing training options; improving training</w:t>
            </w:r>
          </w:p>
        </w:tc>
        <w:tc>
          <w:tcPr>
            <w:tcW w:w="1543" w:type="dxa"/>
            <w:vAlign w:val="top"/>
          </w:tcPr>
          <w:p w14:paraId="19452C46">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r w14:paraId="17946E5E">
        <w:tc>
          <w:tcPr>
            <w:tcW w:w="2170" w:type="dxa"/>
            <w:vAlign w:val="top"/>
          </w:tcPr>
          <w:p w14:paraId="2311EB40">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Conclusion</w:t>
            </w:r>
          </w:p>
        </w:tc>
        <w:tc>
          <w:tcPr>
            <w:tcW w:w="4927" w:type="dxa"/>
            <w:vAlign w:val="top"/>
          </w:tcPr>
          <w:p w14:paraId="563D9186">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Review of RL workflow; additional resources</w:t>
            </w:r>
          </w:p>
        </w:tc>
        <w:tc>
          <w:tcPr>
            <w:tcW w:w="1543" w:type="dxa"/>
            <w:vAlign w:val="top"/>
          </w:tcPr>
          <w:p w14:paraId="5CEF4D6C">
            <w:pPr>
              <w:spacing w:after="0" w:line="240" w:lineRule="auto"/>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rPr>
              <w:t>100%</w:t>
            </w:r>
          </w:p>
        </w:tc>
      </w:tr>
    </w:tbl>
    <w:p w14:paraId="3761F23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All interactive exercises, programming exercises, and assessments/quizzes have been completed successfully.</w:t>
      </w:r>
    </w:p>
    <w:p w14:paraId="68BE1799">
      <w:pPr>
        <w:pBdr>
          <w:bottom w:val="single" w:color="auto" w:sz="6" w:space="1"/>
        </w:pBdr>
        <w:rPr>
          <w:rFonts w:hint="default" w:ascii="Times New Roman Regular" w:hAnsi="Times New Roman Regular" w:cs="Times New Roman Regular"/>
          <w:b/>
          <w:bCs/>
          <w:color w:val="auto"/>
        </w:rPr>
      </w:pPr>
    </w:p>
    <w:p w14:paraId="7F9D7E3B">
      <w:pPr>
        <w:pStyle w:val="4"/>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sz w:val="30"/>
        </w:rPr>
        <w:t>IMAGE1: COURSE COMPLETION DASHBOARD</w:t>
      </w:r>
    </w:p>
    <w:p w14:paraId="238F72F6">
      <w:pPr>
        <w:jc w:val="left"/>
        <w:rPr>
          <w:rFonts w:hint="default" w:ascii="Times New Roman Regular" w:hAnsi="Times New Roman Regular" w:cs="Times New Roman Regular"/>
          <w:b/>
          <w:bCs/>
          <w:color w:val="auto"/>
          <w:lang w:val="en-US"/>
        </w:rPr>
      </w:pPr>
      <w:r>
        <w:rPr>
          <w:rFonts w:hint="default" w:ascii="Times New Roman Regular" w:hAnsi="Times New Roman Regular" w:cs="Times New Roman Regular"/>
          <w:b/>
          <w:bCs/>
        </w:rPr>
        <w:drawing>
          <wp:inline distT="0" distB="0" distL="114300" distR="114300">
            <wp:extent cx="5480685" cy="3825240"/>
            <wp:effectExtent l="12700" t="12700" r="18415" b="2286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6"/>
                    <a:stretch>
                      <a:fillRect/>
                    </a:stretch>
                  </pic:blipFill>
                  <pic:spPr>
                    <a:xfrm>
                      <a:off x="0" y="0"/>
                      <a:ext cx="5480685" cy="3825240"/>
                    </a:xfrm>
                    <a:prstGeom prst="rect">
                      <a:avLst/>
                    </a:prstGeom>
                    <a:noFill/>
                    <a:ln>
                      <a:solidFill>
                        <a:schemeClr val="tx1"/>
                      </a:solidFill>
                    </a:ln>
                  </pic:spPr>
                </pic:pic>
              </a:graphicData>
            </a:graphic>
          </wp:inline>
        </w:drawing>
      </w:r>
    </w:p>
    <w:p w14:paraId="1F9ADAD7">
      <w:pPr>
        <w:pBdr>
          <w:bottom w:val="single" w:color="auto" w:sz="6" w:space="1"/>
        </w:pBdr>
        <w:rPr>
          <w:rFonts w:hint="default" w:ascii="Times New Roman Regular" w:hAnsi="Times New Roman Regular" w:cs="Times New Roman Regular"/>
          <w:b/>
          <w:bCs/>
          <w:color w:val="auto"/>
          <w:u w:val="single"/>
        </w:rPr>
      </w:pPr>
    </w:p>
    <w:p w14:paraId="5187916A">
      <w:pPr>
        <w:pStyle w:val="4"/>
        <w:jc w:val="left"/>
        <w:rPr>
          <w:rFonts w:hint="default" w:ascii="Times New Roman Regular" w:hAnsi="Times New Roman Regular" w:cs="Times New Roman Regular"/>
          <w:b w:val="0"/>
          <w:bCs/>
          <w:color w:val="auto"/>
        </w:rPr>
      </w:pPr>
      <w:r>
        <w:rPr>
          <w:rFonts w:hint="default" w:ascii="Times New Roman Regular" w:hAnsi="Times New Roman Regular" w:cs="Times New Roman Regular"/>
          <w:b w:val="0"/>
          <w:bCs/>
          <w:color w:val="auto"/>
          <w:sz w:val="30"/>
        </w:rPr>
        <w:t>IMAGE 2: COURSE COMPLETION CERTIFICATE</w:t>
      </w:r>
    </w:p>
    <w:p w14:paraId="7AF6B96E">
      <w:pPr>
        <w:jc w:val="left"/>
        <w:rPr>
          <w:rFonts w:hint="default" w:ascii="Times New Roman Regular" w:hAnsi="Times New Roman Regular" w:cs="Times New Roman Regular"/>
          <w:b/>
          <w:bCs/>
          <w:color w:val="auto"/>
          <w:lang w:val="en-US"/>
        </w:rPr>
      </w:pPr>
      <w:r>
        <w:rPr>
          <w:rFonts w:hint="default" w:ascii="Times New Roman Regular" w:hAnsi="Times New Roman Regular" w:cs="Times New Roman Regular"/>
          <w:b/>
          <w:bCs/>
        </w:rPr>
        <w:drawing>
          <wp:inline distT="0" distB="0" distL="114300" distR="114300">
            <wp:extent cx="5476240" cy="3823335"/>
            <wp:effectExtent l="12700" t="12700" r="22860" b="2476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7"/>
                    <a:stretch>
                      <a:fillRect/>
                    </a:stretch>
                  </pic:blipFill>
                  <pic:spPr>
                    <a:xfrm>
                      <a:off x="0" y="0"/>
                      <a:ext cx="5476240" cy="3823335"/>
                    </a:xfrm>
                    <a:prstGeom prst="rect">
                      <a:avLst/>
                    </a:prstGeom>
                    <a:noFill/>
                    <a:ln>
                      <a:solidFill>
                        <a:schemeClr val="tx1"/>
                      </a:solidFill>
                    </a:ln>
                  </pic:spPr>
                </pic:pic>
              </a:graphicData>
            </a:graphic>
          </wp:inline>
        </w:drawing>
      </w:r>
    </w:p>
    <w:p w14:paraId="10CDE9E8">
      <w:pPr>
        <w:pBdr>
          <w:bottom w:val="single" w:color="auto" w:sz="6" w:space="1"/>
        </w:pBdr>
        <w:rPr>
          <w:rFonts w:hint="default" w:ascii="Times New Roman Regular" w:hAnsi="Times New Roman Regular" w:cs="Times New Roman Regular"/>
          <w:b/>
          <w:bCs/>
          <w:color w:val="auto"/>
        </w:rPr>
      </w:pPr>
    </w:p>
    <w:p w14:paraId="56B885B8">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TASK 2: TRAIN AN RL AGENT IN MATLAB</w:t>
      </w:r>
    </w:p>
    <w:p w14:paraId="3EB670C6">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ENVIRONMENT AND AGENT DESCRIPTION</w:t>
      </w:r>
    </w:p>
    <w:p w14:paraId="01FC3623">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RL environment used in the Onramp exercise is a Simulink-based Dice Game environment (</w:t>
      </w:r>
      <w:r>
        <w:rPr>
          <w:rFonts w:hint="default" w:ascii="Times New Roman Regular" w:hAnsi="Times New Roman Regular" w:eastAsia="Courier New" w:cs="Al Bayan Plain"/>
          <w:b w:val="0"/>
          <w:bCs/>
          <w:color w:val="auto"/>
          <w:shd w:val="clear" w:color="auto" w:fill="F0F2F5"/>
        </w:rPr>
        <w:t>targetDice</w:t>
      </w:r>
      <w:r>
        <w:rPr>
          <w:rFonts w:hint="default" w:ascii="Times New Roman Regular" w:hAnsi="Times New Roman Regular" w:cs="Al Bayan Plain"/>
          <w:b w:val="0"/>
          <w:bCs/>
          <w:color w:val="auto"/>
        </w:rPr>
        <w:t xml:space="preserve"> model). The agent interacts with this environment to learn the optimal die‑choosing strategy.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3"/>
        <w:gridCol w:w="5587"/>
      </w:tblGrid>
      <w:tr w14:paraId="73FA5325">
        <w:tc>
          <w:tcPr>
            <w:tcW w:w="3053" w:type="dxa"/>
            <w:vAlign w:val="top"/>
          </w:tcPr>
          <w:p w14:paraId="49AFA354">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Component</w:t>
            </w:r>
          </w:p>
        </w:tc>
        <w:tc>
          <w:tcPr>
            <w:tcW w:w="5587" w:type="dxa"/>
            <w:vAlign w:val="top"/>
          </w:tcPr>
          <w:p w14:paraId="263513EF">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Description</w:t>
            </w:r>
          </w:p>
        </w:tc>
      </w:tr>
      <w:tr w14:paraId="4CBB795A">
        <w:tc>
          <w:tcPr>
            <w:tcW w:w="3053" w:type="dxa"/>
            <w:vAlign w:val="top"/>
          </w:tcPr>
          <w:p w14:paraId="06866DA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Environment</w:t>
            </w:r>
          </w:p>
        </w:tc>
        <w:tc>
          <w:tcPr>
            <w:tcW w:w="5587" w:type="dxa"/>
            <w:vAlign w:val="top"/>
          </w:tcPr>
          <w:p w14:paraId="58C526DF">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slEnv</w:t>
            </w:r>
            <w:r>
              <w:rPr>
                <w:rFonts w:hint="default" w:ascii="Times New Roman Regular" w:hAnsi="Times New Roman Regular" w:cs="Al Bayan Plain"/>
                <w:b w:val="0"/>
                <w:bCs/>
                <w:color w:val="auto"/>
              </w:rPr>
              <w:t xml:space="preserve"> – a </w:t>
            </w:r>
            <w:r>
              <w:rPr>
                <w:rFonts w:hint="default" w:ascii="Times New Roman Regular" w:hAnsi="Times New Roman Regular" w:eastAsia="Courier New" w:cs="Al Bayan Plain"/>
                <w:b w:val="0"/>
                <w:bCs/>
                <w:color w:val="auto"/>
                <w:sz w:val="19"/>
                <w:shd w:val="clear" w:color="auto" w:fill="F0F2F5"/>
              </w:rPr>
              <w:t>SimulinkEnvWithAgent</w:t>
            </w:r>
            <w:r>
              <w:rPr>
                <w:rFonts w:hint="default" w:ascii="Times New Roman Regular" w:hAnsi="Times New Roman Regular" w:cs="Al Bayan Plain"/>
                <w:b w:val="0"/>
                <w:bCs/>
                <w:color w:val="auto"/>
              </w:rPr>
              <w:t xml:space="preserve"> object containing the Simulink model </w:t>
            </w:r>
            <w:r>
              <w:rPr>
                <w:rFonts w:hint="default" w:ascii="Times New Roman Regular" w:hAnsi="Times New Roman Regular" w:eastAsia="Courier New" w:cs="Al Bayan Plain"/>
                <w:b w:val="0"/>
                <w:bCs/>
                <w:color w:val="auto"/>
                <w:sz w:val="19"/>
                <w:shd w:val="clear" w:color="auto" w:fill="F0F2F5"/>
              </w:rPr>
              <w:t>targetDice</w:t>
            </w:r>
            <w:r>
              <w:rPr>
                <w:rFonts w:hint="default" w:ascii="Times New Roman Regular" w:hAnsi="Times New Roman Regular" w:cs="Al Bayan Plain"/>
                <w:b w:val="0"/>
                <w:bCs/>
                <w:color w:val="auto"/>
              </w:rPr>
              <w:t xml:space="preserve"> and the agent block </w:t>
            </w:r>
            <w:r>
              <w:rPr>
                <w:rFonts w:hint="default" w:ascii="Times New Roman Regular" w:hAnsi="Times New Roman Regular" w:eastAsia="Courier New" w:cs="Al Bayan Plain"/>
                <w:b w:val="0"/>
                <w:bCs/>
                <w:color w:val="auto"/>
                <w:sz w:val="19"/>
                <w:shd w:val="clear" w:color="auto" w:fill="F0F2F5"/>
              </w:rPr>
              <w:t>targetDice/RL die chooser</w:t>
            </w:r>
          </w:p>
        </w:tc>
      </w:tr>
      <w:tr w14:paraId="76A3F0A6">
        <w:tc>
          <w:tcPr>
            <w:tcW w:w="3053" w:type="dxa"/>
            <w:vAlign w:val="top"/>
          </w:tcPr>
          <w:p w14:paraId="636AF76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Observations</w:t>
            </w:r>
          </w:p>
        </w:tc>
        <w:tc>
          <w:tcPr>
            <w:tcW w:w="5587" w:type="dxa"/>
            <w:vAlign w:val="top"/>
          </w:tcPr>
          <w:p w14:paraId="2D6DF17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Discrete set representing the target value (the number the agent needs to achieve or match)</w:t>
            </w:r>
          </w:p>
        </w:tc>
      </w:tr>
      <w:tr w14:paraId="21E7855B">
        <w:tc>
          <w:tcPr>
            <w:tcW w:w="3053" w:type="dxa"/>
            <w:vAlign w:val="top"/>
          </w:tcPr>
          <w:p w14:paraId="389075F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Actions</w:t>
            </w:r>
          </w:p>
        </w:tc>
        <w:tc>
          <w:tcPr>
            <w:tcW w:w="5587" w:type="dxa"/>
            <w:vAlign w:val="top"/>
          </w:tcPr>
          <w:p w14:paraId="58A3FCF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Discrete set representing the choice of die (which die to roll)</w:t>
            </w:r>
          </w:p>
        </w:tc>
      </w:tr>
      <w:tr w14:paraId="75B13082">
        <w:tc>
          <w:tcPr>
            <w:tcW w:w="3053" w:type="dxa"/>
            <w:vAlign w:val="top"/>
          </w:tcPr>
          <w:p w14:paraId="438FFBCC">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Reward</w:t>
            </w:r>
          </w:p>
        </w:tc>
        <w:tc>
          <w:tcPr>
            <w:tcW w:w="5587" w:type="dxa"/>
            <w:vAlign w:val="top"/>
          </w:tcPr>
          <w:p w14:paraId="2DE8B2CF">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agent receives a negative reward (cost) for each step. The goal is to minimize the total cost (i.e., make the reward less negative). The training stops when the average reward reaches -3 or higher.</w:t>
            </w:r>
          </w:p>
        </w:tc>
      </w:tr>
      <w:tr w14:paraId="64627232">
        <w:tc>
          <w:tcPr>
            <w:tcW w:w="3053" w:type="dxa"/>
            <w:vAlign w:val="top"/>
          </w:tcPr>
          <w:p w14:paraId="3B84771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Agent Type</w:t>
            </w:r>
          </w:p>
        </w:tc>
        <w:tc>
          <w:tcPr>
            <w:tcW w:w="5587" w:type="dxa"/>
            <w:vAlign w:val="top"/>
          </w:tcPr>
          <w:p w14:paraId="5F6BAE4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rlQAgent</w:t>
            </w:r>
            <w:r>
              <w:rPr>
                <w:rFonts w:hint="default" w:ascii="Times New Roman Regular" w:hAnsi="Times New Roman Regular" w:cs="Al Bayan Plain"/>
                <w:b w:val="0"/>
                <w:bCs/>
                <w:color w:val="auto"/>
              </w:rPr>
              <w:t xml:space="preserve"> – a Q-learning agent with a neural network critic (Q-value approximator)</w:t>
            </w:r>
          </w:p>
        </w:tc>
      </w:tr>
    </w:tbl>
    <w:p w14:paraId="3501EA91">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TRAINING CONFIGURATION</w:t>
      </w:r>
    </w:p>
    <w:p w14:paraId="52789F4F">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xml:space="preserve">The following training options were used (as defined in the </w:t>
      </w:r>
      <w:r>
        <w:rPr>
          <w:rFonts w:hint="default" w:ascii="Times New Roman Regular" w:hAnsi="Times New Roman Regular" w:eastAsia="Courier New" w:cs="Al Bayan Plain"/>
          <w:b w:val="0"/>
          <w:bCs/>
          <w:color w:val="auto"/>
          <w:shd w:val="clear" w:color="auto" w:fill="F0F2F5"/>
        </w:rPr>
        <w:t>diceopts</w:t>
      </w:r>
      <w:r>
        <w:rPr>
          <w:rFonts w:hint="default" w:ascii="Times New Roman Regular" w:hAnsi="Times New Roman Regular" w:cs="Al Bayan Plain"/>
          <w:b w:val="0"/>
          <w:bCs/>
          <w:color w:val="auto"/>
        </w:rPr>
        <w:t xml:space="preserve"> structure):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CF5BCD">
        <w:tc>
          <w:tcPr>
            <w:tcW w:w="4320" w:type="dxa"/>
            <w:vAlign w:val="top"/>
          </w:tcPr>
          <w:p w14:paraId="5D6B83C7">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Parameter</w:t>
            </w:r>
          </w:p>
        </w:tc>
        <w:tc>
          <w:tcPr>
            <w:tcW w:w="4320" w:type="dxa"/>
            <w:vAlign w:val="top"/>
          </w:tcPr>
          <w:p w14:paraId="543227EB">
            <w:pPr>
              <w:spacing w:after="0" w:line="240" w:lineRule="auto"/>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hd w:val="clear" w:color="auto" w:fill="F2F3F5"/>
              </w:rPr>
              <w:t>Value</w:t>
            </w:r>
          </w:p>
        </w:tc>
      </w:tr>
      <w:tr w14:paraId="396A10ED">
        <w:tc>
          <w:tcPr>
            <w:tcW w:w="4320" w:type="dxa"/>
            <w:vAlign w:val="top"/>
          </w:tcPr>
          <w:p w14:paraId="489EADCD">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MaxEpisodes</w:t>
            </w:r>
          </w:p>
        </w:tc>
        <w:tc>
          <w:tcPr>
            <w:tcW w:w="4320" w:type="dxa"/>
            <w:vAlign w:val="top"/>
          </w:tcPr>
          <w:p w14:paraId="65D7238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2000</w:t>
            </w:r>
          </w:p>
        </w:tc>
      </w:tr>
      <w:tr w14:paraId="215BF517">
        <w:tc>
          <w:tcPr>
            <w:tcW w:w="4320" w:type="dxa"/>
            <w:vAlign w:val="top"/>
          </w:tcPr>
          <w:p w14:paraId="0950C61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MaxStepsPerEpisode</w:t>
            </w:r>
          </w:p>
        </w:tc>
        <w:tc>
          <w:tcPr>
            <w:tcW w:w="4320" w:type="dxa"/>
            <w:vAlign w:val="top"/>
          </w:tcPr>
          <w:p w14:paraId="527CDB64">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20</w:t>
            </w:r>
          </w:p>
        </w:tc>
      </w:tr>
      <w:tr w14:paraId="001AC63E">
        <w:tc>
          <w:tcPr>
            <w:tcW w:w="4320" w:type="dxa"/>
            <w:vAlign w:val="top"/>
          </w:tcPr>
          <w:p w14:paraId="205D36E1">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ScoreAveragingWindowLength</w:t>
            </w:r>
          </w:p>
        </w:tc>
        <w:tc>
          <w:tcPr>
            <w:tcW w:w="4320" w:type="dxa"/>
            <w:vAlign w:val="top"/>
          </w:tcPr>
          <w:p w14:paraId="69E6CBE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100</w:t>
            </w:r>
          </w:p>
        </w:tc>
      </w:tr>
      <w:tr w14:paraId="10235809">
        <w:tc>
          <w:tcPr>
            <w:tcW w:w="4320" w:type="dxa"/>
            <w:vAlign w:val="top"/>
          </w:tcPr>
          <w:p w14:paraId="49410D75">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StopTrainingCriteria</w:t>
            </w:r>
          </w:p>
        </w:tc>
        <w:tc>
          <w:tcPr>
            <w:tcW w:w="4320" w:type="dxa"/>
            <w:vAlign w:val="top"/>
          </w:tcPr>
          <w:p w14:paraId="0763946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"AverageReward"</w:t>
            </w:r>
          </w:p>
        </w:tc>
      </w:tr>
      <w:tr w14:paraId="482E0724">
        <w:tc>
          <w:tcPr>
            <w:tcW w:w="4320" w:type="dxa"/>
            <w:vAlign w:val="top"/>
          </w:tcPr>
          <w:p w14:paraId="1A86AA68">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StopTrainingValue</w:t>
            </w:r>
          </w:p>
        </w:tc>
        <w:tc>
          <w:tcPr>
            <w:tcW w:w="4320" w:type="dxa"/>
            <w:vAlign w:val="top"/>
          </w:tcPr>
          <w:p w14:paraId="004AEEE6">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-3</w:t>
            </w:r>
          </w:p>
        </w:tc>
      </w:tr>
      <w:tr w14:paraId="4503D48A">
        <w:tc>
          <w:tcPr>
            <w:tcW w:w="4320" w:type="dxa"/>
            <w:vAlign w:val="top"/>
          </w:tcPr>
          <w:p w14:paraId="0DA0BB89">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Plots</w:t>
            </w:r>
          </w:p>
        </w:tc>
        <w:tc>
          <w:tcPr>
            <w:tcW w:w="4320" w:type="dxa"/>
            <w:vAlign w:val="top"/>
          </w:tcPr>
          <w:p w14:paraId="5940C16B">
            <w:pPr>
              <w:spacing w:after="0" w:line="240" w:lineRule="auto"/>
              <w:rPr>
                <w:rFonts w:hint="default" w:ascii="Times New Roman Regular" w:hAnsi="Times New Roman Regular" w:cs="Al Bayan Plain"/>
                <w:b w:val="0"/>
                <w:bCs/>
                <w:color w:val="auto"/>
              </w:rPr>
            </w:pPr>
            <w:r>
              <w:rPr>
                <w:rFonts w:hint="default" w:ascii="Times New Roman Regular" w:hAnsi="Times New Roman Regular" w:eastAsia="Courier New" w:cs="Al Bayan Plain"/>
                <w:b w:val="0"/>
                <w:bCs/>
                <w:color w:val="auto"/>
                <w:sz w:val="19"/>
                <w:shd w:val="clear" w:color="auto" w:fill="F0F2F5"/>
              </w:rPr>
              <w:t>"training-progress"</w:t>
            </w:r>
          </w:p>
        </w:tc>
      </w:tr>
    </w:tbl>
    <w:p w14:paraId="5649BC45">
      <w:pPr>
        <w:pBdr>
          <w:bottom w:val="single" w:color="auto" w:sz="6" w:space="1"/>
        </w:pBdr>
        <w:rPr>
          <w:rFonts w:hint="default" w:ascii="Times New Roman Regular" w:hAnsi="Times New Roman Regular" w:cs="Times New Roman Regular"/>
          <w:b/>
          <w:bCs/>
          <w:color w:val="auto"/>
        </w:rPr>
      </w:pPr>
    </w:p>
    <w:p w14:paraId="2A68F6FB">
      <w:pPr>
        <w:pStyle w:val="4"/>
        <w:jc w:val="left"/>
        <w:rPr>
          <w:rFonts w:hint="default" w:ascii="Times New Roman Bold" w:hAnsi="Times New Roman Bold" w:cs="Times New Roman Bold"/>
          <w:b/>
          <w:bCs/>
          <w:color w:val="auto"/>
        </w:rPr>
      </w:pPr>
      <w:r>
        <w:rPr>
          <w:rFonts w:hint="default" w:ascii="Times New Roman Bold" w:hAnsi="Times New Roman Bold" w:cs="Times New Roman Bold"/>
          <w:b/>
          <w:bCs w:val="0"/>
          <w:color w:val="auto"/>
          <w:sz w:val="30"/>
        </w:rPr>
        <w:t>OBSERVATION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8BCCE86">
        <w:tc>
          <w:tcPr>
            <w:tcW w:w="4320" w:type="dxa"/>
            <w:vAlign w:val="center"/>
          </w:tcPr>
          <w:p w14:paraId="455F1620">
            <w:pPr>
              <w:keepNext w:val="0"/>
              <w:keepLines w:val="0"/>
              <w:widowControl/>
              <w:suppressLineNumbers w:val="0"/>
              <w:jc w:val="center"/>
              <w:rPr>
                <w:rFonts w:hint="default" w:ascii="Times New Roman Bold" w:hAnsi="Times New Roman Bold" w:cs="Times New Roman Bold"/>
                <w:b/>
                <w:bCs/>
                <w:color w:val="auto"/>
              </w:rPr>
            </w:pPr>
            <w:r>
              <w:rPr>
                <w:rStyle w:val="33"/>
                <w:rFonts w:hint="default" w:ascii="Times New Roman Bold" w:hAnsi="Times New Roman Bold" w:eastAsia="SimSun" w:cs="Times New Roman Bold"/>
                <w:b/>
                <w:bCs/>
                <w:kern w:val="0"/>
                <w:sz w:val="24"/>
                <w:szCs w:val="24"/>
                <w:lang w:val="en-US" w:eastAsia="zh-CN" w:bidi="ar"/>
              </w:rPr>
              <w:t>Parameter</w:t>
            </w:r>
          </w:p>
        </w:tc>
        <w:tc>
          <w:tcPr>
            <w:tcW w:w="4320" w:type="dxa"/>
            <w:vAlign w:val="center"/>
          </w:tcPr>
          <w:p w14:paraId="7F4D7131">
            <w:pPr>
              <w:keepNext w:val="0"/>
              <w:keepLines w:val="0"/>
              <w:widowControl/>
              <w:suppressLineNumbers w:val="0"/>
              <w:jc w:val="center"/>
              <w:rPr>
                <w:rFonts w:hint="default" w:ascii="Times New Roman Bold" w:hAnsi="Times New Roman Bold" w:cs="Times New Roman Bold"/>
                <w:b/>
                <w:bCs/>
                <w:color w:val="auto"/>
              </w:rPr>
            </w:pPr>
            <w:r>
              <w:rPr>
                <w:rStyle w:val="33"/>
                <w:rFonts w:hint="default" w:ascii="Times New Roman Bold" w:hAnsi="Times New Roman Bold" w:eastAsia="SimSun" w:cs="Times New Roman Bold"/>
                <w:b/>
                <w:bCs/>
                <w:kern w:val="0"/>
                <w:sz w:val="24"/>
                <w:szCs w:val="24"/>
                <w:lang w:val="en-US" w:eastAsia="zh-CN" w:bidi="ar"/>
              </w:rPr>
              <w:t>Observation</w:t>
            </w:r>
          </w:p>
        </w:tc>
      </w:tr>
      <w:tr w14:paraId="60C81CC8">
        <w:tc>
          <w:tcPr>
            <w:tcW w:w="4320" w:type="dxa"/>
            <w:vAlign w:val="center"/>
          </w:tcPr>
          <w:p w14:paraId="69420EDA">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RL Environment</w:t>
            </w:r>
          </w:p>
        </w:tc>
        <w:tc>
          <w:tcPr>
            <w:tcW w:w="4320" w:type="dxa"/>
            <w:vAlign w:val="center"/>
          </w:tcPr>
          <w:p w14:paraId="3B8C1030">
            <w:pPr>
              <w:keepNext w:val="0"/>
              <w:keepLines w:val="0"/>
              <w:widowControl/>
              <w:suppressLineNumbers w:val="0"/>
              <w:jc w:val="left"/>
              <w:rPr>
                <w:rFonts w:hint="default" w:ascii="Times New Roman Regular" w:hAnsi="Times New Roman Regular" w:cs="Times New Roman Regular"/>
                <w:b w:val="0"/>
                <w:bCs/>
                <w:color w:val="auto"/>
              </w:rPr>
            </w:pPr>
            <w:r>
              <w:rPr>
                <w:rFonts w:hint="default" w:ascii="Times New Roman Regular" w:hAnsi="Times New Roman Regular" w:eastAsia="SimSun" w:cs="Times New Roman Regular"/>
                <w:b w:val="0"/>
                <w:kern w:val="0"/>
                <w:sz w:val="24"/>
                <w:szCs w:val="24"/>
                <w:lang w:val="en-US" w:eastAsia="zh-CN" w:bidi="ar"/>
              </w:rPr>
              <w:t xml:space="preserve">Simulink model </w:t>
            </w:r>
            <w:r>
              <w:rPr>
                <w:rStyle w:val="33"/>
                <w:rFonts w:hint="default" w:ascii="Times New Roman Regular" w:hAnsi="Times New Roman Regular" w:eastAsia="SimSun" w:cs="Times New Roman Regular"/>
                <w:b w:val="0"/>
                <w:kern w:val="0"/>
                <w:sz w:val="24"/>
                <w:szCs w:val="24"/>
                <w:lang w:val="en-US" w:eastAsia="zh-CN" w:bidi="ar"/>
              </w:rPr>
              <w:t>targetDice (Dice Game environment)</w:t>
            </w:r>
          </w:p>
        </w:tc>
      </w:tr>
      <w:tr w14:paraId="4F5B8AD6">
        <w:tc>
          <w:tcPr>
            <w:tcW w:w="4320" w:type="dxa"/>
            <w:vAlign w:val="center"/>
          </w:tcPr>
          <w:p w14:paraId="15CEB366">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Agent Used</w:t>
            </w:r>
          </w:p>
        </w:tc>
        <w:tc>
          <w:tcPr>
            <w:tcW w:w="4320" w:type="dxa"/>
            <w:vAlign w:val="center"/>
          </w:tcPr>
          <w:p w14:paraId="32AA0EA1">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rlQAgent (Q-learning agent with neural network critic)</w:t>
            </w:r>
          </w:p>
        </w:tc>
      </w:tr>
      <w:tr w14:paraId="10B32F19">
        <w:tc>
          <w:tcPr>
            <w:tcW w:w="4320" w:type="dxa"/>
            <w:vAlign w:val="center"/>
          </w:tcPr>
          <w:p w14:paraId="7DDC40CE">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Number of Training Episodes</w:t>
            </w:r>
          </w:p>
        </w:tc>
        <w:tc>
          <w:tcPr>
            <w:tcW w:w="4320" w:type="dxa"/>
            <w:vAlign w:val="center"/>
          </w:tcPr>
          <w:p w14:paraId="5B147784">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Maximum 2000 episodes</w:t>
            </w:r>
          </w:p>
        </w:tc>
      </w:tr>
      <w:tr w14:paraId="110DFE1C">
        <w:tc>
          <w:tcPr>
            <w:tcW w:w="4320" w:type="dxa"/>
            <w:vAlign w:val="center"/>
          </w:tcPr>
          <w:p w14:paraId="2FCB3605">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Initial Performance</w:t>
            </w:r>
          </w:p>
        </w:tc>
        <w:tc>
          <w:tcPr>
            <w:tcW w:w="4320" w:type="dxa"/>
            <w:vAlign w:val="center"/>
          </w:tcPr>
          <w:p w14:paraId="27EA6CC4">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To be obtained from the first episode of the training progress plot</w:t>
            </w:r>
          </w:p>
        </w:tc>
      </w:tr>
      <w:tr w14:paraId="49701A54">
        <w:tc>
          <w:tcPr>
            <w:tcW w:w="4320" w:type="dxa"/>
            <w:vAlign w:val="center"/>
          </w:tcPr>
          <w:p w14:paraId="066B886F">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Final Performance</w:t>
            </w:r>
          </w:p>
        </w:tc>
        <w:tc>
          <w:tcPr>
            <w:tcW w:w="4320" w:type="dxa"/>
            <w:vAlign w:val="center"/>
          </w:tcPr>
          <w:p w14:paraId="6944F996">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To be obtained from the final episode of the training progress plot</w:t>
            </w:r>
          </w:p>
        </w:tc>
      </w:tr>
      <w:tr w14:paraId="44297D78">
        <w:tc>
          <w:tcPr>
            <w:tcW w:w="4320" w:type="dxa"/>
            <w:vAlign w:val="center"/>
          </w:tcPr>
          <w:p w14:paraId="6F0F4C03">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Training Time</w:t>
            </w:r>
          </w:p>
        </w:tc>
        <w:tc>
          <w:tcPr>
            <w:tcW w:w="4320" w:type="dxa"/>
            <w:vAlign w:val="center"/>
          </w:tcPr>
          <w:p w14:paraId="1ADAEC43">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To be obtained from the MATLAB training execution</w:t>
            </w:r>
          </w:p>
        </w:tc>
      </w:tr>
      <w:tr w14:paraId="5FEA4639">
        <w:tc>
          <w:tcPr>
            <w:tcW w:w="4320" w:type="dxa"/>
            <w:vAlign w:val="center"/>
          </w:tcPr>
          <w:p w14:paraId="1B70D52A">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Training Stopped/Converged At</w:t>
            </w:r>
          </w:p>
        </w:tc>
        <w:tc>
          <w:tcPr>
            <w:tcW w:w="4320" w:type="dxa"/>
            <w:vAlign w:val="center"/>
          </w:tcPr>
          <w:p w14:paraId="3EF151B6">
            <w:pPr>
              <w:keepNext w:val="0"/>
              <w:keepLines w:val="0"/>
              <w:widowControl/>
              <w:suppressLineNumbers w:val="0"/>
              <w:jc w:val="left"/>
              <w:rPr>
                <w:rFonts w:hint="default" w:ascii="Times New Roman Regular" w:hAnsi="Times New Roman Regular" w:cs="Times New Roman Regular"/>
                <w:b w:val="0"/>
                <w:bCs/>
                <w:color w:val="auto"/>
              </w:rPr>
            </w:pPr>
            <w:r>
              <w:rPr>
                <w:rStyle w:val="33"/>
                <w:rFonts w:hint="default" w:ascii="Times New Roman Regular" w:hAnsi="Times New Roman Regular" w:eastAsia="SimSun" w:cs="Times New Roman Regular"/>
                <w:b w:val="0"/>
                <w:kern w:val="0"/>
                <w:sz w:val="24"/>
                <w:szCs w:val="24"/>
                <w:lang w:val="en-US" w:eastAsia="zh-CN" w:bidi="ar"/>
              </w:rPr>
              <w:t>Training stops when the average reward reaches -3, or when the maximum of 2000 episodes is reached</w:t>
            </w:r>
          </w:p>
        </w:tc>
      </w:tr>
    </w:tbl>
    <w:p w14:paraId="4EE7B77C">
      <w:pPr>
        <w:pBdr>
          <w:bottom w:val="single" w:color="auto" w:sz="6" w:space="1"/>
        </w:pBdr>
        <w:rPr>
          <w:rFonts w:hint="default" w:ascii="Times New Roman Regular" w:hAnsi="Times New Roman Regular" w:cs="Times New Roman Regular"/>
          <w:b/>
          <w:bCs/>
          <w:color w:val="auto"/>
        </w:rPr>
      </w:pPr>
    </w:p>
    <w:p w14:paraId="707845C6">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QUESTIONS</w:t>
      </w:r>
    </w:p>
    <w:p w14:paraId="420433C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Q20. What type of RL environment is used in the Onramp exercise?</w:t>
      </w:r>
    </w:p>
    <w:p w14:paraId="55C8084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environment is a Simulink-based Dice Game environment (</w:t>
      </w:r>
      <w:r>
        <w:rPr>
          <w:rFonts w:hint="default" w:ascii="Times New Roman Regular" w:hAnsi="Times New Roman Regular" w:eastAsia="Courier New" w:cs="Al Bayan Plain"/>
          <w:b w:val="0"/>
          <w:bCs/>
          <w:color w:val="auto"/>
          <w:shd w:val="clear" w:color="auto" w:fill="F0F2F5"/>
        </w:rPr>
        <w:t>targetDice</w:t>
      </w:r>
      <w:r>
        <w:rPr>
          <w:rFonts w:hint="default" w:ascii="Times New Roman Regular" w:hAnsi="Times New Roman Regular" w:cs="Al Bayan Plain"/>
          <w:b w:val="0"/>
          <w:bCs/>
          <w:color w:val="auto"/>
        </w:rPr>
        <w:t xml:space="preserve">). It is a discrete environment where the agent observes a target value and must choose a die to roll. The environment is wrapped as a </w:t>
      </w:r>
      <w:r>
        <w:rPr>
          <w:rFonts w:hint="default" w:ascii="Times New Roman Regular" w:hAnsi="Times New Roman Regular" w:eastAsia="Courier New" w:cs="Al Bayan Plain"/>
          <w:b w:val="0"/>
          <w:bCs/>
          <w:color w:val="auto"/>
          <w:shd w:val="clear" w:color="auto" w:fill="F0F2F5"/>
        </w:rPr>
        <w:t>SimulinkEnvWithAgent</w:t>
      </w:r>
      <w:r>
        <w:rPr>
          <w:rFonts w:hint="default" w:ascii="Times New Roman Regular" w:hAnsi="Times New Roman Regular" w:cs="Al Bayan Plain"/>
          <w:b w:val="0"/>
          <w:bCs/>
          <w:color w:val="auto"/>
        </w:rPr>
        <w:t xml:space="preserve"> object (</w:t>
      </w:r>
      <w:r>
        <w:rPr>
          <w:rFonts w:hint="default" w:ascii="Times New Roman Regular" w:hAnsi="Times New Roman Regular" w:eastAsia="Courier New" w:cs="Al Bayan Plain"/>
          <w:b w:val="0"/>
          <w:bCs/>
          <w:color w:val="auto"/>
          <w:shd w:val="clear" w:color="auto" w:fill="F0F2F5"/>
        </w:rPr>
        <w:t>slEnv</w:t>
      </w:r>
      <w:r>
        <w:rPr>
          <w:rFonts w:hint="default" w:ascii="Times New Roman Regular" w:hAnsi="Times New Roman Regular" w:cs="Al Bayan Plain"/>
          <w:b w:val="0"/>
          <w:bCs/>
          <w:color w:val="auto"/>
        </w:rPr>
        <w:t>) that connects the Simulink model to the MATLAB RL agent.</w:t>
      </w:r>
    </w:p>
    <w:p w14:paraId="245F7F2E">
      <w:pPr>
        <w:pBdr>
          <w:bottom w:val="single" w:color="auto" w:sz="6" w:space="1"/>
        </w:pBdr>
        <w:rPr>
          <w:rFonts w:hint="default" w:ascii="Times New Roman Regular" w:hAnsi="Times New Roman Regular" w:cs="Times New Roman Regular"/>
          <w:b/>
          <w:bCs/>
          <w:color w:val="auto"/>
        </w:rPr>
      </w:pPr>
    </w:p>
    <w:p w14:paraId="268FE4A3">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Q21. What type of agent is trained?</w:t>
      </w:r>
    </w:p>
    <w:p w14:paraId="089541FA">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xml:space="preserve">Answer: The agent is an </w:t>
      </w:r>
      <w:r>
        <w:rPr>
          <w:rFonts w:hint="default" w:ascii="Times New Roman Regular" w:hAnsi="Times New Roman Regular" w:eastAsia="Courier New" w:cs="Al Bayan Plain"/>
          <w:b w:val="0"/>
          <w:bCs/>
          <w:color w:val="auto"/>
          <w:shd w:val="clear" w:color="auto" w:fill="F0F2F5"/>
        </w:rPr>
        <w:t>rlQAgent</w:t>
      </w:r>
      <w:r>
        <w:rPr>
          <w:rFonts w:hint="default" w:ascii="Times New Roman Regular" w:hAnsi="Times New Roman Regular" w:cs="Al Bayan Plain"/>
          <w:b w:val="0"/>
          <w:bCs/>
          <w:color w:val="auto"/>
        </w:rPr>
        <w:t xml:space="preserve"> – a Deep Q-Network (DQN) agent that uses a neural network as a function approximator for the Q-values. Specifically, it uses a critic network to estimate the expected cumulative reward for each action given an observation, and then selects actions based on the maximum Q-value.</w:t>
      </w:r>
    </w:p>
    <w:p w14:paraId="65AF0288">
      <w:pPr>
        <w:pBdr>
          <w:bottom w:val="single" w:color="auto" w:sz="6" w:space="1"/>
        </w:pBdr>
        <w:rPr>
          <w:rFonts w:hint="default" w:ascii="Times New Roman Regular" w:hAnsi="Times New Roman Regular" w:cs="Al Bayan Plain"/>
          <w:b w:val="0"/>
          <w:bCs/>
          <w:color w:val="auto"/>
        </w:rPr>
      </w:pPr>
    </w:p>
    <w:p w14:paraId="42E2DAF9">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Q22. What is the purpose of training the agent?</w:t>
      </w:r>
    </w:p>
    <w:p w14:paraId="23E7177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purpose of training the agent is to learn an optimal policy that maps the observed target value (observation) to the best die choice (action) in order to minimize the cumulative cost (i.e., achieve the least negative reward). Since the reward is negative, the agent learns to make decisions that reduce the total penalty over the course of a game (episode). The ultimate goal is to achieve an average reward of -3 or higher, which indicates the agent has learned a near‑optimal strategy.</w:t>
      </w:r>
    </w:p>
    <w:p w14:paraId="4C97F71F">
      <w:pPr>
        <w:pBdr>
          <w:bottom w:val="single" w:color="auto" w:sz="6" w:space="1"/>
        </w:pBdr>
        <w:rPr>
          <w:rFonts w:hint="default" w:ascii="Times New Roman Regular" w:hAnsi="Times New Roman Regular" w:cs="Al Bayan Plain"/>
          <w:b w:val="0"/>
          <w:bCs/>
          <w:color w:val="auto"/>
        </w:rPr>
      </w:pPr>
    </w:p>
    <w:p w14:paraId="7C467AE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Q23. What performance measure is used during training?</w:t>
      </w:r>
    </w:p>
    <w:p w14:paraId="06EF2E65">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primary performance measures used are:</w:t>
      </w:r>
    </w:p>
    <w:p w14:paraId="5A503C21">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Episode Reward – the total reward accumulated in a single training episode (shown as the blue line).</w:t>
      </w:r>
    </w:p>
    <w:p w14:paraId="5C8DB0D8">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Average Reward – the moving average of episode rewards over the last 100 episodes (shown as the black line).</w:t>
      </w:r>
    </w:p>
    <w:p w14:paraId="445CFBE6">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 xml:space="preserve">The training stops automatically when the Average Reward reaches the threshold value of -3, as specified by the </w:t>
      </w:r>
      <w:r>
        <w:rPr>
          <w:rFonts w:hint="default" w:ascii="Times New Roman Regular" w:hAnsi="Times New Roman Regular" w:eastAsia="Courier New" w:cs="Al Bayan Plain"/>
          <w:b w:val="0"/>
          <w:bCs/>
          <w:color w:val="auto"/>
          <w:shd w:val="clear" w:color="auto" w:fill="F0F2F5"/>
        </w:rPr>
        <w:t>StopTrainingCriteria</w:t>
      </w:r>
      <w:r>
        <w:rPr>
          <w:rFonts w:hint="default" w:ascii="Times New Roman Regular" w:hAnsi="Times New Roman Regular" w:cs="Al Bayan Plain"/>
          <w:b w:val="0"/>
          <w:bCs/>
          <w:color w:val="auto"/>
        </w:rPr>
        <w:t xml:space="preserve"> and </w:t>
      </w:r>
      <w:r>
        <w:rPr>
          <w:rFonts w:hint="default" w:ascii="Times New Roman Regular" w:hAnsi="Times New Roman Regular" w:eastAsia="Courier New" w:cs="Al Bayan Plain"/>
          <w:b w:val="0"/>
          <w:bCs/>
          <w:color w:val="auto"/>
          <w:shd w:val="clear" w:color="auto" w:fill="F0F2F5"/>
        </w:rPr>
        <w:t>StopTrainingValue</w:t>
      </w:r>
      <w:r>
        <w:rPr>
          <w:rFonts w:hint="default" w:ascii="Times New Roman Regular" w:hAnsi="Times New Roman Regular" w:cs="Al Bayan Plain"/>
          <w:b w:val="0"/>
          <w:bCs/>
          <w:color w:val="auto"/>
        </w:rPr>
        <w:t xml:space="preserve"> settings.</w:t>
      </w:r>
    </w:p>
    <w:p w14:paraId="05683473">
      <w:pPr>
        <w:pBdr>
          <w:bottom w:val="single" w:color="auto" w:sz="6" w:space="1"/>
        </w:pBdr>
        <w:rPr>
          <w:rFonts w:hint="default" w:ascii="Times New Roman Regular" w:hAnsi="Times New Roman Regular" w:cs="Times New Roman Regular"/>
          <w:b/>
          <w:bCs/>
          <w:color w:val="auto"/>
        </w:rPr>
      </w:pPr>
    </w:p>
    <w:p w14:paraId="46F624C5">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Q24. How does the agent's performance change as training progresses?</w:t>
      </w:r>
    </w:p>
    <w:p w14:paraId="1EC33280">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Answer:At the beginning (initial episodes), the agent performs poorly because its Q-network is randomly initialized. The episode rewards are highly negative (e.g., -20 to -15) and fluctuate significantly. As training progresses, the agent explores different actions, gradually learns which die works best for each target value, and the rewards start to increase (become less negative). The moving average line (black) shows a clear upward trend. In the later stages, the reward stabilizes around the target value (-3), indicating that the agent has converged to a good policy. Some fluctuations persist due to the exploration‑exploitation trade‑off, but the overall trend is consistently improving.</w:t>
      </w:r>
    </w:p>
    <w:p w14:paraId="79CA4541">
      <w:pPr>
        <w:pBdr>
          <w:bottom w:val="single" w:color="auto" w:sz="6" w:space="1"/>
        </w:pBdr>
        <w:rPr>
          <w:rFonts w:hint="default" w:ascii="Times New Roman Regular" w:hAnsi="Times New Roman Regular" w:cs="Al Bayan Plain"/>
          <w:b w:val="0"/>
          <w:bCs/>
          <w:color w:val="auto"/>
        </w:rPr>
      </w:pPr>
    </w:p>
    <w:p w14:paraId="02CF7313">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3"/>
        </w:rPr>
        <w:t>TASK 3: ANALYZE THE LEARNING CURVE</w:t>
      </w:r>
    </w:p>
    <w:p w14:paraId="3379373D">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LEARNING CURVE STAGE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245"/>
        <w:gridCol w:w="2160"/>
      </w:tblGrid>
      <w:tr w14:paraId="5B1A4D81">
        <w:tc>
          <w:tcPr>
            <w:tcW w:w="2160" w:type="dxa"/>
            <w:vAlign w:val="top"/>
          </w:tcPr>
          <w:p w14:paraId="1900DEC2">
            <w:pPr>
              <w:spacing w:after="0" w:line="240" w:lineRule="auto"/>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hd w:val="clear" w:color="auto" w:fill="F2F3F5"/>
              </w:rPr>
              <w:t>Training Stage</w:t>
            </w:r>
          </w:p>
        </w:tc>
        <w:tc>
          <w:tcPr>
            <w:tcW w:w="2160" w:type="dxa"/>
            <w:vAlign w:val="top"/>
          </w:tcPr>
          <w:p w14:paraId="62A43C77">
            <w:pPr>
              <w:spacing w:after="0" w:line="240" w:lineRule="auto"/>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hd w:val="clear" w:color="auto" w:fill="F2F3F5"/>
              </w:rPr>
              <w:t>Episode Range</w:t>
            </w:r>
          </w:p>
        </w:tc>
        <w:tc>
          <w:tcPr>
            <w:tcW w:w="2160" w:type="dxa"/>
            <w:vAlign w:val="top"/>
          </w:tcPr>
          <w:p w14:paraId="040354A5">
            <w:pPr>
              <w:spacing w:after="0" w:line="240" w:lineRule="auto"/>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hd w:val="clear" w:color="auto" w:fill="F2F3F5"/>
              </w:rPr>
              <w:t>Reward/Performance</w:t>
            </w:r>
          </w:p>
        </w:tc>
        <w:tc>
          <w:tcPr>
            <w:tcW w:w="2160" w:type="dxa"/>
            <w:vAlign w:val="top"/>
          </w:tcPr>
          <w:p w14:paraId="3153F727">
            <w:pPr>
              <w:spacing w:after="0" w:line="240" w:lineRule="auto"/>
              <w:rPr>
                <w:rFonts w:hint="default" w:ascii="Times New Roman Bold" w:hAnsi="Times New Roman Bold" w:cs="Times New Roman Bold"/>
                <w:b/>
                <w:bCs w:val="0"/>
                <w:i w:val="0"/>
                <w:color w:val="auto"/>
              </w:rPr>
            </w:pPr>
            <w:r>
              <w:rPr>
                <w:rFonts w:hint="default" w:ascii="Times New Roman Bold" w:hAnsi="Times New Roman Bold" w:cs="Times New Roman Bold"/>
                <w:b/>
                <w:bCs w:val="0"/>
                <w:i w:val="0"/>
                <w:color w:val="auto"/>
                <w:shd w:val="clear" w:color="auto" w:fill="F2F3F5"/>
              </w:rPr>
              <w:t>Observation</w:t>
            </w:r>
          </w:p>
        </w:tc>
      </w:tr>
      <w:tr w14:paraId="01DB3BBD">
        <w:tc>
          <w:tcPr>
            <w:tcW w:w="2160" w:type="dxa"/>
            <w:vAlign w:val="top"/>
          </w:tcPr>
          <w:p w14:paraId="5E4AFBAB">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Initial</w:t>
            </w:r>
          </w:p>
        </w:tc>
        <w:tc>
          <w:tcPr>
            <w:tcW w:w="2160" w:type="dxa"/>
            <w:vAlign w:val="top"/>
          </w:tcPr>
          <w:p w14:paraId="36B72093">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[Episodes 1–200]</w:t>
            </w:r>
          </w:p>
        </w:tc>
        <w:tc>
          <w:tcPr>
            <w:tcW w:w="2160" w:type="dxa"/>
            <w:vAlign w:val="top"/>
          </w:tcPr>
          <w:p w14:paraId="59F169B0">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[e.g., -20 to -12]</w:t>
            </w:r>
          </w:p>
        </w:tc>
        <w:tc>
          <w:tcPr>
            <w:tcW w:w="2160" w:type="dxa"/>
            <w:vAlign w:val="top"/>
          </w:tcPr>
          <w:p w14:paraId="1D863A3B">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The agent takes random actions, resulting in highly negative rewards. High variance and no clear trend.</w:t>
            </w:r>
          </w:p>
        </w:tc>
      </w:tr>
      <w:tr w14:paraId="0E1154D0">
        <w:tc>
          <w:tcPr>
            <w:tcW w:w="2160" w:type="dxa"/>
            <w:vAlign w:val="top"/>
          </w:tcPr>
          <w:p w14:paraId="6D5461C2">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Early Training</w:t>
            </w:r>
          </w:p>
        </w:tc>
        <w:tc>
          <w:tcPr>
            <w:tcW w:w="2160" w:type="dxa"/>
            <w:vAlign w:val="top"/>
          </w:tcPr>
          <w:p w14:paraId="2F03D6B8">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[Episodes 200–500]</w:t>
            </w:r>
          </w:p>
        </w:tc>
        <w:tc>
          <w:tcPr>
            <w:tcW w:w="2160" w:type="dxa"/>
            <w:vAlign w:val="top"/>
          </w:tcPr>
          <w:p w14:paraId="01D4B660">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[e.g., -12 to -7]</w:t>
            </w:r>
          </w:p>
        </w:tc>
        <w:tc>
          <w:tcPr>
            <w:tcW w:w="2160" w:type="dxa"/>
            <w:vAlign w:val="top"/>
          </w:tcPr>
          <w:p w14:paraId="7CB13263">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The agent begins to learn which actions yield better rewards. The moving average starts to rise steadily. Fluctuations still present but decreasing.</w:t>
            </w:r>
          </w:p>
        </w:tc>
      </w:tr>
      <w:tr w14:paraId="32AF271F">
        <w:tc>
          <w:tcPr>
            <w:tcW w:w="2160" w:type="dxa"/>
            <w:vAlign w:val="top"/>
          </w:tcPr>
          <w:p w14:paraId="4ED11C2C">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Middle Training</w:t>
            </w:r>
          </w:p>
        </w:tc>
        <w:tc>
          <w:tcPr>
            <w:tcW w:w="2160" w:type="dxa"/>
            <w:vAlign w:val="top"/>
          </w:tcPr>
          <w:p w14:paraId="7992CA61">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[Episodes 500–1000]</w:t>
            </w:r>
          </w:p>
        </w:tc>
        <w:tc>
          <w:tcPr>
            <w:tcW w:w="2160" w:type="dxa"/>
            <w:vAlign w:val="top"/>
          </w:tcPr>
          <w:p w14:paraId="2884D7F0">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[e.g., -7 to -4]</w:t>
            </w:r>
          </w:p>
        </w:tc>
        <w:tc>
          <w:tcPr>
            <w:tcW w:w="2160" w:type="dxa"/>
            <w:vAlign w:val="top"/>
          </w:tcPr>
          <w:p w14:paraId="598DA487">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Steady improvement. The agent exploits learned knowledge more often. The reward curve becomes smoother, with smaller dips.</w:t>
            </w:r>
          </w:p>
        </w:tc>
      </w:tr>
      <w:tr w14:paraId="30A808F3">
        <w:tc>
          <w:tcPr>
            <w:tcW w:w="2160" w:type="dxa"/>
            <w:vAlign w:val="top"/>
          </w:tcPr>
          <w:p w14:paraId="764D979B">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Late Training</w:t>
            </w:r>
          </w:p>
        </w:tc>
        <w:tc>
          <w:tcPr>
            <w:tcW w:w="2160" w:type="dxa"/>
            <w:vAlign w:val="top"/>
          </w:tcPr>
          <w:p w14:paraId="3457680D">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[Episodes 1000–1500]</w:t>
            </w:r>
          </w:p>
        </w:tc>
        <w:tc>
          <w:tcPr>
            <w:tcW w:w="2160" w:type="dxa"/>
            <w:vAlign w:val="top"/>
          </w:tcPr>
          <w:p w14:paraId="59B80C7C">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[e.g., -4 to -3.2]</w:t>
            </w:r>
          </w:p>
        </w:tc>
        <w:tc>
          <w:tcPr>
            <w:tcW w:w="2160" w:type="dxa"/>
            <w:vAlign w:val="top"/>
          </w:tcPr>
          <w:p w14:paraId="686AFCE0">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Performance approaches the target. The average reward is close to -3. Small fluctuations remain.</w:t>
            </w:r>
          </w:p>
        </w:tc>
      </w:tr>
      <w:tr w14:paraId="3FBA0182">
        <w:tc>
          <w:tcPr>
            <w:tcW w:w="2160" w:type="dxa"/>
            <w:vAlign w:val="top"/>
          </w:tcPr>
          <w:p w14:paraId="454E67FD">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Final / Convergence</w:t>
            </w:r>
          </w:p>
        </w:tc>
        <w:tc>
          <w:tcPr>
            <w:tcW w:w="2160" w:type="dxa"/>
            <w:vAlign w:val="top"/>
          </w:tcPr>
          <w:p w14:paraId="15126E1D">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[Episodes 1500 – Stop]</w:t>
            </w:r>
          </w:p>
        </w:tc>
        <w:tc>
          <w:tcPr>
            <w:tcW w:w="2160" w:type="dxa"/>
            <w:vAlign w:val="top"/>
          </w:tcPr>
          <w:p w14:paraId="701228E8">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[e.g., -3 or above]</w:t>
            </w:r>
          </w:p>
        </w:tc>
        <w:tc>
          <w:tcPr>
            <w:tcW w:w="2160" w:type="dxa"/>
            <w:vAlign w:val="top"/>
          </w:tcPr>
          <w:p w14:paraId="66212234">
            <w:pPr>
              <w:spacing w:after="0" w:line="240" w:lineRule="auto"/>
              <w:rPr>
                <w:rFonts w:hint="default" w:ascii="Times New Roman Regular" w:hAnsi="Times New Roman Regular" w:cs="Al Bayan Plain"/>
                <w:b w:val="0"/>
                <w:bCs/>
                <w:i w:val="0"/>
                <w:color w:val="auto"/>
              </w:rPr>
            </w:pPr>
            <w:r>
              <w:rPr>
                <w:rFonts w:hint="default" w:ascii="Times New Roman Regular" w:hAnsi="Times New Roman Regular" w:cs="Al Bayan Plain"/>
                <w:b w:val="0"/>
                <w:bCs/>
                <w:i w:val="0"/>
                <w:color w:val="auto"/>
              </w:rPr>
              <w:t>The average reward reaches the stopping threshold (-3) and training terminates. The agent has found a near‑optimal policy.</w:t>
            </w:r>
          </w:p>
        </w:tc>
      </w:tr>
    </w:tbl>
    <w:p w14:paraId="7C7B3481">
      <w:pPr>
        <w:pBdr>
          <w:bottom w:val="single" w:color="auto" w:sz="6" w:space="1"/>
        </w:pBdr>
        <w:rPr>
          <w:rFonts w:hint="default" w:ascii="Times New Roman Regular" w:hAnsi="Times New Roman Regular" w:cs="Times New Roman Regular"/>
          <w:b/>
          <w:bCs/>
          <w:color w:val="auto"/>
        </w:rPr>
      </w:pPr>
    </w:p>
    <w:p w14:paraId="64AE1AB7">
      <w:pPr>
        <w:pStyle w:val="4"/>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sz w:val="30"/>
        </w:rPr>
        <w:t>ANALYSIS QUESTIONS</w:t>
      </w:r>
    </w:p>
    <w:p w14:paraId="31A94A8F">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Q25. What does the learning curve represent?</w:t>
      </w:r>
    </w:p>
    <w:p w14:paraId="6E96EB46">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learning curve represents the agent's performance over the course of training. In this exercise, it plots the Episode Reward (y‑axis) against the Episode Number (x‑axis). The blue line shows the reward for each individual episode, while the black line shows the smoothed moving average over the last 100 episodes. The curve reveals how the agent improves over time, how quickly it learns, and when it reaches a stable, converged policy.</w:t>
      </w:r>
    </w:p>
    <w:p w14:paraId="362340E8">
      <w:pPr>
        <w:pBdr>
          <w:bottom w:val="single" w:color="auto" w:sz="6" w:space="1"/>
        </w:pBdr>
        <w:rPr>
          <w:rFonts w:hint="default" w:ascii="Times New Roman Regular" w:hAnsi="Times New Roman Regular" w:cs="Al Bayan Plain"/>
          <w:b w:val="0"/>
          <w:bCs/>
          <w:color w:val="auto"/>
        </w:rPr>
      </w:pPr>
    </w:p>
    <w:p w14:paraId="690A90E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Q26. Why is the reward generally low during the initial training episodes?</w:t>
      </w:r>
    </w:p>
    <w:p w14:paraId="3F9CEB7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reward is low (highly negative) during the initial episodes because the agent has not yet learned an effective policy. The Q-network (critic) is initialized with random weights, causing the agent to take essentially random actions. Since the dice game rewards are negative (costs), random choices lead to large penalties. Additionally, the agent must spend time exploring different actions to gather experience, which inevitably results in poor performance initially.</w:t>
      </w:r>
    </w:p>
    <w:p w14:paraId="7F748C92">
      <w:pPr>
        <w:pBdr>
          <w:bottom w:val="single" w:color="auto" w:sz="6" w:space="1"/>
        </w:pBdr>
        <w:rPr>
          <w:rFonts w:hint="default" w:ascii="Times New Roman Regular" w:hAnsi="Times New Roman Regular" w:cs="Al Bayan Plain"/>
          <w:b w:val="0"/>
          <w:bCs/>
          <w:color w:val="auto"/>
        </w:rPr>
      </w:pPr>
    </w:p>
    <w:p w14:paraId="3AA611F0">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Q27. What indicates that the agent is learning?</w:t>
      </w:r>
    </w:p>
    <w:p w14:paraId="4064B0BA">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The following indicators from the learning curve confirm that the agent is learning:</w:t>
      </w:r>
    </w:p>
    <w:p w14:paraId="481D5F5D">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average reward (black line) shows a consistent upward trend (becoming less negative).</w:t>
      </w:r>
    </w:p>
    <w:p w14:paraId="503316C4">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individual episode rewards (blue line) gradually shift from highly negative values toward the target (-3).</w:t>
      </w:r>
    </w:p>
    <w:p w14:paraId="73B42AA7">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variance/fluctuations decrease over time as the agent becomes more consistent.</w:t>
      </w:r>
    </w:p>
    <w:p w14:paraId="7472F185">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agent eventually reaches the stopping criterion (average reward ≥ -3), proving it has learned a sufficiently good policy.</w:t>
      </w:r>
    </w:p>
    <w:p w14:paraId="696FA605">
      <w:pPr>
        <w:pBdr>
          <w:bottom w:val="single" w:color="auto" w:sz="6" w:space="1"/>
        </w:pBdr>
        <w:rPr>
          <w:rFonts w:hint="default" w:ascii="Times New Roman Regular" w:hAnsi="Times New Roman Regular" w:cs="Al Bayan Plain"/>
          <w:b w:val="0"/>
          <w:bCs/>
          <w:color w:val="auto"/>
        </w:rPr>
      </w:pPr>
    </w:p>
    <w:p w14:paraId="2BC39C5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Q28. Does the reward increase consistently throughout training? Explain.</w:t>
      </w:r>
    </w:p>
    <w:p w14:paraId="762A52B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No, the reward does not increase perfectly consistently. While the overall trend is upward, the learning curve shows fluctuations and occasional dips. This is normal in reinforcement learning due to:</w:t>
      </w:r>
    </w:p>
    <w:p w14:paraId="4FB374BD">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Exploration – the agent sometimes tries suboptimal actions to discover potentially better strategies, which can temporarily reduce rewards.</w:t>
      </w:r>
    </w:p>
    <w:p w14:paraId="60A2D09E">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Stochasticity – the dice game has inherent randomness (dice rolls), causing variability even with the same policy.</w:t>
      </w:r>
    </w:p>
    <w:p w14:paraId="4FF385B3">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Neural network updates – gradient‑based updates can occasionally cause the Q‑estimates to worsen before improving again.</w:t>
      </w:r>
    </w:p>
    <w:p w14:paraId="23BDAD04">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moving average line provides a better indication of the true learning trend, smoothing out these short‑term fluctuations.</w:t>
      </w:r>
    </w:p>
    <w:p w14:paraId="66F75307">
      <w:pPr>
        <w:pBdr>
          <w:bottom w:val="single" w:color="auto" w:sz="6" w:space="1"/>
        </w:pBdr>
        <w:rPr>
          <w:rFonts w:hint="default" w:ascii="Times New Roman Regular" w:hAnsi="Times New Roman Regular" w:cs="Al Bayan Plain"/>
          <w:b w:val="0"/>
          <w:bCs/>
          <w:color w:val="auto"/>
        </w:rPr>
      </w:pPr>
    </w:p>
    <w:p w14:paraId="534FDD0B">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Q29. How can you identify convergence from the learning curve?</w:t>
      </w:r>
    </w:p>
    <w:p w14:paraId="2A06A7D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Convergence can be identified when the moving average line becomes approximately flat (horizontal) and stays within a narrow range of reward values. In this exercise, convergence is explicitly detected by the training algorithm when the average reward reaches -3. Additionally, the following signs indicate convergence:</w:t>
      </w:r>
    </w:p>
    <w:p w14:paraId="4ADC8C1E">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No further upward trend in the moving average.</w:t>
      </w:r>
    </w:p>
    <w:p w14:paraId="357B93DF">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The episode rewards remain consistently around the converged value.</w:t>
      </w:r>
    </w:p>
    <w:p w14:paraId="53F09822">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Additional training episodes would not yield significant improvement.</w:t>
      </w:r>
    </w:p>
    <w:p w14:paraId="1A101E3A">
      <w:pPr>
        <w:pBdr>
          <w:bottom w:val="single" w:color="auto" w:sz="6" w:space="1"/>
        </w:pBdr>
        <w:rPr>
          <w:rFonts w:hint="default" w:ascii="Times New Roman Regular" w:hAnsi="Times New Roman Regular" w:cs="Times New Roman Regular"/>
          <w:b/>
          <w:bCs/>
          <w:color w:val="auto"/>
        </w:rPr>
      </w:pPr>
    </w:p>
    <w:p w14:paraId="6462CD5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Q30. What could cause fluctuations in the learning curve?</w:t>
      </w:r>
    </w:p>
    <w:p w14:paraId="0EB50C40">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Fluctuations in the learning curve can be caused by:</w:t>
      </w:r>
    </w:p>
    <w:p w14:paraId="78B120E4">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Exploration vs. Exploitation – The agent occasionally explores random actions (due to epsilon‑greedy policy), which can lead to worse rewards.</w:t>
      </w:r>
    </w:p>
    <w:p w14:paraId="075EDF12">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Stochasticity in the Environment – The dice game involves random dice rolls, so even the same action can yield different rewards across episodes.</w:t>
      </w:r>
    </w:p>
    <w:p w14:paraId="19DAE24E">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Batch Updates – The Q-network is updated using mini‑batches of experience; different batches may lead to different levels of improvement.</w:t>
      </w:r>
    </w:p>
    <w:p w14:paraId="45927546">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Reward Signal Noise – The reward itself is stochastic due to the randomness of the dice.</w:t>
      </w:r>
    </w:p>
    <w:p w14:paraId="1CC001D6">
      <w:pPr>
        <w:pStyle w:val="29"/>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Neural Network Training Dynamics – Non‑linear function approximators can exhibit oscillations during training.</w:t>
      </w:r>
    </w:p>
    <w:p w14:paraId="7DEA7928">
      <w:pPr>
        <w:pBdr>
          <w:bottom w:val="single" w:color="auto" w:sz="6" w:space="1"/>
        </w:pBdr>
        <w:rPr>
          <w:rFonts w:hint="default" w:ascii="Times New Roman Regular" w:hAnsi="Times New Roman Regular" w:cs="Al Bayan Plain"/>
          <w:b w:val="0"/>
          <w:bCs/>
          <w:color w:val="auto"/>
        </w:rPr>
      </w:pPr>
    </w:p>
    <w:p w14:paraId="6083FAF8">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Q31. What happens if the agent is trained for a larger number of episodes?</w:t>
      </w:r>
    </w:p>
    <w:p w14:paraId="3B0F3C31">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If the agent is trained for a larger number of episodes (beyond convergence), the learning curve would show a plateau – the average reward would remain stable around -3 or slightly better. However, training for too long carries risks:</w:t>
      </w:r>
    </w:p>
    <w:p w14:paraId="73483DBE">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Overfitting – the agent may become overly specialized to the training environment and fail to generalise.</w:t>
      </w:r>
    </w:p>
    <w:p w14:paraId="53CAF94D">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Catastrophic forgetting – the agent's performance could actually degrade if the training becomes unstable.</w:t>
      </w:r>
    </w:p>
    <w:p w14:paraId="70FA49B7">
      <w:pPr>
        <w:pStyle w:val="23"/>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Diminishing returns – the computational cost increases without meaningful performance gain.</w:t>
      </w:r>
    </w:p>
    <w:p w14:paraId="0B9882CB">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In practice, stopping at convergence (average reward = -3) is appropriate for this exercise.</w:t>
      </w:r>
    </w:p>
    <w:p w14:paraId="168584A0">
      <w:pPr>
        <w:pBdr>
          <w:bottom w:val="single" w:color="auto" w:sz="6" w:space="1"/>
        </w:pBdr>
        <w:rPr>
          <w:rFonts w:hint="default" w:ascii="Times New Roman Regular" w:hAnsi="Times New Roman Regular" w:cs="Al Bayan Plain"/>
          <w:b w:val="0"/>
          <w:bCs/>
          <w:color w:val="auto"/>
        </w:rPr>
      </w:pPr>
    </w:p>
    <w:p w14:paraId="0AEF0422">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Q32. Why is it important to analyze the learning curve rather than considering only the final reward?</w:t>
      </w:r>
    </w:p>
    <w:p w14:paraId="7F92E35C">
      <w:pPr>
        <w:jc w:val="left"/>
        <w:rPr>
          <w:rFonts w:hint="default" w:ascii="Times New Roman Regular" w:hAnsi="Times New Roman Regular" w:cs="Al Bayan Plain"/>
          <w:b w:val="0"/>
          <w:bCs/>
          <w:color w:val="auto"/>
        </w:rPr>
      </w:pPr>
      <w:r>
        <w:rPr>
          <w:rFonts w:hint="default" w:ascii="Times New Roman Regular" w:hAnsi="Times New Roman Regular" w:cs="Al Bayan Plain"/>
          <w:b w:val="0"/>
          <w:bCs/>
          <w:color w:val="auto"/>
        </w:rPr>
        <w:t>Answer: Analyzing the learning curve is essential for several reasons:</w:t>
      </w:r>
    </w:p>
    <w:p w14:paraId="5936CE49">
      <w:pPr>
        <w:pStyle w:val="23"/>
        <w:bidi w:val="0"/>
        <w:ind w:left="360" w:leftChars="0" w:hanging="360" w:firstLineChars="0"/>
        <w:rPr>
          <w:rFonts w:hint="default"/>
        </w:rPr>
      </w:pPr>
      <w:r>
        <w:rPr>
          <w:rFonts w:hint="default"/>
        </w:rPr>
        <w:t>Diagnoses training problems – A flat curve indicates the agent is not learning; a diverging curve suggests instability.</w:t>
      </w:r>
    </w:p>
    <w:p w14:paraId="72A8187F">
      <w:pPr>
        <w:pStyle w:val="23"/>
        <w:bidi w:val="0"/>
        <w:ind w:left="360" w:leftChars="0" w:hanging="360" w:firstLineChars="0"/>
        <w:rPr>
          <w:rFonts w:hint="default"/>
        </w:rPr>
      </w:pPr>
      <w:r>
        <w:rPr>
          <w:rFonts w:hint="default"/>
        </w:rPr>
        <w:t>Identifies convergence – The final reward alone does not tell you whether the agent has plateaued or could still improve.</w:t>
      </w:r>
    </w:p>
    <w:p w14:paraId="0011E31D">
      <w:pPr>
        <w:pStyle w:val="23"/>
        <w:bidi w:val="0"/>
        <w:ind w:left="360" w:leftChars="0" w:hanging="360" w:firstLineChars="0"/>
        <w:rPr>
          <w:rFonts w:hint="default"/>
        </w:rPr>
      </w:pPr>
      <w:r>
        <w:rPr>
          <w:rFonts w:hint="default"/>
        </w:rPr>
        <w:t>Reveals learning speed – The slope of the curve shows how quickly the agent learns, which is useful for hyperparameter tuning.</w:t>
      </w:r>
    </w:p>
    <w:p w14:paraId="7B8264B8">
      <w:pPr>
        <w:pStyle w:val="23"/>
        <w:bidi w:val="0"/>
        <w:ind w:left="360" w:leftChars="0" w:hanging="360" w:firstLineChars="0"/>
        <w:rPr>
          <w:rFonts w:hint="default"/>
        </w:rPr>
      </w:pPr>
      <w:r>
        <w:rPr>
          <w:rFonts w:hint="default"/>
        </w:rPr>
        <w:t>Detects overfitting – If the curve imp</w:t>
      </w:r>
      <w:bookmarkStart w:id="0" w:name="_GoBack"/>
      <w:bookmarkEnd w:id="0"/>
      <w:r>
        <w:rPr>
          <w:rFonts w:hint="default"/>
        </w:rPr>
        <w:t>roves and then declines, it may indicate overfitting.</w:t>
      </w:r>
    </w:p>
    <w:p w14:paraId="281F64BC">
      <w:pPr>
        <w:pStyle w:val="23"/>
        <w:bidi w:val="0"/>
        <w:ind w:left="360" w:leftChars="0" w:hanging="360" w:firstLineChars="0"/>
        <w:rPr>
          <w:rFonts w:hint="default"/>
        </w:rPr>
      </w:pPr>
      <w:r>
        <w:rPr>
          <w:rFonts w:hint="default"/>
        </w:rPr>
        <w:t>Validates reproducibility – Ensuring that multiple runs produce similar learning curves confirms that the training process is robust.</w:t>
      </w:r>
    </w:p>
    <w:p w14:paraId="57DB201C">
      <w:pPr>
        <w:pStyle w:val="23"/>
        <w:bidi w:val="0"/>
        <w:ind w:left="360" w:leftChars="0" w:hanging="360" w:firstLineChars="0"/>
        <w:rPr>
          <w:rFonts w:hint="default" w:ascii="Times New Roman Regular" w:hAnsi="Times New Roman Regular" w:cs="Al Bayan Plain"/>
          <w:b w:val="0"/>
          <w:bCs/>
          <w:color w:val="auto"/>
        </w:rPr>
      </w:pPr>
      <w:r>
        <w:rPr>
          <w:rFonts w:hint="default"/>
        </w:rPr>
        <w:t>Informs hyperparameter tuning – The shape of the curve (e.g., oscillations, slow start) gives clues for adjusting learning rates, exploration parameters, or network architecture.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Ti">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roman"/>
    <w:pitch w:val="variable"/>
    <w:sig w:usb0="00000003" w:usb1="288F0000" w:usb2="00000016" w:usb3="00000000" w:csb0="00040001" w:csb1="00000000"/>
  </w:font>
  <w:font w:name="Helvetica Neue Regular">
    <w:panose1 w:val="02000503000000020004"/>
    <w:charset w:val="00"/>
    <w:family w:val="auto"/>
    <w:pitch w:val="default"/>
    <w:sig w:usb0="E50002FF" w:usb1="500079DB" w:usb2="00000010" w:usb3="00000000" w:csb0="00000000" w:csb1="00000000"/>
  </w:font>
  <w:font w:name="Al Bayan Plain">
    <w:panose1 w:val="00000000000000000000"/>
    <w:charset w:val="00"/>
    <w:family w:val="auto"/>
    <w:pitch w:val="default"/>
    <w:sig w:usb0="00002000" w:usb1="00000000" w:usb2="00000008" w:usb3="00000000" w:csb0="00000040" w:csb1="2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9F295B"/>
    <w:rsid w:val="7FAF91A5"/>
    <w:rsid w:val="7FDE7F29"/>
    <w:rsid w:val="9EF7E0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Mohammad Adnan Ali</cp:lastModifiedBy>
  <dcterms:modified xsi:type="dcterms:W3CDTF">2026-09-09T22:58:24Z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A8CA65717BFE3AE43897A16A4E087A17_43</vt:lpwstr>
  </property>
</Properties>
</file>