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Reinforcement Learning for Automatic Playtesting: A Critical Review</w:t>
      </w:r>
    </w:p>
    <w:p>
      <w:pPr>
        <w:jc w:val="center"/>
      </w:pPr>
      <w:r>
        <w:rPr>
          <w:i/>
          <w:sz w:val="21"/>
        </w:rPr>
        <w:t>Adnan Hussain  |  ECS7017P  |  Topic 7  |  Queen Mary University of London</w:t>
      </w:r>
    </w:p>
    <w:p/>
    <w:p>
      <w:pPr>
        <w:pStyle w:val="Heading1"/>
      </w:pPr>
      <w:r>
        <w:rPr>
          <w:color w:val="000000"/>
        </w:rPr>
        <w:t>1. Introduction and Motivation</w:t>
      </w:r>
    </w:p>
    <w:p>
      <w:r>
        <w:t>Modern AAA game quality assurance faces a challenge with no close parallel in other software domains. Contemporary titles span hundreds of square kilometres, contain thousands of interacting systems, and involve physics engines and emergent behaviour that cannot be fully anticipated at design time. Ensuring adequate coverage has become, as Gordillo et al. (2021) observe, increasingly unfeasible through human playtesting alone [1]. Bugs in hard-to-reach areas — missing collision boundaries, geometry gaps, and physics interactions that trap or launch characters — frequently survive internal testing, while development cycles demand rapid iteration that human pipelines are not structured to deliver.</w:t>
      </w:r>
    </w:p>
    <w:p>
      <w:r>
        <w:t>Automated game testing using AI agents has emerged as the principal response. Early heuristic approaches — reachability checkers and chaos-monkey style random testers — demonstrated feasibility but did not scale to games requiring complex sequential navigation such as jumps, climbing, and elevators. The same group's 2020 work showed that deep reinforcement learning could augment automated game testing more broadly than scripted approaches, but did not yet target spatial coverage as a primary objective [2]. This is what motivates the curiosity-driven approach taken in [1].</w:t>
      </w:r>
    </w:p>
    <w:p>
      <w:pPr>
        <w:jc w:val="center"/>
      </w:pPr>
      <w:r>
        <w:rPr>
          <w:i/>
          <w:sz w:val="20"/>
        </w:rPr>
        <w:t>Figure 1: Aerial view of the 500m × 500m × 50m evaluation map [1]. The map requires complex sequential navigation — jumps, climbable surfaces, and elevators — before many areas can be reached. Intentional bugs embedded in hard-to-reach regions validate the premise that inaccessible areas are where real oversights survive.</w:t>
      </w:r>
    </w:p>
    <w:p>
      <w:r>
        <w:t>Reinforcement learning (RL) offers a principled framework for sequential decision-making through environmental interaction. Gordillo et al. (2021) argue that curiosity — rewarding agents for visiting previously unseen states — is the appropriate intrinsic motivation [1], building on Pathak et al.'s (2017) demonstration of its effectiveness through self-supervised prediction [4] and on the same group's earlier deep-RL game-testing work [2]. The approach requires no domain knowledge, is genre-agnostic, and naturally targets rarely-visited areas where bugs survive — distinguishing it from scripted systems such as PathOS [7] that are limited to behaviours their designers anticipated. Gordillo et al.'s primary contribution is demonstrating that curiosity-driven RL agents achieve approximately 95% coverage of a complex 3D environment and surface both intentional and unintentional bugs [1].</w:t>
      </w:r>
    </w:p>
    <w:p>
      <w:pPr>
        <w:pStyle w:val="Heading1"/>
      </w:pPr>
      <w:r>
        <w:rPr>
          <w:color w:val="000000"/>
        </w:rPr>
        <w:t>2. Critical Analysis of the Literature</w:t>
      </w:r>
    </w:p>
    <w:p>
      <w:pPr>
        <w:pStyle w:val="Heading2"/>
      </w:pPr>
      <w:r>
        <w:rPr>
          <w:color w:val="000000"/>
        </w:rPr>
        <w:t>2.1 Count-Based Curiosity: Design Decisions and Their Limitations</w:t>
      </w:r>
    </w:p>
    <w:p>
      <w:r>
        <w:t>The central methodological contribution of Gordillo et al. is count-based curiosity as the sole intrinsic reward signal [1]. The reward function — Rₜ = R_max·(1 − Nᵢ / max_counter) — is maximal for a newly discovered state and decays to zero as visits accumulate. This draws from Bellemare et al. (2016), who unified count-based exploration and intrinsic motivation in tabular and continuous state spaces [6]. The key adaptation Gordillo et al. make is to translate this framework into a continuous 3D environment by substituting spatial discretisation — a threshold τ of five metres — for the pseudocount-based approach. This trades theoretical rigour for computational tractability.</w:t>
      </w:r>
    </w:p>
    <w:p>
      <w:r>
        <w:t>What is sacrificed is concrete. Pseudocounts measure state similarity in a principled, model-based sense and underwrite Bellemare et al.'s convergence guarantees; spatial proximity does not. Two positions five metres apart may sit on opposite sides of an impassable wall — zero behavioural overlap, yet treated as equivalent. This is a structural assumption about the relationship between space and state that the paper never examines, and one that becomes more consequential as map complexity increases.</w:t>
      </w:r>
    </w:p>
    <w:p>
      <w:r>
        <w:t>The τ parameter is pragmatic but analytically important, and its consequences are concrete. The unintentional bug Gordillo et al. report — a geometry gap that launches the agent vertically [1] — is a vertical-axis anomaly. Under τ = 5m, an agent launched 4.9m above a previously discovered position maps to the same discretised voxel and yields zero curiosity reward; the signal is structurally blind to the dimension in which the bug is most observable. A τ of 2m would expose the same event as a novel state. τ does not tune resolution — it determines which bug classes the curiosity signal can detect at all. No sensitivity analysis is provided, and the τ = 5m claim rests on a single map [1].</w:t>
      </w:r>
    </w:p>
    <w:p>
      <w:r>
        <w:t>A minimum-viable replication would re-run the published configuration with τ ∈ {1m, 2m, 5m, 10m} on the same map and measure (a) coverage convergence time and (b) bug-class recall on the vertical-launch event. The experiment is small — four training runs — and would directly resolve the most consequential undefended choice in the paper.</w:t>
      </w:r>
    </w:p>
    <w:p>
      <w:r>
        <w:t>A deeper limitation compounds this: novelty is defined purely spatially, so an agent reaching a coordinate through valid play and another reaching it via a missing collision box receive identical reward. The signal carries no information about the mechanism of discovery — precisely what bug detection requires. Burda et al. (2018) reinforce the concern at scale: in visually rich environments, curiosity rewards saturate on game-irrelevant stimuli such as television noise — the so-called noisy TV problem — and the agent ceases to seek genuinely novel game states [9]. Count-based curiosity in a 3D game environment is categorically vulnerable to the same failure mode whenever sensor noise produces apparent state novelty without behavioural novelty.</w:t>
      </w:r>
    </w:p>
    <w:p>
      <w:pPr>
        <w:pStyle w:val="Heading2"/>
      </w:pPr>
      <w:r>
        <w:rPr>
          <w:color w:val="000000"/>
        </w:rPr>
        <w:t>2.2 PPO and Architecture: Appropriate but Unquestioned</w:t>
      </w:r>
    </w:p>
    <w:p>
      <w:r>
        <w:t>Gordillo et al. adopt Proximal Policy Optimisation (PPO) as the training algorithm, citing its robustness for continuous action spaces [1]. This is defensible, but the paper provides no comparison against alternatives — Soft Actor-Critic or Ape-X, for instance — nor ablation studies isolating the algorithm's contribution from the reward signal's. In a 24-hour training run on 320 parallel agents, sample efficiency matters: a more efficient algorithm could achieve comparable coverage in less time, directly addressing the paper's own identified limitation.</w:t>
      </w:r>
    </w:p>
    <w:p>
      <w:r>
        <w:t>Similarly, the model architecture's LSTM layer is presented without isolation. Hausknecht and Stone (2015) demonstrate that recurrent layers in deep RL agents serve specifically to integrate information across time steps that are individually ambiguous — allowing the agent to maintain a working memory of recently visited states that a feedforward network observing only the current frame cannot [12]. In curiosity-driven exploration this function is precisely short-term suppression of recently explored states: preventing the agent from oscillating between a small cluster of newly-discovered locations rather than advancing toward genuinely unexplored territory. If this hypothesis is correct, removing the LSTM should produce high local density but poor global coverage — a directly testable prediction the paper does not make. Without that ablation, a practitioner cannot tell whether the recurrent component is essential to the 95% coverage result or whether a simpler, faster feed-forward architecture would suffice — directly relevant to the training-time constraint discussed in §3.1.</w:t>
      </w:r>
    </w:p>
    <w:p>
      <w:pPr>
        <w:jc w:val="center"/>
      </w:pPr>
      <w:r>
        <w:rPr>
          <w:i/>
          <w:sz w:val="20"/>
        </w:rPr>
        <w:t>Figure 2: Map coverage as a function of simulation time across three policies [1]. RL with visual encoder reaches ~95%, RL only ~92%, and random policy plateaus at ~48%. The random policy's early saturation confirms that unreached areas are structurally inaccessible to undirected movement, not merely requiring more time. Widening variance bands in later training suggest sensitivity to random seed and initial conditions, with implications for reproducibility in production deployment.</w:t>
      </w:r>
    </w:p>
    <w:p>
      <w:pPr>
        <w:pStyle w:val="Heading2"/>
      </w:pPr>
      <w:r>
        <w:rPr>
          <w:color w:val="000000"/>
        </w:rPr>
        <w:t>2.3 Situating the Work Within the Automated Testing Landscape</w:t>
      </w:r>
    </w:p>
    <w:p>
      <w:r>
        <w:t>Two contrasting paradigms set the boundaries of the field. The PathOS framework of Stahlke et al. (2020) uses scripted AI to simulate player archetypes, offering interpretability the curiosity-driven method lacks [7]. But scripting becomes harder as complexity increases, and agents are limited to the behavioural space their designers anticipated. The Wuji framework of Zheng et al. (2019) combines RL with evolutionary multi-objective optimisation, using a composite objective of extrinsic rewards and exploration bonuses that allows designers to weight coverage against task-relevant states — targeted coverage pure curiosity cannot provide [5].</w:t>
      </w:r>
    </w:p>
    <w:p>
      <w:pPr>
        <w:jc w:val="center"/>
      </w:pPr>
      <w:r>
        <w:rPr>
          <w:i/>
          <w:sz w:val="20"/>
        </w:rPr>
        <w:t>Figure 3: Exploration coverage comparison between RL agents (left) and random policy (right) on two navigation challenges [1]. Red cubes represent visited states. In Challenge A, RL agents reached elevated platforms via learned sequential jumps; random agents failed entirely. In Challenge B, the only entry to the upper area required navigating a specific bridge from the lower left — a path random agents never found, but RL agents discovered and explored beyond. These visualisations are the actual output a game designer receives overlaid on the engine view, making the approach practically useful rather than merely academically interesting.</w:t>
      </w:r>
    </w:p>
    <w:p>
      <w:r>
        <w:t>Viewed together, these paradigms reflect different theories of where bugs live: PathOS targets behavioural coverage, Wuji task-state coverage, and Gordillo et al. spatial coverage [7, 5, 1]. The empirical results are incommensurable. A bug found by Wuji's task-state coverage — say, a quest progression deadlock triggered only when an inventory state intersects a scripted event — is invisible to spatial coverage, because the failing state is not a place. The geometry-launched-agent bug Gordillo et al. surface is, conversely, invisible to PathOS's behavioural coverage, because no scripted persona was ever designed to fly. There is no map on which all three methods could be evaluated against the same ground truth, which means there is no empirical basis for choosing between them. The absence of a shared benchmark is not merely a coordination failure — it is a symptom of a deeper unresolved question about what the field is measuring.</w:t>
      </w:r>
    </w:p>
    <w:p>
      <w:pPr>
        <w:jc w:val="center"/>
      </w:pPr>
      <w:r>
        <w:rPr>
          <w:i/>
          <w:sz w:val="20"/>
        </w:rPr>
        <w:t>Figure 4: Wuji multi-objective reward structure [5]. The composite objective balances extrinsic game reward against an exploration bonus — a design lever pure curiosity cannot replicate.</w:t>
      </w:r>
    </w:p>
    <w:p>
      <w:pPr>
        <w:pStyle w:val="Heading2"/>
      </w:pPr>
      <w:r>
        <w:rPr>
          <w:color w:val="000000"/>
        </w:rPr>
        <w:t>2.4 The CCPT Extension: Progress and Remaining Tension</w:t>
      </w:r>
    </w:p>
    <w:p>
      <w:r>
        <w:t>Sestini et al. (2022) extend the approach through Curiosity-Conditioned Proximal Trajectories (CCPT), adding an imitation learning component alongside curiosity [3]. Agents receive dual signals: curiosity rewards novel state discovery while imitation keeps agents near expert human trajectories, with an auxiliary module combining both. CCPT achieves higher coverage and discovers more bugs than curiosity-alone baselines, validating Gordillo et al.'s own future-work suggestions [1, 3].</w:t>
      </w:r>
    </w:p>
    <w:p>
      <w:r>
        <w:t>However, CCPT introduces a dependency pure curiosity does not have: expert human trajectories. It cannot discover bugs in areas humans have systematically avoided — precisely the class of bugs Gordillo et al. demonstrate their approach uniquely finds. The unintentional design oversight in [1] — a gap between two objects that trapped agents and caused the physics engine to launch them upward — was found because curiosity-driven agents explored where no human had gone. CCPT agents guided by human trajectories might never have reached it. This is a genuine structural tension neither paper resolves: pure curiosity discovers the unexpected; imitation-guided curiosity discovers the expected more thoroughly. An ideal system requires both capabilities simultaneously.</w:t>
      </w:r>
    </w:p>
    <w:p>
      <w:pPr>
        <w:jc w:val="center"/>
      </w:pPr>
      <w:r>
        <w:rPr>
          <w:i/>
          <w:sz w:val="20"/>
        </w:rPr>
        <w:t>Figure 5: CCPT architecture [3]. Parallel curiosity and imitation signals are combined by an auxiliary module before policy update — the imitation branch is what makes CCPT structurally incapable of finding bugs in human-avoided regions.</w:t>
      </w:r>
    </w:p>
    <w:p>
      <w:pPr>
        <w:pStyle w:val="Heading1"/>
      </w:pPr>
      <w:r>
        <w:rPr>
          <w:color w:val="000000"/>
        </w:rPr>
        <w:t>3. Current Problems and Vision for the Future</w:t>
      </w:r>
    </w:p>
    <w:p>
      <w:pPr>
        <w:pStyle w:val="Heading2"/>
      </w:pPr>
      <w:r>
        <w:rPr>
          <w:color w:val="000000"/>
        </w:rPr>
        <w:t>3.1 The Training Time Constraint</w:t>
      </w:r>
    </w:p>
    <w:p>
      <w:r>
        <w:t>The most practical limitation is the 24-hour training time required to reach 90% coverage [1]. A team iterating on geometry several times a day cannot meaningfully use a tool whose results take a day. Sestini et al.'s 2023 industrial follow-up [13] confirms this from inside EA: deploying RL agents in AAA pipelines is bottlenecked by training time, reproducibility under engine updates, and the cost of re-training when content changes — the same authors documenting that the 2021 result has not yet matured into a deployable tool. The current 37-value sensor vector and optional 84×84×3 camera observation is perceptually impoverished: the agent has no semantic understanding of the structures it navigates. Richer encodings — semantic segmentation maps, graph-based level topologies — could substantially reduce the interactions required for navigation. Progress in model-based RL, where agents plan using a learned world model rather than purely from experience, would directly benefit this problem, as would Pathak et al.'s self-supervised predictive model [4]. Crucially, none of these reduces a single iteration to the under-one-hour scale designers actually need; that architectural redesign is the open problem the field has not addressed.</w:t>
      </w:r>
    </w:p>
    <w:p>
      <w:pPr>
        <w:pStyle w:val="Heading2"/>
      </w:pPr>
      <w:r>
        <w:rPr>
          <w:color w:val="000000"/>
        </w:rPr>
        <w:t>3.2 The Generalisation Problem</w:t>
      </w:r>
    </w:p>
    <w:p>
      <w:r>
        <w:t>Results come from a single map, and the τ = 5m claim is unsupported by published evidence [1]. A map with different topology — cave systems, water traversal, vehicle navigation — poses qualitatively different exploration problems, and the paper offers no evidence the trained policy transfers.</w:t>
      </w:r>
    </w:p>
    <w:p>
      <w:r>
        <w:t>Two well-established responses from adjacent fields apply directly. First, domain randomisation: Tobin et al. (2017) showed that policies trained across simulations with randomised lighting, textures, and object geometries transferred to physical robot manipulation without any real-world data [11]. Applied here, this requires a procedural level generator producing geometric diversity — varied surface types, platform spacings, gap distributions, connector topologies — which is absent from every paper reviewed. Second, meta-learning approaches such as MAML produce policies rapidly fine-tunable to new environments with minimal experience; these have been ignored by the automated-testing community despite directly addressing per-map retraining cost. A 2025 multi-agent extension, cMarlTest [14], shows that some single-agent failures from [1] are addressable by cooperating agents whose collective coverage exceeds any individual policy's, but it inherits the same single-map evaluation, leaving the generalisation question open.</w:t>
      </w:r>
    </w:p>
    <w:p>
      <w:r>
        <w:t>A minimal benchmark suite would span at least four topology classes — open terrain, vertical platforming, enclosed corridor, and connector-graph maze — generated procedurally with controlled difficulty parameters. Any new method's coverage and bug-yield could then be reported as four numbers rather than one, and cross-paper comparison would become possible for the first time. Until the field commits to such a suite, the generalisation claim in [1] remains empirically unresolved, and incremental method papers will continue to report incomparable results on bespoke maps.</w:t>
      </w:r>
    </w:p>
    <w:p>
      <w:pPr>
        <w:pStyle w:val="Heading2"/>
      </w:pPr>
      <w:r>
        <w:rPr>
          <w:color w:val="000000"/>
        </w:rPr>
        <w:t>3.3 The Visualisation Gap</w:t>
      </w:r>
    </w:p>
    <w:p>
      <w:r>
        <w:t>Gordillo et al. present substantive visualisation contributions: point clouds, exploration boundary trajectories, region-of-interest (ROI) validation, connectivity graphs, semantic maps, and termination-state outlier detection [1]. These are valuable, and the paper is commended for treating the visualisation layer as a first-class contribution. The connectivity graph in particular has practical applications beyond bug detection, including automatic navigation mesh generation.</w:t>
      </w:r>
    </w:p>
    <w:p>
      <w:pPr>
        <w:jc w:val="center"/>
      </w:pPr>
      <w:r>
        <w:rPr>
          <w:i/>
          <w:sz w:val="20"/>
        </w:rPr>
        <w:t>Figure 6: Regions of Interest (ROIs) defined prior to training [1]. The left region remained entirely unexplored, confirming it was inaccessible. The right region, intended to be equally inaccessible, was reached via a hidden path identified through trajectory visualisation. Rather than requiring designers to inspect the entire point cloud, the ROI mechanism delivers targeted feedback about whether and how specific areas were accessed.</w:t>
      </w:r>
    </w:p>
    <w:p>
      <w:r>
        <w:t>However, the visualisation system is retrospective: all outputs are generated after training is complete, with no real-time monitoring, no event alerting, and no mechanism for redirecting exploration during training. PathOS supports real-time interaction between designer and agents [7] — a capability the curiosity-driven pipeline lacks entirely. The semantic map's clustering algorithm is also unspecified [1], and its quality is sensitive to that choice: a poorly tuned threshold could merge distinct play areas or fragment a coherent space into disconnected clusters. A principled criterion for this domain would group voxels by similarity of agent action distributions rather than by spatial proximity alone — mirroring the §2.1 critique that spatial proximity is not state similarity.</w:t>
      </w:r>
    </w:p>
    <w:p>
      <w:pPr>
        <w:pStyle w:val="Heading2"/>
      </w:pPr>
      <w:r>
        <w:rPr>
          <w:color w:val="000000"/>
        </w:rPr>
        <w:t>3.4 Vision: From Coverage to Fault Exposure</w:t>
      </w:r>
    </w:p>
    <w:p>
      <w:r>
        <w:t>The most fundamental reorientation the field has not yet made is from coverage to fault exposure. Every paper reviewed optimises for coverage as its primary objective. Coverage is a proxy; the actual objective is bug detection. Weyuker (1988) demonstrates formally that coverage metrics do not reliably predict fault detection, because they measure structural completeness rather than fault exposure [8]. The same conclusion has been reached independently in software security: the fuzzing community moved from coverage-only signals (AFL-style edge counts) toward sanitiser-guided and exception-aware feedback once it became clear that hitting a code path is not the same as observing it misbehave [15]. Automated playtesting is currently at the equivalent of pure-coverage fuzzing in 2014. The literature's deeper omission is the test oracle problem: Barr et al. (2015) demonstrate that automated testing without an explicit oracle systematically misses faults that produce plausible-looking but incorrect outputs [10]. The curiosity-driven approach has no oracle; it records where agents went but has no model of what a correct game state looks like.</w:t>
      </w:r>
    </w:p>
    <w:p>
      <w:r>
        <w:t>A fault-exposure reward can be defined concretely from signals available in every modern game engine on every frame:</w:t>
      </w:r>
    </w:p>
    <w:p>
      <w:pPr>
        <w:jc w:val="center"/>
      </w:pPr>
      <w:r>
        <w:rPr>
          <w:i/>
        </w:rPr>
        <w:t>R_fault(sₜ) = w₁·𝟙[|v_z(t)| &gt; v_max] + w₂·𝟙[outside_boundary(sₜ)] + w₃·‖F_correct(t)‖²</w:t>
      </w:r>
    </w:p>
    <w:p>
      <w:r>
        <w:t>where v_z is vertical velocity, v_max the controller's expected limit, outside_boundary indicates the agent has left the designed map volume, and F_correct is the physics solver's per-frame correction impulse — a known proxy for inter-penetration, snapping, and constraint violation. Each component is available in Unity, Unreal, and most proprietary engines. Concretely, this signal would surface at least four bug classes a curiosity-only agent ignores: wall-clip events (large F_correct as the solver pushes the agent out of geometry it should not occupy); stuck-in-collision (sustained F_correct without displacement); unintended fall-through (out-of-boundary z-coordinate); and the geometry-launch event from [1] itself (|v_z| exceeding v_max). Combined with curiosity as R_total = α·R_curiosity + (1−α)·R_fault, with α annealed from 1.0 toward 0.5 across training, coverage is bootstrapped first and fault-seeking engages once the agent has learned to navigate. Agents trained on this signal would actively seek the physical conditions under which the engine produces unexpected behaviour — what a human tester with bug-class intuition does. The comparison against curiosity-only baselines is testable directly within Gordillo et al.'s evaluation framework, with bug-yield-per-training-hour as the natural metric. This is the shape of an oracle for game testing: not a model of correct play, but a model of engine-distress signatures.</w:t>
      </w:r>
    </w:p>
    <w:p>
      <w:pPr>
        <w:pStyle w:val="Heading1"/>
      </w:pPr>
      <w:r>
        <w:rPr>
          <w:color w:val="000000"/>
        </w:rPr>
        <w:t>4. Critical Reflection</w:t>
      </w:r>
    </w:p>
    <w:p>
      <w:pPr>
        <w:pStyle w:val="Heading2"/>
      </w:pPr>
      <w:r>
        <w:rPr>
          <w:color w:val="000000"/>
        </w:rPr>
        <w:t>4.1 What the Literature Revealed</w:t>
      </w:r>
    </w:p>
    <w:p>
      <w:r>
        <w:t>Engaging with this literature revealed a research area that is technically sophisticated but industrially nascent. Before this review my understanding of automated playtesting was intuitive; reading Gordillo et al. in depth provided a framework for evaluating specific design choices — particularly the reward signal — and their consequences. The most significant finding is the field's fragmentation: Gordillo et al. [1], Sestini et al. [3], Stahlke et al. [7], and Zheng et al. [5] work on variants of the same fundamental problem with minimal cross-reference and no shared evaluation benchmark. Reading across into software-security fuzzing [15] and the oracle-problem survey [10] surfaced the diagnosis that the field is locked into pure coverage because it has no oracle, and the same diagnosis was reached and resolved by an adjacent community a decade ago.</w:t>
      </w:r>
    </w:p>
    <w:p>
      <w:pPr>
        <w:pStyle w:val="Heading2"/>
      </w:pPr>
      <w:r>
        <w:rPr>
          <w:color w:val="000000"/>
        </w:rPr>
        <w:t>4.2 What the Seminar Process Taught Me</w:t>
      </w:r>
    </w:p>
    <w:p>
      <w:r>
        <w:t>Producing the poster forced a compression that was analytically useful. The most difficult decision was how to represent the tension between pure curiosity [1] and imitation-guided curiosity [3] — a tension that unfolds across multiple paragraphs in the essay but had to be expressed in a single visual element. Working through that constraint clarified the argument in a way that writing alone had not.</w:t>
      </w:r>
    </w:p>
    <w:p>
      <w:r>
        <w:t>The Q&amp;A produced the single most consequential revision to my thinking. Before the seminar, I had treated count-based curiosity as the natural choice in a 3D game environment because the paper presented it that way; an audience question — why not prediction-error curiosity, the approach of Pathak et al. [4]? — forced me to recognise that the trade-off the paper does not name is not implementation cost versus performance, but spatial novelty versus behavioural novelty. Count-based curiosity assumes the first is a reliable proxy for the second; prediction-error curiosity makes no such assumption, and the §2.1 critique that two positions five metres apart can have zero behavioural overlap is exactly the case in which the assumption fails. The result is that the choice between count-based and prediction-error curiosity is genuinely contested rather than obvious, and the paper's framing obscures that. This recognition produced what I think is the essay's strongest section.</w:t>
      </w:r>
    </w:p>
    <w:p>
      <w:r>
        <w:t>Preparing the poster also forced engagement with the visualisation contributions — the point cloud analysis, connectivity graph, and ROI validation — which I had underweighted in initial reading. The requirement to represent the full pipeline, from training through to designer-facing output, produced a more complete understanding of what the paper actually contributes.</w:t>
      </w:r>
    </w:p>
    <w:p>
      <w:pPr>
        <w:pStyle w:val="Heading2"/>
      </w:pPr>
      <w:r>
        <w:rPr>
          <w:color w:val="000000"/>
        </w:rPr>
        <w:t>4.3 What Went Well and What Did Not</w:t>
      </w:r>
    </w:p>
    <w:p>
      <w:r>
        <w:t>The strongest aspect of this essay is the critical treatment of the CCPT extension in §2.4 — the argument that CCPT cannot discover bugs human testers have systematically avoided is a genuine analytical contribution identifying a structural tension neither Gordillo et al. [1] nor Sestini et al. [3] fully resolve. The weakest section in earlier drafts was §3.2 on generalisation: identifying the gap without examining how it might be addressed was insufficient, and strengthening it required engaging with the transfer-learning literature and proposing a four-topology procedural benchmark. A broader limitation was reading order: reading Gordillo et al. first produced a coherent argument but a potentially biased one, underweighting Wuji [5] and PathOS [7] as genuinely different philosophies rather than extensions of the curiosity-driven paradigm. A future review would survey the landscape first.</w:t>
      </w:r>
    </w:p>
    <w:p>
      <w:r>
        <w:t>The fault-exposure reward in §3.4 is a proposal, not a validated result, and its effectiveness depends on the assumption that physics-anomaly signals reliably indicate bugs rather than designed mechanics — which may not hold across all engines or bug classes. I present it as a testable hypothesis rather than a settled claim; the testing protocol is specified precisely so that the assumption can be falsified within the framework Gordillo et al. already provide.</w:t>
      </w:r>
    </w:p>
    <w:p>
      <w:r>
        <w:t>The poster reflects a different stage of my thinking than the essay. It captures what is established in the literature — the curiosity-driven approach, its results on the evaluation map, the CCPT extension, and the bug categories surfaced — and follows this through as a coherent line of progress. The analytical moves the essay treats as its strongest contributions are, however, absent from the poster. Three in particular: the comparative-paradigm framing of §2.3 (PathOS, Wuji, and the incommensurability argument) does not appear; the τ-blindness analysis of §2.1 does not appear; and the fault-exposure proposal of §3.4, with its connection to coverage-guided fuzzing [15], does not appear. These emerged later — partly through the seminar Q&amp;A, partly through the wider reading required to fill an essay rather than a poster's column space. With hindsight, a revised poster would compress the methodology illustration and dedicate at least one column to a comparative-paradigm panel, even at the cost of less detail on the curiosity-driven pipeline, because the comparative argument is what makes the topic intellectually interesting beyond a single paper. The lesson I take from this is procedural: the poster should follow the essay rather than precede it, because the analytical structure is what determines what visual space deserves.</w:t>
      </w:r>
    </w:p>
    <w:p>
      <w:pPr>
        <w:pStyle w:val="Heading1"/>
      </w:pPr>
      <w:r>
        <w:rPr>
          <w:color w:val="000000"/>
        </w:rPr>
        <w:t>References</w:t>
      </w:r>
    </w:p>
    <w:p>
      <w:pPr>
        <w:ind w:left="340" w:hanging="340"/>
      </w:pPr>
      <w:r>
        <w:rPr>
          <w:sz w:val="21"/>
        </w:rPr>
        <w:t>[1] C. Gordillo, J. Bergdahl, K. Tollmar, and L. Gisslén, "Improving Playtesting Coverage via Curiosity Driven Reinforcement Learning Agents," Proc. 2021 IEEE Conference on Games (CoG), pp. 1–8. arXiv:2103.13798.</w:t>
      </w:r>
    </w:p>
    <w:p>
      <w:pPr>
        <w:ind w:left="340" w:hanging="340"/>
      </w:pPr>
      <w:r>
        <w:rPr>
          <w:sz w:val="21"/>
        </w:rPr>
        <w:t>[2] J. Bergdahl, C. Gordillo, K. Tollmar, and L. Gisslén, "Augmenting Automated Game Testing with Deep Reinforcement Learning," Proc. 2020 IEEE Conference on Games (CoG), pp. 600–603. arXiv:2103.15819.</w:t>
      </w:r>
    </w:p>
    <w:p>
      <w:pPr>
        <w:ind w:left="340" w:hanging="340"/>
      </w:pPr>
      <w:r>
        <w:rPr>
          <w:sz w:val="21"/>
        </w:rPr>
        <w:t>[3] A. Sestini, L. Gisslén, J. Bergdahl, K. Tollmar, and A. D. Bagdanov, "Automatic Gameplay Testing and Validation with Curiosity-Conditioned Proximal Trajectories," IEEE Transactions on Games, 2022. arXiv:2202.10057.</w:t>
      </w:r>
    </w:p>
    <w:p>
      <w:pPr>
        <w:ind w:left="340" w:hanging="340"/>
      </w:pPr>
      <w:r>
        <w:rPr>
          <w:sz w:val="21"/>
        </w:rPr>
        <w:t>[4] D. Pathak, P. Agrawal, A. A. Efros, and T. Darrell, "Curiosity-Driven Exploration by Self-Supervised Prediction," Proc. IEEE CVPRW, 2017. arXiv:1705.05363.</w:t>
      </w:r>
    </w:p>
    <w:p>
      <w:pPr>
        <w:ind w:left="340" w:hanging="340"/>
      </w:pPr>
      <w:r>
        <w:rPr>
          <w:sz w:val="21"/>
        </w:rPr>
        <w:t>[5] Y. Zheng et al., "Wuji: Automatic Online Combat Game Testing Using Evolutionary Deep Reinforcement Learning," Proc. IEEE/ACM ASE, 2019.</w:t>
      </w:r>
    </w:p>
    <w:p>
      <w:pPr>
        <w:ind w:left="340" w:hanging="340"/>
      </w:pPr>
      <w:r>
        <w:rPr>
          <w:sz w:val="21"/>
        </w:rPr>
        <w:t>[6] M. Bellemare, S. Srinivasan, G. Ostrovski, T. Schaul, D. Saxton, and R. Munos, "Unifying Count-Based Exploration and Intrinsic Motivation," Proc. NeurIPS, 2016.</w:t>
      </w:r>
    </w:p>
    <w:p>
      <w:pPr>
        <w:ind w:left="340" w:hanging="340"/>
      </w:pPr>
      <w:r>
        <w:rPr>
          <w:sz w:val="21"/>
        </w:rPr>
        <w:t>[7] S. Stahlke, A. Nova, and P. Mirza-Babaei, "Artificial Players in the Design Process," Proc. ACM CHI PLAY, 2020.</w:t>
      </w:r>
    </w:p>
    <w:p>
      <w:pPr>
        <w:ind w:left="340" w:hanging="340"/>
      </w:pPr>
      <w:r>
        <w:rPr>
          <w:sz w:val="21"/>
        </w:rPr>
        <w:t>[8] E. J. Weyuker, "Evaluating Software Complexity Measures," IEEE Transactions on Software Engineering, vol. 14, no. 9, pp. 1357–1365, 1988.</w:t>
      </w:r>
    </w:p>
    <w:p>
      <w:pPr>
        <w:ind w:left="340" w:hanging="340"/>
      </w:pPr>
      <w:r>
        <w:rPr>
          <w:sz w:val="21"/>
        </w:rPr>
        <w:t>[9] Y. Burda, H. Edwards, D. Pathak, A. Storkey, T. Darrell, and A. A. Efros, "Large-Scale Study of Curiosity-Driven Learning," Proc. ICLR, 2019. arXiv:1808.04355.</w:t>
      </w:r>
    </w:p>
    <w:p>
      <w:pPr>
        <w:ind w:left="340" w:hanging="340"/>
      </w:pPr>
      <w:r>
        <w:rPr>
          <w:sz w:val="21"/>
        </w:rPr>
        <w:t>[10] E. T. Barr, M. Harman, P. McMinn, M. Shahbaz, and S. Yoo, "The Oracle Problem in Software Testing: A Survey," IEEE Transactions on Software Engineering, vol. 41, no. 5, pp. 507–525, 2015.</w:t>
      </w:r>
    </w:p>
    <w:p>
      <w:pPr>
        <w:ind w:left="340" w:hanging="340"/>
      </w:pPr>
      <w:r>
        <w:rPr>
          <w:sz w:val="21"/>
        </w:rPr>
        <w:t>[11] J. Tobin, R. Fong, A. Ray, J. Schneider, W. Zaremba, and P. Abbeel, "Domain Randomization for Transferring Deep Neural Networks from Simulation to the Real World," Proc. IEEE/RSJ IROS, pp. 23–30, 2017. arXiv:1703.06907.</w:t>
      </w:r>
    </w:p>
    <w:p>
      <w:pPr>
        <w:ind w:left="340" w:hanging="340"/>
      </w:pPr>
      <w:r>
        <w:rPr>
          <w:sz w:val="21"/>
        </w:rPr>
        <w:t>[12] M. Hausknecht and P. Stone, "Deep Recurrent Q-Learning for Partially Observable MDPs," Proc. AAAI Fall Symposium on Sequential Decision Making for Intelligent Agents, 2015. arXiv:1507.06527.</w:t>
      </w:r>
    </w:p>
    <w:p>
      <w:pPr>
        <w:ind w:left="340" w:hanging="340"/>
      </w:pPr>
      <w:r>
        <w:rPr>
          <w:sz w:val="21"/>
        </w:rPr>
        <w:t>[13] A. Sestini, J. Bergdahl, K. Tollmar, A. D. Bagdanov, and L. Gisslén, "Technical Challenges of Deploying Reinforcement Learning Agents for Game Testing in AAA Games," Proc. 2023 IEEE Conference on Games (CoG), 2023.</w:t>
      </w:r>
    </w:p>
    <w:p>
      <w:pPr>
        <w:ind w:left="340" w:hanging="340"/>
      </w:pPr>
      <w:r>
        <w:rPr>
          <w:sz w:val="21"/>
        </w:rPr>
        <w:t>[14] R. Ferdous, F. Pastore, P. Tonella, "Curiosity Driven Multi-Agent Reinforcement Learning for 3D Game Testing," arXiv:2502.14606, 2025.</w:t>
      </w:r>
    </w:p>
    <w:p>
      <w:pPr>
        <w:ind w:left="340" w:hanging="340"/>
      </w:pPr>
      <w:r>
        <w:rPr>
          <w:sz w:val="21"/>
        </w:rPr>
        <w:t>[15] M. Böhme, V.-T. Pham, and A. Roychoudhury, "Coverage-based Greybox Fuzzing as Markov Chain," IEEE Transactions on Software Engineering, vol. 45, no. 5, pp. 489–506, 2019.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