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CROP ECOLOGY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3203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Debesh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Debesh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Questions &amp; Answers for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Crop Ecology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taught by </w:t>
      </w:r>
      <w:r>
        <w:rPr>
          <w:rFonts w:ascii="Calibri" w:cs="Calibri" w:eastAsia="Calibri" w:hAnsi="Calibri"/>
          <w:b/>
          <w:bCs/>
          <w:i w:val="false"/>
          <w:iCs w:val="false"/>
          <w:sz w:val="24"/>
          <w:szCs w:val="24"/>
        </w:rPr>
        <w:t xml:space="preserve">Sarwar Sir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 will appear here once you provide slides and exam pictures in Phase 2.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2026-06-04T12:43:17.108Z</dcterms:created>
  <dcterms:modified xsi:type="dcterms:W3CDTF">2026-06-04T12:43:17.108Z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