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DCAE" w14:textId="3C23ADA3" w:rsidR="006F3375" w:rsidRPr="00861FCB" w:rsidRDefault="00861FCB" w:rsidP="00861FCB">
      <w:pPr>
        <w:jc w:val="center"/>
        <w:rPr>
          <w:b/>
          <w:bCs/>
          <w:sz w:val="24"/>
          <w:szCs w:val="24"/>
        </w:rPr>
      </w:pPr>
      <w:r w:rsidRPr="00861FCB">
        <w:rPr>
          <w:b/>
          <w:bCs/>
          <w:sz w:val="24"/>
          <w:szCs w:val="24"/>
        </w:rPr>
        <w:t>FIN 4</w:t>
      </w:r>
      <w:r w:rsidR="00DC4934">
        <w:rPr>
          <w:b/>
          <w:bCs/>
          <w:sz w:val="24"/>
          <w:szCs w:val="24"/>
        </w:rPr>
        <w:t>2</w:t>
      </w:r>
      <w:r w:rsidRPr="00861FCB">
        <w:rPr>
          <w:b/>
          <w:bCs/>
          <w:sz w:val="24"/>
          <w:szCs w:val="24"/>
        </w:rPr>
        <w:t>03</w:t>
      </w:r>
    </w:p>
    <w:p w14:paraId="769949CC" w14:textId="6F591F37" w:rsidR="00861FCB" w:rsidRPr="00861FCB" w:rsidRDefault="0040579E" w:rsidP="00861FCB">
      <w:pPr>
        <w:jc w:val="center"/>
        <w:rPr>
          <w:b/>
          <w:bCs/>
        </w:rPr>
      </w:pPr>
      <w:r>
        <w:rPr>
          <w:b/>
          <w:bCs/>
        </w:rPr>
        <w:t xml:space="preserve">Individual </w:t>
      </w:r>
      <w:r w:rsidR="00861FCB" w:rsidRPr="00861FCB">
        <w:rPr>
          <w:b/>
          <w:bCs/>
        </w:rPr>
        <w:t>Activities</w:t>
      </w:r>
    </w:p>
    <w:p w14:paraId="3A844FE1" w14:textId="504E575A" w:rsidR="00861FCB" w:rsidRPr="00861FCB" w:rsidRDefault="00861FCB" w:rsidP="00861FCB">
      <w:pPr>
        <w:jc w:val="center"/>
        <w:rPr>
          <w:b/>
          <w:bCs/>
        </w:rPr>
      </w:pPr>
      <w:r w:rsidRPr="00861FCB">
        <w:rPr>
          <w:b/>
          <w:bCs/>
        </w:rPr>
        <w:t xml:space="preserve">Week </w:t>
      </w:r>
      <w:r w:rsidR="00481371">
        <w:rPr>
          <w:b/>
          <w:bCs/>
        </w:rPr>
        <w:t>2</w:t>
      </w:r>
    </w:p>
    <w:p w14:paraId="24032FB2" w14:textId="77777777" w:rsidR="00861FCB" w:rsidRDefault="00861FCB"/>
    <w:p w14:paraId="4EC922D9" w14:textId="13CAB7F0" w:rsidR="00861FCB" w:rsidRDefault="00861FCB">
      <w:r>
        <w:t>Student Name:</w:t>
      </w:r>
      <w:r w:rsidR="00C45146">
        <w:t xml:space="preserve"> SYED ADNAN</w:t>
      </w:r>
    </w:p>
    <w:p w14:paraId="03936994" w14:textId="7525F772" w:rsidR="00861FCB" w:rsidRDefault="00861FCB">
      <w:r>
        <w:t>Student ID:</w:t>
      </w:r>
      <w:r w:rsidR="00C45146">
        <w:t xml:space="preserve"> C0908413</w:t>
      </w:r>
    </w:p>
    <w:p w14:paraId="63789AA3" w14:textId="53D769DA" w:rsidR="00861FCB" w:rsidRDefault="00861FCB">
      <w:r>
        <w:t>Date:</w:t>
      </w:r>
      <w:r w:rsidR="00C45146">
        <w:t xml:space="preserve"> </w:t>
      </w:r>
      <w:r w:rsidR="009B510D">
        <w:t>2024-09-28</w:t>
      </w:r>
    </w:p>
    <w:p w14:paraId="0EB1B55A" w14:textId="4B32F274" w:rsidR="00861FCB" w:rsidRDefault="00861FCB"/>
    <w:p w14:paraId="5FE2A626" w14:textId="5EDCEB10" w:rsidR="00861FCB" w:rsidRDefault="00861FCB" w:rsidP="0040579E">
      <w:r>
        <w:t xml:space="preserve">You have </w:t>
      </w:r>
      <w:r w:rsidR="0040579E">
        <w:t xml:space="preserve">to visit the website of </w:t>
      </w:r>
      <w:r w:rsidR="002A3B09">
        <w:t xml:space="preserve">CIRO or </w:t>
      </w:r>
      <w:r w:rsidR="0040579E">
        <w:t>IIROC and study disciplinary actions against</w:t>
      </w:r>
      <w:r w:rsidR="00DA3BDC">
        <w:t xml:space="preserve"> two </w:t>
      </w:r>
      <w:r w:rsidR="00481371">
        <w:t>investment dealers</w:t>
      </w:r>
      <w:r w:rsidR="0040579E">
        <w:t>.</w:t>
      </w:r>
    </w:p>
    <w:p w14:paraId="6C0BEB8D" w14:textId="29DB7155" w:rsidR="0040579E" w:rsidRDefault="0040579E" w:rsidP="0040579E">
      <w:r>
        <w:t xml:space="preserve">Please write a one-page summary (facts, analysis, and conclusion) about the one common </w:t>
      </w:r>
      <w:r w:rsidR="002A3B09">
        <w:t xml:space="preserve">CIRO or </w:t>
      </w:r>
      <w:r>
        <w:t xml:space="preserve">IIROC rule that these </w:t>
      </w:r>
      <w:r w:rsidR="000D685E">
        <w:t>two</w:t>
      </w:r>
      <w:r w:rsidR="00481371">
        <w:t xml:space="preserve"> investment dealers</w:t>
      </w:r>
      <w:r>
        <w:t xml:space="preserve"> h</w:t>
      </w:r>
      <w:r w:rsidR="00481371">
        <w:t>ad</w:t>
      </w:r>
      <w:r>
        <w:t xml:space="preserve"> violated</w:t>
      </w:r>
      <w:r w:rsidR="005D021E">
        <w:t xml:space="preserve"> and the significance of the rule.</w:t>
      </w:r>
    </w:p>
    <w:p w14:paraId="1CEAA1A7" w14:textId="4E4A1923" w:rsidR="00861FCB" w:rsidRDefault="009B510D">
      <w:r w:rsidRPr="005B6D6D">
        <w:rPr>
          <w:b/>
          <w:bCs/>
        </w:rPr>
        <w:t>Facts:</w:t>
      </w:r>
      <w:r>
        <w:t xml:space="preserve"> The two </w:t>
      </w:r>
      <w:r w:rsidR="007A6607">
        <w:t>investment</w:t>
      </w:r>
      <w:r>
        <w:t xml:space="preserve"> dealers </w:t>
      </w:r>
      <w:r w:rsidR="00611364">
        <w:t>violated a common rule of CIRO.</w:t>
      </w:r>
      <w:r w:rsidR="00391B18">
        <w:t xml:space="preserve"> </w:t>
      </w:r>
      <w:r w:rsidR="00611364">
        <w:t>Both</w:t>
      </w:r>
      <w:r w:rsidR="00391B18">
        <w:t xml:space="preserve"> dealers failed to address </w:t>
      </w:r>
      <w:r w:rsidR="009053F9">
        <w:t xml:space="preserve">significant compliance issues identified </w:t>
      </w:r>
      <w:r w:rsidR="00CE6299">
        <w:t xml:space="preserve">in past, including 2006 “Strategic Scope” Sales Compliance Review. </w:t>
      </w:r>
      <w:r w:rsidR="00611364">
        <w:t xml:space="preserve"> </w:t>
      </w:r>
      <w:r w:rsidR="00284927">
        <w:t>Despite</w:t>
      </w:r>
      <w:r w:rsidR="00C51349">
        <w:t xml:space="preserve"> warnings, the firms neglected to take necessary actions to </w:t>
      </w:r>
      <w:r w:rsidR="00751AD0">
        <w:t xml:space="preserve">rectify the issues, </w:t>
      </w:r>
      <w:r w:rsidR="00DB7204">
        <w:t xml:space="preserve">leading to continued </w:t>
      </w:r>
      <w:r w:rsidR="00657065">
        <w:t xml:space="preserve">non – compliance </w:t>
      </w:r>
      <w:r w:rsidR="00AF3584">
        <w:t xml:space="preserve">with regulatory standards. </w:t>
      </w:r>
      <w:r w:rsidR="002C3DA8">
        <w:t xml:space="preserve"> </w:t>
      </w:r>
      <w:r w:rsidR="00DF1EFF">
        <w:t xml:space="preserve"> </w:t>
      </w:r>
      <w:r w:rsidR="00C01930">
        <w:t xml:space="preserve">In Portus case, the dealers, failed to perform adequate due diligence </w:t>
      </w:r>
      <w:r w:rsidR="00167F35">
        <w:t>before</w:t>
      </w:r>
      <w:r w:rsidR="00C01930">
        <w:t xml:space="preserve"> entering into referral arrangements</w:t>
      </w:r>
      <w:r w:rsidR="002A4BE7">
        <w:t xml:space="preserve"> with Portus and in the other case the dealer also failed to properly supervise </w:t>
      </w:r>
      <w:r w:rsidR="00167F35">
        <w:t>employees</w:t>
      </w:r>
      <w:r w:rsidR="002A4BE7">
        <w:t xml:space="preserve"> and manage compliance issues</w:t>
      </w:r>
      <w:r w:rsidR="00167F35">
        <w:t>.</w:t>
      </w:r>
    </w:p>
    <w:p w14:paraId="236A2F57" w14:textId="77777777" w:rsidR="00AF3584" w:rsidRDefault="00AF3584"/>
    <w:p w14:paraId="67216B63" w14:textId="10AF4F34" w:rsidR="00AF3584" w:rsidRDefault="00AF3584">
      <w:r w:rsidRPr="005B6D6D">
        <w:rPr>
          <w:b/>
          <w:bCs/>
        </w:rPr>
        <w:t>Analysis:</w:t>
      </w:r>
      <w:r>
        <w:t xml:space="preserve"> </w:t>
      </w:r>
      <w:r w:rsidR="005F125E">
        <w:t xml:space="preserve">The </w:t>
      </w:r>
      <w:r w:rsidR="004030B5">
        <w:t xml:space="preserve">compliance </w:t>
      </w:r>
      <w:r w:rsidR="00783314">
        <w:t xml:space="preserve">review </w:t>
      </w:r>
      <w:r w:rsidR="00F87747">
        <w:t xml:space="preserve">is a critical aspect of CIRO </w:t>
      </w:r>
      <w:r w:rsidR="00487C6B">
        <w:t>regulations</w:t>
      </w:r>
      <w:r w:rsidR="00F87747">
        <w:t xml:space="preserve"> designed to maintain the integrity of the financial system. </w:t>
      </w:r>
      <w:r w:rsidR="00431D3E">
        <w:t xml:space="preserve">In both the cases, the failure to remediate past violations resulted in </w:t>
      </w:r>
      <w:r w:rsidR="000373B1">
        <w:t>regulatory risks, for example</w:t>
      </w:r>
      <w:r w:rsidR="0082751D">
        <w:t xml:space="preserve">, Acadian </w:t>
      </w:r>
      <w:r w:rsidR="00487C6B">
        <w:t>Securitas</w:t>
      </w:r>
      <w:r w:rsidR="0082751D">
        <w:t xml:space="preserve"> engaged a consultant, John Carson, to review and implement compliance improvements as recommended by IIROC</w:t>
      </w:r>
      <w:r w:rsidR="00487C6B">
        <w:t>, with ongoing oversight and periodic reviews over the following year, fully funded by Acadian.</w:t>
      </w:r>
      <w:r w:rsidR="001F12C0">
        <w:t xml:space="preserve"> The same case with </w:t>
      </w:r>
      <w:r w:rsidR="00E270BE">
        <w:t xml:space="preserve">Ontario dealers, they violated due </w:t>
      </w:r>
      <w:r w:rsidR="007B2E8F">
        <w:t xml:space="preserve">diligence </w:t>
      </w:r>
      <w:r w:rsidR="00E70904">
        <w:t>and supervision</w:t>
      </w:r>
      <w:r w:rsidR="00187B84">
        <w:t xml:space="preserve"> rules by failing to properly vet referral arrangements</w:t>
      </w:r>
      <w:r w:rsidR="00A54A54">
        <w:t>, which led to the requirements to repay referral fees to clients.</w:t>
      </w:r>
      <w:r w:rsidR="00E270BE">
        <w:t xml:space="preserve"> </w:t>
      </w:r>
      <w:r w:rsidR="0090435B">
        <w:t xml:space="preserve">This is </w:t>
      </w:r>
      <w:r w:rsidR="005B6D6D">
        <w:t>similar</w:t>
      </w:r>
      <w:r w:rsidR="0090435B">
        <w:t xml:space="preserve"> to </w:t>
      </w:r>
      <w:r w:rsidR="00A738EF">
        <w:t xml:space="preserve">violation of IIROC rules for inadequate oversight, internal controls and </w:t>
      </w:r>
      <w:r w:rsidR="005B6D6D">
        <w:t>supervision</w:t>
      </w:r>
      <w:r w:rsidR="00A738EF">
        <w:t xml:space="preserve"> representatives in other compliance failures</w:t>
      </w:r>
      <w:r w:rsidR="0089140D">
        <w:t xml:space="preserve">, as both involve </w:t>
      </w:r>
      <w:r w:rsidR="005B6D6D">
        <w:t>failing to ensure proper supervision and due diligence in client dealings and referral practices.</w:t>
      </w:r>
    </w:p>
    <w:p w14:paraId="6F1A4B00" w14:textId="77777777" w:rsidR="00A54A54" w:rsidRDefault="00A54A54"/>
    <w:p w14:paraId="737046A3" w14:textId="5406727B" w:rsidR="00A54A54" w:rsidRDefault="00A54A54">
      <w:r w:rsidRPr="005B6D6D">
        <w:rPr>
          <w:b/>
          <w:bCs/>
        </w:rPr>
        <w:t>Conclu</w:t>
      </w:r>
      <w:r w:rsidR="007A7B70" w:rsidRPr="005B6D6D">
        <w:rPr>
          <w:b/>
          <w:bCs/>
        </w:rPr>
        <w:t>sion:</w:t>
      </w:r>
      <w:r w:rsidR="007A7B70">
        <w:t xml:space="preserve"> </w:t>
      </w:r>
      <w:r w:rsidR="002974A1">
        <w:t xml:space="preserve">In </w:t>
      </w:r>
      <w:r w:rsidR="003B076B">
        <w:t>conclusion</w:t>
      </w:r>
      <w:r w:rsidR="002974A1">
        <w:t xml:space="preserve">, both cases highlight the </w:t>
      </w:r>
      <w:r w:rsidR="003B076B">
        <w:t>dealer’s</w:t>
      </w:r>
      <w:r w:rsidR="002974A1">
        <w:t xml:space="preserve"> failure to </w:t>
      </w:r>
      <w:r w:rsidR="003B076B">
        <w:t>uphold</w:t>
      </w:r>
      <w:r w:rsidR="00EC3B2D">
        <w:t xml:space="preserve"> critical compliance </w:t>
      </w:r>
      <w:r w:rsidR="003B076B">
        <w:t>standards</w:t>
      </w:r>
      <w:r w:rsidR="00EC3B2D">
        <w:t>,</w:t>
      </w:r>
      <w:r w:rsidR="00C25F22">
        <w:t xml:space="preserve"> specially in terms of due diligence and supervision. May it be through, improper referral arrangements </w:t>
      </w:r>
      <w:r w:rsidR="003B076B">
        <w:t xml:space="preserve">or weak internal oversight, these </w:t>
      </w:r>
      <w:r w:rsidR="001A12A1">
        <w:t xml:space="preserve">breaches underscore the importance of robust </w:t>
      </w:r>
      <w:r w:rsidR="0002746B">
        <w:t xml:space="preserve">governance and regulatory adherence to protect </w:t>
      </w:r>
      <w:r w:rsidR="002C3DA8">
        <w:t>clients</w:t>
      </w:r>
      <w:r w:rsidR="0002746B">
        <w:t xml:space="preserve"> and maintain integrity of financial markets. </w:t>
      </w:r>
    </w:p>
    <w:p w14:paraId="0B0D8E2C" w14:textId="2213F000" w:rsidR="00861FCB" w:rsidRDefault="00861FCB"/>
    <w:p w14:paraId="71EAE472" w14:textId="77777777" w:rsidR="00861FCB" w:rsidRDefault="00861FCB"/>
    <w:p w14:paraId="134E7B6D" w14:textId="77777777" w:rsidR="00861FCB" w:rsidRDefault="00861FCB"/>
    <w:sectPr w:rsidR="00861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CB"/>
    <w:rsid w:val="0002746B"/>
    <w:rsid w:val="000373B1"/>
    <w:rsid w:val="00067816"/>
    <w:rsid w:val="000D685E"/>
    <w:rsid w:val="00167F35"/>
    <w:rsid w:val="00187B84"/>
    <w:rsid w:val="001A12A1"/>
    <w:rsid w:val="001F12C0"/>
    <w:rsid w:val="00284927"/>
    <w:rsid w:val="002974A1"/>
    <w:rsid w:val="002A3B09"/>
    <w:rsid w:val="002A4BE7"/>
    <w:rsid w:val="002C3DA8"/>
    <w:rsid w:val="00391B18"/>
    <w:rsid w:val="003B076B"/>
    <w:rsid w:val="004030B5"/>
    <w:rsid w:val="0040579E"/>
    <w:rsid w:val="00431D3E"/>
    <w:rsid w:val="00481371"/>
    <w:rsid w:val="00485779"/>
    <w:rsid w:val="00487C6B"/>
    <w:rsid w:val="005B6D6D"/>
    <w:rsid w:val="005C73CD"/>
    <w:rsid w:val="005D021E"/>
    <w:rsid w:val="005E0F12"/>
    <w:rsid w:val="005F125E"/>
    <w:rsid w:val="00611364"/>
    <w:rsid w:val="00657065"/>
    <w:rsid w:val="006A63A9"/>
    <w:rsid w:val="006F3375"/>
    <w:rsid w:val="00751AD0"/>
    <w:rsid w:val="007666FF"/>
    <w:rsid w:val="00783314"/>
    <w:rsid w:val="007A6607"/>
    <w:rsid w:val="007A7B70"/>
    <w:rsid w:val="007B2E8F"/>
    <w:rsid w:val="007C3489"/>
    <w:rsid w:val="008059F3"/>
    <w:rsid w:val="0082751D"/>
    <w:rsid w:val="00861FCB"/>
    <w:rsid w:val="00890EC1"/>
    <w:rsid w:val="0089140D"/>
    <w:rsid w:val="008952A3"/>
    <w:rsid w:val="0090435B"/>
    <w:rsid w:val="009053F9"/>
    <w:rsid w:val="009B510D"/>
    <w:rsid w:val="00A54A54"/>
    <w:rsid w:val="00A738EF"/>
    <w:rsid w:val="00A774DA"/>
    <w:rsid w:val="00A81AAB"/>
    <w:rsid w:val="00AC7EE8"/>
    <w:rsid w:val="00AF3584"/>
    <w:rsid w:val="00C01930"/>
    <w:rsid w:val="00C25F22"/>
    <w:rsid w:val="00C40598"/>
    <w:rsid w:val="00C45146"/>
    <w:rsid w:val="00C51349"/>
    <w:rsid w:val="00CE6299"/>
    <w:rsid w:val="00DA3BDC"/>
    <w:rsid w:val="00DB7204"/>
    <w:rsid w:val="00DC4934"/>
    <w:rsid w:val="00DF1EFF"/>
    <w:rsid w:val="00E270BE"/>
    <w:rsid w:val="00E70904"/>
    <w:rsid w:val="00EC3B2D"/>
    <w:rsid w:val="00EF0088"/>
    <w:rsid w:val="00F3347B"/>
    <w:rsid w:val="00F8366B"/>
    <w:rsid w:val="00F87747"/>
    <w:rsid w:val="00F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5B27"/>
  <w15:chartTrackingRefBased/>
  <w15:docId w15:val="{050ACF11-017B-494C-BD88-27955C77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Chung</dc:creator>
  <cp:keywords/>
  <dc:description/>
  <cp:lastModifiedBy>Syed Adnan</cp:lastModifiedBy>
  <cp:revision>52</cp:revision>
  <dcterms:created xsi:type="dcterms:W3CDTF">2023-03-06T03:28:00Z</dcterms:created>
  <dcterms:modified xsi:type="dcterms:W3CDTF">2024-09-28T20:32:00Z</dcterms:modified>
</cp:coreProperties>
</file>