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372E6" w14:textId="5B320695" w:rsidR="00BF790A" w:rsidRDefault="00CA0DE2" w:rsidP="00BF790A">
      <w:pPr>
        <w:jc w:val="center"/>
        <w:rPr>
          <w:rFonts w:ascii="Times New Roman" w:hAnsi="Times New Roman"/>
          <w:sz w:val="56"/>
          <w:szCs w:val="24"/>
        </w:rPr>
      </w:pPr>
      <w:r>
        <w:rPr>
          <w:rFonts w:ascii="Times New Roman" w:hAnsi="Times New Roman"/>
          <w:sz w:val="56"/>
          <w:szCs w:val="24"/>
        </w:rPr>
        <w:t>Team Assignment: Case</w:t>
      </w:r>
      <w:r w:rsidR="00703121">
        <w:rPr>
          <w:rFonts w:ascii="Times New Roman" w:hAnsi="Times New Roman"/>
          <w:sz w:val="56"/>
          <w:szCs w:val="24"/>
        </w:rPr>
        <w:t xml:space="preserve"> Study</w:t>
      </w:r>
      <w:r>
        <w:rPr>
          <w:rFonts w:ascii="Times New Roman" w:hAnsi="Times New Roman"/>
          <w:sz w:val="56"/>
          <w:szCs w:val="24"/>
        </w:rPr>
        <w:t xml:space="preserve"> </w:t>
      </w:r>
      <w:r w:rsidR="004F2769">
        <w:rPr>
          <w:rFonts w:ascii="Times New Roman" w:hAnsi="Times New Roman"/>
          <w:sz w:val="56"/>
          <w:szCs w:val="24"/>
        </w:rPr>
        <w:t>2</w:t>
      </w:r>
      <w:r w:rsidR="00C2757C">
        <w:rPr>
          <w:rFonts w:ascii="Times New Roman" w:hAnsi="Times New Roman"/>
          <w:sz w:val="56"/>
          <w:szCs w:val="24"/>
        </w:rPr>
        <w:t xml:space="preserve"> </w:t>
      </w:r>
    </w:p>
    <w:p w14:paraId="3BCBC9A1" w14:textId="77777777" w:rsidR="00BF790A" w:rsidRDefault="00BF790A" w:rsidP="00BF790A">
      <w:pPr>
        <w:rPr>
          <w:rFonts w:ascii="Times New Roman" w:hAnsi="Times New Roman"/>
          <w:sz w:val="56"/>
          <w:szCs w:val="24"/>
        </w:rPr>
      </w:pPr>
    </w:p>
    <w:p w14:paraId="14030ACB" w14:textId="77777777" w:rsidR="00754279" w:rsidRDefault="00754279" w:rsidP="00754279">
      <w:pPr>
        <w:rPr>
          <w:rFonts w:ascii="Times New Roman" w:hAnsi="Times New Roman"/>
          <w:sz w:val="28"/>
          <w:szCs w:val="28"/>
        </w:rPr>
      </w:pPr>
    </w:p>
    <w:p w14:paraId="2A79FE06" w14:textId="77777777" w:rsidR="008D6F14" w:rsidRPr="00F40AD9" w:rsidRDefault="008D6F14" w:rsidP="008D6F14">
      <w:pPr>
        <w:jc w:val="center"/>
        <w:rPr>
          <w:rFonts w:cs="Arial"/>
          <w:b/>
          <w:bCs/>
          <w:sz w:val="32"/>
          <w:szCs w:val="32"/>
          <w:lang w:val="en-US"/>
        </w:rPr>
      </w:pPr>
      <w:r w:rsidRPr="00F40AD9">
        <w:rPr>
          <w:rFonts w:cs="Arial"/>
          <w:b/>
          <w:bCs/>
          <w:sz w:val="32"/>
          <w:szCs w:val="32"/>
          <w:lang w:val="en-US"/>
        </w:rPr>
        <w:t>2024F FIN 4203 1 [B103] Investments Conduct and Compliance</w:t>
      </w:r>
    </w:p>
    <w:p w14:paraId="2512EF2B" w14:textId="77777777" w:rsidR="008D6F14" w:rsidRPr="00922C69" w:rsidRDefault="008D6F14" w:rsidP="008D6F14">
      <w:pPr>
        <w:rPr>
          <w:rFonts w:cs="Arial"/>
          <w:sz w:val="32"/>
          <w:szCs w:val="32"/>
        </w:rPr>
      </w:pPr>
    </w:p>
    <w:p w14:paraId="626E06EE" w14:textId="62653D68" w:rsidR="008D6F14" w:rsidRDefault="008D6F14" w:rsidP="008D6F14">
      <w:pPr>
        <w:rPr>
          <w:rFonts w:cs="Arial"/>
          <w:sz w:val="32"/>
          <w:szCs w:val="32"/>
        </w:rPr>
      </w:pPr>
      <w:r w:rsidRPr="00922C69">
        <w:rPr>
          <w:rFonts w:cs="Arial"/>
          <w:sz w:val="32"/>
          <w:szCs w:val="32"/>
        </w:rPr>
        <w:t>Date:</w:t>
      </w:r>
      <w:r w:rsidR="00C4274C">
        <w:rPr>
          <w:rFonts w:cs="Arial"/>
          <w:sz w:val="32"/>
          <w:szCs w:val="32"/>
        </w:rPr>
        <w:t>19</w:t>
      </w:r>
      <w:r w:rsidRPr="00922C69">
        <w:rPr>
          <w:rFonts w:cs="Arial"/>
          <w:sz w:val="32"/>
          <w:szCs w:val="32"/>
        </w:rPr>
        <w:t>/</w:t>
      </w:r>
      <w:r>
        <w:rPr>
          <w:rFonts w:cs="Arial"/>
          <w:sz w:val="32"/>
          <w:szCs w:val="32"/>
        </w:rPr>
        <w:t>11</w:t>
      </w:r>
      <w:r w:rsidRPr="00922C69">
        <w:rPr>
          <w:rFonts w:cs="Arial"/>
          <w:sz w:val="32"/>
          <w:szCs w:val="32"/>
        </w:rPr>
        <w:t>/2024</w:t>
      </w:r>
    </w:p>
    <w:p w14:paraId="320CCF26" w14:textId="77777777" w:rsidR="008D6F14" w:rsidRDefault="008D6F14" w:rsidP="008D6F14">
      <w:pPr>
        <w:rPr>
          <w:rFonts w:cs="Arial"/>
          <w:sz w:val="32"/>
          <w:szCs w:val="32"/>
        </w:rPr>
      </w:pPr>
    </w:p>
    <w:p w14:paraId="3073B3DB" w14:textId="77777777" w:rsidR="008D6F14" w:rsidRPr="00922C69" w:rsidRDefault="008D6F14" w:rsidP="008D6F14">
      <w:pPr>
        <w:rPr>
          <w:rFonts w:cs="Arial"/>
          <w:sz w:val="32"/>
          <w:szCs w:val="32"/>
        </w:rPr>
      </w:pPr>
      <w:r>
        <w:rPr>
          <w:rFonts w:cs="Arial"/>
          <w:sz w:val="32"/>
          <w:szCs w:val="32"/>
        </w:rPr>
        <w:t>Group 4</w:t>
      </w:r>
    </w:p>
    <w:p w14:paraId="61C7A43C" w14:textId="77777777" w:rsidR="008D6F14" w:rsidRDefault="008D6F14" w:rsidP="008D6F14">
      <w:pPr>
        <w:rPr>
          <w:rFonts w:cs="Arial"/>
          <w:sz w:val="32"/>
          <w:szCs w:val="32"/>
        </w:rPr>
      </w:pPr>
    </w:p>
    <w:p w14:paraId="42F47D2B" w14:textId="77777777" w:rsidR="008D6F14" w:rsidRDefault="008D6F14" w:rsidP="008D6F14">
      <w:pPr>
        <w:rPr>
          <w:rFonts w:cs="Arial"/>
          <w:sz w:val="32"/>
          <w:szCs w:val="32"/>
        </w:rPr>
      </w:pPr>
      <w:r>
        <w:rPr>
          <w:rFonts w:cs="Arial"/>
          <w:sz w:val="32"/>
          <w:szCs w:val="32"/>
        </w:rPr>
        <w:t>Name &amp; ID’s:</w:t>
      </w:r>
    </w:p>
    <w:p w14:paraId="3872BFA0" w14:textId="77777777" w:rsidR="008D6F14" w:rsidRDefault="008D6F14" w:rsidP="008D6F14">
      <w:pPr>
        <w:rPr>
          <w:rFonts w:cs="Arial"/>
          <w:sz w:val="32"/>
          <w:szCs w:val="32"/>
        </w:rPr>
      </w:pPr>
    </w:p>
    <w:p w14:paraId="252E3145" w14:textId="77777777" w:rsidR="008D6F14" w:rsidRDefault="008D6F14" w:rsidP="008D6F14">
      <w:pPr>
        <w:pStyle w:val="ListParagraph"/>
        <w:numPr>
          <w:ilvl w:val="0"/>
          <w:numId w:val="18"/>
        </w:numPr>
        <w:rPr>
          <w:rFonts w:cs="Arial"/>
          <w:sz w:val="32"/>
          <w:szCs w:val="32"/>
        </w:rPr>
      </w:pPr>
      <w:r>
        <w:rPr>
          <w:rFonts w:cs="Arial"/>
          <w:sz w:val="32"/>
          <w:szCs w:val="32"/>
        </w:rPr>
        <w:t>Syed Adnan: C0908413</w:t>
      </w:r>
    </w:p>
    <w:p w14:paraId="7824FD3A" w14:textId="77777777" w:rsidR="008D6F14" w:rsidRDefault="008D6F14" w:rsidP="008D6F14">
      <w:pPr>
        <w:pStyle w:val="ListParagraph"/>
        <w:numPr>
          <w:ilvl w:val="0"/>
          <w:numId w:val="18"/>
        </w:numPr>
        <w:rPr>
          <w:rFonts w:cs="Arial"/>
          <w:sz w:val="32"/>
          <w:szCs w:val="32"/>
        </w:rPr>
      </w:pPr>
      <w:r>
        <w:rPr>
          <w:rFonts w:cs="Arial"/>
          <w:sz w:val="32"/>
          <w:szCs w:val="32"/>
        </w:rPr>
        <w:t>Yash Aggarwal: C0904878</w:t>
      </w:r>
    </w:p>
    <w:p w14:paraId="3E13A01E" w14:textId="77777777" w:rsidR="008D6F14" w:rsidRDefault="008D6F14" w:rsidP="008D6F14">
      <w:pPr>
        <w:pStyle w:val="ListParagraph"/>
        <w:numPr>
          <w:ilvl w:val="0"/>
          <w:numId w:val="18"/>
        </w:numPr>
        <w:rPr>
          <w:rFonts w:cs="Arial"/>
          <w:sz w:val="32"/>
          <w:szCs w:val="32"/>
        </w:rPr>
      </w:pPr>
      <w:r>
        <w:rPr>
          <w:rFonts w:cs="Arial"/>
          <w:sz w:val="32"/>
          <w:szCs w:val="32"/>
        </w:rPr>
        <w:t>Mehak Saini: C0913094</w:t>
      </w:r>
    </w:p>
    <w:p w14:paraId="11F27718" w14:textId="77777777" w:rsidR="008D6F14" w:rsidRDefault="008D6F14" w:rsidP="008D6F14">
      <w:pPr>
        <w:pStyle w:val="ListParagraph"/>
        <w:numPr>
          <w:ilvl w:val="0"/>
          <w:numId w:val="18"/>
        </w:numPr>
        <w:rPr>
          <w:rFonts w:cs="Arial"/>
          <w:sz w:val="32"/>
          <w:szCs w:val="32"/>
        </w:rPr>
      </w:pPr>
      <w:r>
        <w:rPr>
          <w:rFonts w:cs="Arial"/>
          <w:sz w:val="32"/>
          <w:szCs w:val="32"/>
        </w:rPr>
        <w:t>Harshdeep Singh: C0904869</w:t>
      </w:r>
    </w:p>
    <w:p w14:paraId="1DCF7F2E" w14:textId="77777777" w:rsidR="008D6F14" w:rsidRPr="007F3272" w:rsidRDefault="008D6F14" w:rsidP="008D6F14">
      <w:pPr>
        <w:pStyle w:val="ListParagraph"/>
        <w:numPr>
          <w:ilvl w:val="0"/>
          <w:numId w:val="18"/>
        </w:numPr>
        <w:rPr>
          <w:rFonts w:cs="Arial"/>
          <w:sz w:val="32"/>
          <w:szCs w:val="32"/>
        </w:rPr>
      </w:pPr>
      <w:r>
        <w:rPr>
          <w:rFonts w:cs="Arial"/>
          <w:sz w:val="32"/>
          <w:szCs w:val="32"/>
        </w:rPr>
        <w:t>Janki Thakkar:  C0904860</w:t>
      </w:r>
    </w:p>
    <w:p w14:paraId="13278820" w14:textId="77777777" w:rsidR="00C1521F" w:rsidRDefault="00C1521F" w:rsidP="00B048D4">
      <w:pPr>
        <w:pStyle w:val="NoSpacing"/>
      </w:pPr>
    </w:p>
    <w:p w14:paraId="2BB65673" w14:textId="77777777" w:rsidR="00C56C42" w:rsidRDefault="00C56C42" w:rsidP="00B048D4">
      <w:pPr>
        <w:pStyle w:val="NoSpacing"/>
      </w:pPr>
    </w:p>
    <w:p w14:paraId="038A6096" w14:textId="77777777" w:rsidR="00C56C42" w:rsidRDefault="00C56C42" w:rsidP="00B048D4">
      <w:pPr>
        <w:pStyle w:val="NoSpacing"/>
      </w:pPr>
    </w:p>
    <w:p w14:paraId="403B141F" w14:textId="77777777" w:rsidR="00C56C42" w:rsidRDefault="00C56C42" w:rsidP="00B048D4">
      <w:pPr>
        <w:pStyle w:val="NoSpacing"/>
      </w:pPr>
    </w:p>
    <w:p w14:paraId="7E47B253" w14:textId="77777777" w:rsidR="00C56C42" w:rsidRDefault="00C56C42" w:rsidP="00B048D4">
      <w:pPr>
        <w:pStyle w:val="NoSpacing"/>
      </w:pPr>
    </w:p>
    <w:p w14:paraId="1D0EA269" w14:textId="77777777" w:rsidR="00C56C42" w:rsidRDefault="00C56C42" w:rsidP="00B048D4">
      <w:pPr>
        <w:pStyle w:val="NoSpacing"/>
      </w:pPr>
    </w:p>
    <w:p w14:paraId="2C03E82A" w14:textId="77777777" w:rsidR="00C56C42" w:rsidRDefault="00C56C42" w:rsidP="00B048D4">
      <w:pPr>
        <w:pStyle w:val="NoSpacing"/>
      </w:pPr>
    </w:p>
    <w:p w14:paraId="4F1BE970" w14:textId="77777777" w:rsidR="00C56C42" w:rsidRDefault="00C56C42" w:rsidP="00B048D4">
      <w:pPr>
        <w:pStyle w:val="NoSpacing"/>
      </w:pPr>
    </w:p>
    <w:p w14:paraId="6BA32369" w14:textId="77777777" w:rsidR="00C56C42" w:rsidRDefault="00C56C42" w:rsidP="00B048D4">
      <w:pPr>
        <w:pStyle w:val="NoSpacing"/>
      </w:pPr>
    </w:p>
    <w:p w14:paraId="44582904" w14:textId="77777777" w:rsidR="00C56C42" w:rsidRDefault="00C56C42" w:rsidP="00B048D4">
      <w:pPr>
        <w:pStyle w:val="NoSpacing"/>
      </w:pPr>
    </w:p>
    <w:p w14:paraId="463EF343" w14:textId="77777777" w:rsidR="00C56C42" w:rsidRDefault="00C56C42" w:rsidP="00B048D4">
      <w:pPr>
        <w:pStyle w:val="NoSpacing"/>
      </w:pPr>
    </w:p>
    <w:p w14:paraId="441C2BE3" w14:textId="77777777" w:rsidR="00C56C42" w:rsidRDefault="00C56C42" w:rsidP="00B048D4">
      <w:pPr>
        <w:pStyle w:val="NoSpacing"/>
      </w:pPr>
    </w:p>
    <w:p w14:paraId="49188038" w14:textId="77777777" w:rsidR="00C56C42" w:rsidRDefault="00C56C42" w:rsidP="00B048D4">
      <w:pPr>
        <w:pStyle w:val="NoSpacing"/>
      </w:pPr>
    </w:p>
    <w:p w14:paraId="11773CE0" w14:textId="77777777" w:rsidR="00C56C42" w:rsidRDefault="00C56C42" w:rsidP="00B048D4">
      <w:pPr>
        <w:pStyle w:val="NoSpacing"/>
      </w:pPr>
    </w:p>
    <w:p w14:paraId="5932618F" w14:textId="77777777" w:rsidR="00C56C42" w:rsidRDefault="00C56C42" w:rsidP="00B048D4">
      <w:pPr>
        <w:pStyle w:val="NoSpacing"/>
      </w:pPr>
    </w:p>
    <w:p w14:paraId="2756BF6B" w14:textId="77777777" w:rsidR="00C56C42" w:rsidRDefault="00C56C42" w:rsidP="00B048D4">
      <w:pPr>
        <w:pStyle w:val="NoSpacing"/>
      </w:pPr>
    </w:p>
    <w:p w14:paraId="2968D5CC" w14:textId="77777777" w:rsidR="00C56C42" w:rsidRDefault="00C56C42" w:rsidP="00B048D4">
      <w:pPr>
        <w:pStyle w:val="NoSpacing"/>
      </w:pPr>
    </w:p>
    <w:p w14:paraId="3BCBC198" w14:textId="77777777" w:rsidR="00C56C42" w:rsidRDefault="00C56C42" w:rsidP="00B048D4">
      <w:pPr>
        <w:pStyle w:val="NoSpacing"/>
      </w:pPr>
    </w:p>
    <w:p w14:paraId="1DF1330F" w14:textId="77777777" w:rsidR="00C56C42" w:rsidRDefault="00C56C42" w:rsidP="00B048D4">
      <w:pPr>
        <w:pStyle w:val="NoSpacing"/>
      </w:pPr>
    </w:p>
    <w:p w14:paraId="4AABFE18" w14:textId="77777777" w:rsidR="00C56C42" w:rsidRDefault="00C56C42" w:rsidP="00B048D4">
      <w:pPr>
        <w:pStyle w:val="NoSpacing"/>
      </w:pPr>
    </w:p>
    <w:p w14:paraId="013E791B" w14:textId="77777777" w:rsidR="00C56C42" w:rsidRDefault="00C56C42" w:rsidP="00B048D4">
      <w:pPr>
        <w:pStyle w:val="NoSpacing"/>
      </w:pPr>
    </w:p>
    <w:p w14:paraId="4AD27E3F" w14:textId="77777777" w:rsidR="00C56C42" w:rsidRDefault="00C56C42" w:rsidP="00B048D4">
      <w:pPr>
        <w:pStyle w:val="NoSpacing"/>
      </w:pPr>
    </w:p>
    <w:p w14:paraId="6E1DDE98" w14:textId="77777777" w:rsidR="00404894" w:rsidRDefault="00404894" w:rsidP="00B048D4">
      <w:pPr>
        <w:pStyle w:val="NoSpacing"/>
      </w:pPr>
    </w:p>
    <w:p w14:paraId="45C02B2F" w14:textId="77777777" w:rsidR="00404894" w:rsidRPr="00404894" w:rsidRDefault="00404894" w:rsidP="00404894">
      <w:pPr>
        <w:pStyle w:val="NoSpacing"/>
      </w:pPr>
      <w:r w:rsidRPr="00404894">
        <w:rPr>
          <w:b/>
        </w:rPr>
        <w:lastRenderedPageBreak/>
        <w:t xml:space="preserve">Final due date:   </w:t>
      </w:r>
      <w:r w:rsidRPr="00404894">
        <w:tab/>
      </w:r>
      <w:r w:rsidRPr="00404894">
        <w:tab/>
      </w:r>
      <w:r w:rsidRPr="00404894">
        <w:tab/>
      </w:r>
      <w:r w:rsidRPr="00404894">
        <w:tab/>
      </w:r>
      <w:r w:rsidRPr="00404894">
        <w:tab/>
      </w:r>
    </w:p>
    <w:p w14:paraId="784573A7" w14:textId="77777777" w:rsidR="00404894" w:rsidRPr="00404894" w:rsidRDefault="00404894" w:rsidP="00404894">
      <w:pPr>
        <w:pStyle w:val="NoSpacing"/>
      </w:pPr>
      <w:r w:rsidRPr="00404894">
        <w:tab/>
      </w:r>
    </w:p>
    <w:p w14:paraId="1B72B5BF" w14:textId="77777777" w:rsidR="00404894" w:rsidRPr="00404894" w:rsidRDefault="00404894" w:rsidP="00404894">
      <w:pPr>
        <w:pStyle w:val="NoSpacing"/>
      </w:pPr>
      <w:r w:rsidRPr="00404894">
        <w:t xml:space="preserve">Your group has been assigned a </w:t>
      </w:r>
      <w:r w:rsidRPr="00404894">
        <w:rPr>
          <w:u w:val="single"/>
        </w:rPr>
        <w:t>disciplinary case</w:t>
      </w:r>
      <w:r w:rsidRPr="00404894">
        <w:t xml:space="preserve"> that either has been or is currently being dealt with by the IIROC. Carefully read all the relevant details of your case. </w:t>
      </w:r>
    </w:p>
    <w:p w14:paraId="1AB31F67" w14:textId="77777777" w:rsidR="00404894" w:rsidRPr="00404894" w:rsidRDefault="00404894" w:rsidP="00404894">
      <w:pPr>
        <w:pStyle w:val="NoSpacing"/>
      </w:pPr>
    </w:p>
    <w:p w14:paraId="64C8830A" w14:textId="77777777" w:rsidR="00404894" w:rsidRPr="00404894" w:rsidRDefault="00404894" w:rsidP="00404894">
      <w:pPr>
        <w:pStyle w:val="NoSpacing"/>
      </w:pPr>
      <w:r w:rsidRPr="00404894">
        <w:t>Refer to all the material that we have studied so far in the CPH course, as well as other relevant information that you learned in previous securities related courses at the college.</w:t>
      </w:r>
    </w:p>
    <w:p w14:paraId="7B58018D" w14:textId="77777777" w:rsidR="00404894" w:rsidRPr="00404894" w:rsidRDefault="00404894" w:rsidP="00404894">
      <w:pPr>
        <w:pStyle w:val="NoSpacing"/>
      </w:pPr>
    </w:p>
    <w:p w14:paraId="7A408624" w14:textId="77777777" w:rsidR="00404894" w:rsidRPr="00404894" w:rsidRDefault="00404894" w:rsidP="00404894">
      <w:pPr>
        <w:pStyle w:val="NoSpacing"/>
      </w:pPr>
      <w:r w:rsidRPr="00404894">
        <w:t xml:space="preserve">Discuss what caused the events described in this case to lead to this disciplinary process. </w:t>
      </w:r>
    </w:p>
    <w:p w14:paraId="1867001A" w14:textId="77777777" w:rsidR="00404894" w:rsidRPr="00404894" w:rsidRDefault="00404894" w:rsidP="00404894">
      <w:pPr>
        <w:pStyle w:val="NoSpacing"/>
      </w:pPr>
    </w:p>
    <w:p w14:paraId="427BA403" w14:textId="77777777" w:rsidR="00404894" w:rsidRPr="00404894" w:rsidRDefault="00404894" w:rsidP="00404894">
      <w:pPr>
        <w:pStyle w:val="NoSpacing"/>
      </w:pPr>
      <w:r w:rsidRPr="00404894">
        <w:t>Identify the IIROC Dealers Members Rules that have been violated.</w:t>
      </w:r>
    </w:p>
    <w:p w14:paraId="1C4FD445" w14:textId="77777777" w:rsidR="00404894" w:rsidRPr="00404894" w:rsidRDefault="00404894" w:rsidP="00404894">
      <w:pPr>
        <w:pStyle w:val="NoSpacing"/>
      </w:pPr>
    </w:p>
    <w:p w14:paraId="3D8F11FD" w14:textId="77777777" w:rsidR="00404894" w:rsidRPr="00404894" w:rsidRDefault="00404894" w:rsidP="00404894">
      <w:pPr>
        <w:pStyle w:val="NoSpacing"/>
      </w:pPr>
      <w:r w:rsidRPr="00404894">
        <w:t xml:space="preserve">Be sure to discuss how the (alleged) offender should have acted/behaved in their particular situation to avoid the action being taken by the IIROC. </w:t>
      </w:r>
    </w:p>
    <w:p w14:paraId="34B1F638" w14:textId="77777777" w:rsidR="00404894" w:rsidRPr="00404894" w:rsidRDefault="00404894" w:rsidP="00404894">
      <w:pPr>
        <w:pStyle w:val="NoSpacing"/>
      </w:pPr>
    </w:p>
    <w:p w14:paraId="2A3F9DFC" w14:textId="77777777" w:rsidR="00404894" w:rsidRPr="00404894" w:rsidRDefault="00404894" w:rsidP="00404894">
      <w:pPr>
        <w:pStyle w:val="NoSpacing"/>
      </w:pPr>
    </w:p>
    <w:p w14:paraId="659C85A4" w14:textId="77777777" w:rsidR="00404894" w:rsidRPr="00404894" w:rsidRDefault="00404894" w:rsidP="00404894">
      <w:pPr>
        <w:pStyle w:val="NoSpacing"/>
      </w:pPr>
      <w:r w:rsidRPr="00404894">
        <w:t>The IIROC disciplinary case that you have been assigned is as follows:</w:t>
      </w:r>
    </w:p>
    <w:p w14:paraId="40BFCE27" w14:textId="77777777" w:rsidR="00404894" w:rsidRPr="00404894" w:rsidRDefault="00404894" w:rsidP="00404894">
      <w:pPr>
        <w:pStyle w:val="NoSpacing"/>
      </w:pPr>
    </w:p>
    <w:p w14:paraId="19548563" w14:textId="77777777" w:rsidR="00404894" w:rsidRPr="00404894" w:rsidRDefault="00404894" w:rsidP="00404894">
      <w:pPr>
        <w:pStyle w:val="NoSpacing"/>
      </w:pPr>
      <w:r w:rsidRPr="00404894">
        <w:t>The Respondent was a registered representative with IIROC from February 10, 1998, until February 24, 2016. 5. During this period, the Respondent was, among others, employed with ABC Securities (ABC), until his dismissal on February 24, 2016.</w:t>
      </w:r>
    </w:p>
    <w:p w14:paraId="5A8DEAEC" w14:textId="77777777" w:rsidR="00404894" w:rsidRPr="00404894" w:rsidRDefault="00404894" w:rsidP="00404894">
      <w:pPr>
        <w:pStyle w:val="NoSpacing"/>
      </w:pPr>
    </w:p>
    <w:p w14:paraId="117A5646" w14:textId="77777777" w:rsidR="00404894" w:rsidRPr="00404894" w:rsidRDefault="00404894" w:rsidP="00404894">
      <w:pPr>
        <w:pStyle w:val="NoSpacing"/>
      </w:pPr>
      <w:r w:rsidRPr="00404894">
        <w:t>Since February 24, 2016, the Respondent is no longer employed with any IIROC Dealer Member.</w:t>
      </w:r>
    </w:p>
    <w:p w14:paraId="1D4C7C8B" w14:textId="77777777" w:rsidR="00404894" w:rsidRPr="00404894" w:rsidRDefault="00404894" w:rsidP="00404894">
      <w:pPr>
        <w:pStyle w:val="NoSpacing"/>
      </w:pPr>
    </w:p>
    <w:p w14:paraId="1A52B46B" w14:textId="77777777" w:rsidR="00404894" w:rsidRPr="00404894" w:rsidRDefault="00404894" w:rsidP="00404894">
      <w:pPr>
        <w:pStyle w:val="NoSpacing"/>
      </w:pPr>
      <w:r w:rsidRPr="00404894">
        <w:t xml:space="preserve">On January 28, 2016, the client LC contacted the Respondent by telephone to have the latter purchase shares in Rona Inc. (Rona) for his account, for a value of $30,000. </w:t>
      </w:r>
    </w:p>
    <w:p w14:paraId="71E03121" w14:textId="77777777" w:rsidR="00404894" w:rsidRPr="00404894" w:rsidRDefault="00404894" w:rsidP="00404894">
      <w:pPr>
        <w:pStyle w:val="NoSpacing"/>
      </w:pPr>
    </w:p>
    <w:p w14:paraId="40C9AB09" w14:textId="77777777" w:rsidR="00404894" w:rsidRPr="00404894" w:rsidRDefault="00404894" w:rsidP="00404894">
      <w:pPr>
        <w:pStyle w:val="NoSpacing"/>
      </w:pPr>
      <w:r w:rsidRPr="00404894">
        <w:t xml:space="preserve">At around 13:10 that same day, the Respondent therefore proceeded to purchase 2,500 shares in Rona on behalf of his client LC, at an average cost of $11.81 per share. </w:t>
      </w:r>
    </w:p>
    <w:p w14:paraId="13B34F6A" w14:textId="77777777" w:rsidR="00404894" w:rsidRPr="00404894" w:rsidRDefault="00404894" w:rsidP="00404894">
      <w:pPr>
        <w:pStyle w:val="NoSpacing"/>
      </w:pPr>
    </w:p>
    <w:p w14:paraId="60FA527F" w14:textId="77777777" w:rsidR="00404894" w:rsidRPr="00404894" w:rsidRDefault="00404894" w:rsidP="00404894">
      <w:pPr>
        <w:pStyle w:val="NoSpacing"/>
      </w:pPr>
      <w:r w:rsidRPr="00404894">
        <w:t xml:space="preserve">At around 13:20, the Respondent proceeded to purchase 5,000 Rona shares for his own account, at an average cost of $11.81 per share. </w:t>
      </w:r>
    </w:p>
    <w:p w14:paraId="7E3BCCCA" w14:textId="77777777" w:rsidR="00404894" w:rsidRPr="00404894" w:rsidRDefault="00404894" w:rsidP="00404894">
      <w:pPr>
        <w:pStyle w:val="NoSpacing"/>
      </w:pPr>
    </w:p>
    <w:p w14:paraId="572C6ED9" w14:textId="77777777" w:rsidR="00404894" w:rsidRPr="00404894" w:rsidRDefault="00404894" w:rsidP="00404894">
      <w:pPr>
        <w:pStyle w:val="NoSpacing"/>
      </w:pPr>
      <w:r w:rsidRPr="00404894">
        <w:t xml:space="preserve">At around 14:15, the Respondent had a discussion with his client LC, during which the latter allegedly informed him of the reasons why he had decided to purchase Rona shares at that time. </w:t>
      </w:r>
    </w:p>
    <w:p w14:paraId="5EA55246" w14:textId="77777777" w:rsidR="00404894" w:rsidRPr="00404894" w:rsidRDefault="00404894" w:rsidP="00404894">
      <w:pPr>
        <w:pStyle w:val="NoSpacing"/>
      </w:pPr>
    </w:p>
    <w:p w14:paraId="0752204C" w14:textId="77777777" w:rsidR="00404894" w:rsidRPr="00404894" w:rsidRDefault="00404894" w:rsidP="00404894">
      <w:pPr>
        <w:pStyle w:val="NoSpacing"/>
      </w:pPr>
      <w:r w:rsidRPr="00404894">
        <w:t xml:space="preserve">In addition to the explanations of the client LC’s checks and analyses of Rona, one of the reasons invoked by the latter is that he had learned that a due diligence audit of Rona had allegedly been conducted recently. </w:t>
      </w:r>
    </w:p>
    <w:p w14:paraId="74ADC76B" w14:textId="77777777" w:rsidR="00404894" w:rsidRPr="00404894" w:rsidRDefault="00404894" w:rsidP="00404894">
      <w:pPr>
        <w:pStyle w:val="NoSpacing"/>
      </w:pPr>
    </w:p>
    <w:p w14:paraId="49C83C79" w14:textId="77777777" w:rsidR="00404894" w:rsidRPr="00404894" w:rsidRDefault="00404894" w:rsidP="00404894">
      <w:pPr>
        <w:pStyle w:val="NoSpacing"/>
      </w:pPr>
      <w:r w:rsidRPr="00404894">
        <w:t xml:space="preserve">Until that moment, the Respondent had never, since 2015, purchased Rona shares for his own account, nor recommended the purchase of this security to his clients. The client DB </w:t>
      </w:r>
    </w:p>
    <w:p w14:paraId="21C4B750" w14:textId="77777777" w:rsidR="00404894" w:rsidRPr="00404894" w:rsidRDefault="00404894" w:rsidP="00404894">
      <w:pPr>
        <w:pStyle w:val="NoSpacing"/>
      </w:pPr>
    </w:p>
    <w:p w14:paraId="12B94B3C" w14:textId="77777777" w:rsidR="00404894" w:rsidRPr="00404894" w:rsidRDefault="00404894" w:rsidP="00404894">
      <w:pPr>
        <w:pStyle w:val="NoSpacing"/>
        <w:rPr>
          <w:u w:val="single"/>
        </w:rPr>
      </w:pPr>
      <w:r w:rsidRPr="00404894">
        <w:rPr>
          <w:u w:val="single"/>
        </w:rPr>
        <w:t>The Client DB</w:t>
      </w:r>
    </w:p>
    <w:p w14:paraId="69880819" w14:textId="77777777" w:rsidR="00404894" w:rsidRPr="00404894" w:rsidRDefault="00404894" w:rsidP="00404894">
      <w:pPr>
        <w:pStyle w:val="NoSpacing"/>
      </w:pPr>
      <w:r w:rsidRPr="00404894">
        <w:t xml:space="preserve">On January 29, 2016, at a prescheduled meeting with his client DB, the Respondent recommended to the latter that he purchase shares in Rona.    </w:t>
      </w:r>
    </w:p>
    <w:p w14:paraId="22AB95FA" w14:textId="77777777" w:rsidR="00404894" w:rsidRPr="00404894" w:rsidRDefault="00404894" w:rsidP="00404894">
      <w:pPr>
        <w:pStyle w:val="NoSpacing"/>
      </w:pPr>
    </w:p>
    <w:p w14:paraId="2BA56B11" w14:textId="77777777" w:rsidR="00404894" w:rsidRPr="00404894" w:rsidRDefault="00404894" w:rsidP="00404894">
      <w:pPr>
        <w:pStyle w:val="NoSpacing"/>
      </w:pPr>
      <w:r w:rsidRPr="00404894">
        <w:lastRenderedPageBreak/>
        <w:t xml:space="preserve">During this meeting, the Respondent and DB communicated with LC, as the latter was better able to answer some of DB’s questions on this investment opportunity. </w:t>
      </w:r>
    </w:p>
    <w:p w14:paraId="04093D73" w14:textId="77777777" w:rsidR="00404894" w:rsidRPr="00404894" w:rsidRDefault="00404894" w:rsidP="00404894">
      <w:pPr>
        <w:pStyle w:val="NoSpacing"/>
      </w:pPr>
    </w:p>
    <w:p w14:paraId="7187292F" w14:textId="77777777" w:rsidR="00404894" w:rsidRPr="00404894" w:rsidRDefault="00404894" w:rsidP="00404894">
      <w:pPr>
        <w:pStyle w:val="NoSpacing"/>
      </w:pPr>
      <w:r w:rsidRPr="00404894">
        <w:t xml:space="preserve">During this discussion, LC mentioned that there were apparently a few rumours circulating about the issuer Rona. </w:t>
      </w:r>
    </w:p>
    <w:p w14:paraId="6943EA0E" w14:textId="77777777" w:rsidR="00404894" w:rsidRPr="00404894" w:rsidRDefault="00404894" w:rsidP="00404894">
      <w:pPr>
        <w:pStyle w:val="NoSpacing"/>
      </w:pPr>
    </w:p>
    <w:p w14:paraId="6D771032" w14:textId="77777777" w:rsidR="00404894" w:rsidRPr="00404894" w:rsidRDefault="00404894" w:rsidP="00404894">
      <w:pPr>
        <w:pStyle w:val="NoSpacing"/>
      </w:pPr>
      <w:r w:rsidRPr="00404894">
        <w:t xml:space="preserve">DB ultimately accepted the Respondent’s recommendation, who proceeded that same day to purchase 4,000 shares at an average cost of $11.99 per share. The clients MB and GO </w:t>
      </w:r>
    </w:p>
    <w:p w14:paraId="0BB54AB3" w14:textId="77777777" w:rsidR="00404894" w:rsidRPr="00404894" w:rsidRDefault="00404894" w:rsidP="00404894">
      <w:pPr>
        <w:pStyle w:val="NoSpacing"/>
      </w:pPr>
    </w:p>
    <w:p w14:paraId="44FF644F" w14:textId="77777777" w:rsidR="00404894" w:rsidRPr="00404894" w:rsidRDefault="00404894" w:rsidP="00404894">
      <w:pPr>
        <w:pStyle w:val="NoSpacing"/>
        <w:rPr>
          <w:u w:val="single"/>
        </w:rPr>
      </w:pPr>
      <w:r w:rsidRPr="00404894">
        <w:rPr>
          <w:u w:val="single"/>
        </w:rPr>
        <w:t>The Clients MB and GO</w:t>
      </w:r>
    </w:p>
    <w:p w14:paraId="14B7F5C8" w14:textId="77777777" w:rsidR="00404894" w:rsidRPr="00404894" w:rsidRDefault="00404894" w:rsidP="00404894">
      <w:pPr>
        <w:pStyle w:val="NoSpacing"/>
      </w:pPr>
      <w:r w:rsidRPr="00404894">
        <w:t xml:space="preserve">Still on January 29, 2016, the Respondent met with his client GO in his office.   </w:t>
      </w:r>
    </w:p>
    <w:p w14:paraId="705CAD47" w14:textId="77777777" w:rsidR="00404894" w:rsidRPr="00404894" w:rsidRDefault="00404894" w:rsidP="00404894">
      <w:pPr>
        <w:pStyle w:val="NoSpacing"/>
      </w:pPr>
    </w:p>
    <w:p w14:paraId="2E7082C4" w14:textId="77777777" w:rsidR="00404894" w:rsidRPr="00404894" w:rsidRDefault="00404894" w:rsidP="00404894">
      <w:pPr>
        <w:pStyle w:val="NoSpacing"/>
      </w:pPr>
      <w:r w:rsidRPr="00404894">
        <w:t xml:space="preserve">GO is MB’s spouse and has an Authorization to Trade in her account. </w:t>
      </w:r>
    </w:p>
    <w:p w14:paraId="2D556A5A" w14:textId="77777777" w:rsidR="00404894" w:rsidRPr="00404894" w:rsidRDefault="00404894" w:rsidP="00404894">
      <w:pPr>
        <w:pStyle w:val="NoSpacing"/>
      </w:pPr>
    </w:p>
    <w:p w14:paraId="40DDCDAC" w14:textId="77777777" w:rsidR="00404894" w:rsidRPr="00404894" w:rsidRDefault="00404894" w:rsidP="00404894">
      <w:pPr>
        <w:pStyle w:val="NoSpacing"/>
      </w:pPr>
      <w:r w:rsidRPr="00404894">
        <w:t xml:space="preserve">At this prescheduled meeting, the Respondent recommended the purchase of Rona shares to GO.   </w:t>
      </w:r>
    </w:p>
    <w:p w14:paraId="18280432" w14:textId="77777777" w:rsidR="00404894" w:rsidRPr="00404894" w:rsidRDefault="00404894" w:rsidP="00404894">
      <w:pPr>
        <w:pStyle w:val="NoSpacing"/>
      </w:pPr>
    </w:p>
    <w:p w14:paraId="5235BB4B" w14:textId="77777777" w:rsidR="00404894" w:rsidRPr="00404894" w:rsidRDefault="00404894" w:rsidP="00404894">
      <w:pPr>
        <w:pStyle w:val="NoSpacing"/>
      </w:pPr>
      <w:r w:rsidRPr="00404894">
        <w:t xml:space="preserve">The Respondent proceeded that same day to purchase 1,700 shares in GO’s TFSA account, at an average cost of $12.29 per share. </w:t>
      </w:r>
    </w:p>
    <w:p w14:paraId="725F10DF" w14:textId="77777777" w:rsidR="00404894" w:rsidRPr="00404894" w:rsidRDefault="00404894" w:rsidP="00404894">
      <w:pPr>
        <w:pStyle w:val="NoSpacing"/>
      </w:pPr>
    </w:p>
    <w:p w14:paraId="4417390B" w14:textId="77777777" w:rsidR="00404894" w:rsidRPr="00404894" w:rsidRDefault="00404894" w:rsidP="00404894">
      <w:pPr>
        <w:pStyle w:val="NoSpacing"/>
      </w:pPr>
      <w:r w:rsidRPr="00404894">
        <w:t xml:space="preserve">The Respondent also purchased 1,700 shares in MB’s TFSA account, at an average cost of $12.30 per share, in accordance with the instruction given in this regard by GO, pursuant to his Authorization to Trade in his spouse’s account. </w:t>
      </w:r>
    </w:p>
    <w:p w14:paraId="49F4228D" w14:textId="77777777" w:rsidR="00404894" w:rsidRPr="00404894" w:rsidRDefault="00404894" w:rsidP="00404894">
      <w:pPr>
        <w:pStyle w:val="NoSpacing"/>
      </w:pPr>
    </w:p>
    <w:p w14:paraId="35DE66F8" w14:textId="77777777" w:rsidR="00404894" w:rsidRPr="00404894" w:rsidRDefault="00404894" w:rsidP="00404894">
      <w:pPr>
        <w:pStyle w:val="NoSpacing"/>
      </w:pPr>
      <w:r w:rsidRPr="00404894">
        <w:t xml:space="preserve">For both GO and MB, the cost of purchasing these Rona shares represented, at the time, the maximum contribution permitted in their respective TFSA accounts. The client DG </w:t>
      </w:r>
    </w:p>
    <w:p w14:paraId="30211994" w14:textId="77777777" w:rsidR="00404894" w:rsidRPr="00404894" w:rsidRDefault="00404894" w:rsidP="00404894">
      <w:pPr>
        <w:pStyle w:val="NoSpacing"/>
      </w:pPr>
    </w:p>
    <w:p w14:paraId="00DF024F" w14:textId="77777777" w:rsidR="00404894" w:rsidRPr="00404894" w:rsidRDefault="00404894" w:rsidP="00404894">
      <w:pPr>
        <w:pStyle w:val="NoSpacing"/>
        <w:rPr>
          <w:u w:val="single"/>
        </w:rPr>
      </w:pPr>
      <w:r w:rsidRPr="00404894">
        <w:rPr>
          <w:u w:val="single"/>
        </w:rPr>
        <w:t>The Client DG</w:t>
      </w:r>
    </w:p>
    <w:p w14:paraId="06684561" w14:textId="77777777" w:rsidR="00404894" w:rsidRPr="00404894" w:rsidRDefault="00404894" w:rsidP="00404894">
      <w:pPr>
        <w:pStyle w:val="NoSpacing"/>
      </w:pPr>
      <w:r w:rsidRPr="00404894">
        <w:t xml:space="preserve">On February 2, 2016, the Respondent met with his client DG at the latter’s home. </w:t>
      </w:r>
    </w:p>
    <w:p w14:paraId="693A41F3" w14:textId="77777777" w:rsidR="00404894" w:rsidRPr="00404894" w:rsidRDefault="00404894" w:rsidP="00404894">
      <w:pPr>
        <w:pStyle w:val="NoSpacing"/>
      </w:pPr>
    </w:p>
    <w:p w14:paraId="7B00F6F3" w14:textId="77777777" w:rsidR="00404894" w:rsidRPr="00404894" w:rsidRDefault="00404894" w:rsidP="00404894">
      <w:pPr>
        <w:pStyle w:val="NoSpacing"/>
      </w:pPr>
      <w:r w:rsidRPr="00404894">
        <w:t xml:space="preserve">During this prescheduled meeting, the Respondent recommended the purchase of Rona shares to DG. </w:t>
      </w:r>
    </w:p>
    <w:p w14:paraId="6F0EC9E7" w14:textId="77777777" w:rsidR="00404894" w:rsidRPr="00404894" w:rsidRDefault="00404894" w:rsidP="00404894">
      <w:pPr>
        <w:pStyle w:val="NoSpacing"/>
      </w:pPr>
    </w:p>
    <w:p w14:paraId="2564860D" w14:textId="77777777" w:rsidR="00404894" w:rsidRPr="00404894" w:rsidRDefault="00404894" w:rsidP="00404894">
      <w:pPr>
        <w:pStyle w:val="NoSpacing"/>
      </w:pPr>
      <w:r w:rsidRPr="00404894">
        <w:t>The Respondent proceeded that same day to purchase 2,000 shares, at an average cost of $11.67 per share. The February 3, 2016, announced.</w:t>
      </w:r>
    </w:p>
    <w:p w14:paraId="1C776030" w14:textId="77777777" w:rsidR="00404894" w:rsidRPr="00404894" w:rsidRDefault="00404894" w:rsidP="00404894">
      <w:pPr>
        <w:pStyle w:val="NoSpacing"/>
      </w:pPr>
    </w:p>
    <w:p w14:paraId="2AB1E582" w14:textId="77777777" w:rsidR="00404894" w:rsidRPr="00404894" w:rsidRDefault="00404894" w:rsidP="00404894">
      <w:pPr>
        <w:pStyle w:val="NoSpacing"/>
        <w:rPr>
          <w:u w:val="single"/>
        </w:rPr>
      </w:pPr>
      <w:r w:rsidRPr="00404894">
        <w:rPr>
          <w:u w:val="single"/>
        </w:rPr>
        <w:t>The February 3, 2016 Announcement</w:t>
      </w:r>
    </w:p>
    <w:p w14:paraId="05BE7E6D" w14:textId="77777777" w:rsidR="00404894" w:rsidRPr="00404894" w:rsidRDefault="00404894" w:rsidP="00404894">
      <w:pPr>
        <w:pStyle w:val="NoSpacing"/>
      </w:pPr>
      <w:r w:rsidRPr="00404894">
        <w:t xml:space="preserve">On the morning of February 3, 2016, Lowe’s Inc.’s offer to purchase Rona was publicly announced. </w:t>
      </w:r>
    </w:p>
    <w:p w14:paraId="7804D909" w14:textId="77777777" w:rsidR="00404894" w:rsidRPr="00404894" w:rsidRDefault="00404894" w:rsidP="00404894">
      <w:pPr>
        <w:pStyle w:val="NoSpacing"/>
      </w:pPr>
    </w:p>
    <w:p w14:paraId="6D072C5F" w14:textId="77777777" w:rsidR="00404894" w:rsidRPr="00404894" w:rsidRDefault="00404894" w:rsidP="00404894">
      <w:pPr>
        <w:pStyle w:val="NoSpacing"/>
      </w:pPr>
      <w:r w:rsidRPr="00404894">
        <w:t xml:space="preserve">The Rona share price, which had closed at $11.77 the day before, stood at $23.44 when the markets opened on February 3, 2016. </w:t>
      </w:r>
    </w:p>
    <w:p w14:paraId="473E2D53" w14:textId="77777777" w:rsidR="00404894" w:rsidRPr="00404894" w:rsidRDefault="00404894" w:rsidP="00404894">
      <w:pPr>
        <w:pStyle w:val="NoSpacing"/>
      </w:pPr>
    </w:p>
    <w:p w14:paraId="375DA9E3" w14:textId="77777777" w:rsidR="00404894" w:rsidRPr="00404894" w:rsidRDefault="00404894" w:rsidP="00404894">
      <w:pPr>
        <w:pStyle w:val="NoSpacing"/>
      </w:pPr>
      <w:r w:rsidRPr="00404894">
        <w:t xml:space="preserve">That same day, after checking with ABC Compliance, the Respondent proceeded to sell the Rona shares purchased previously by himself and his clients LC, DB, GO, MB and DG. </w:t>
      </w:r>
    </w:p>
    <w:p w14:paraId="1F4B300D" w14:textId="77777777" w:rsidR="00404894" w:rsidRPr="00404894" w:rsidRDefault="00404894" w:rsidP="00404894">
      <w:pPr>
        <w:pStyle w:val="NoSpacing"/>
      </w:pPr>
    </w:p>
    <w:p w14:paraId="6B50165C" w14:textId="77777777" w:rsidR="00404894" w:rsidRDefault="00404894" w:rsidP="00B048D4">
      <w:pPr>
        <w:pStyle w:val="NoSpacing"/>
      </w:pPr>
    </w:p>
    <w:p w14:paraId="6B124F86" w14:textId="77777777" w:rsidR="00C56C42" w:rsidRDefault="00C56C42" w:rsidP="00B048D4">
      <w:pPr>
        <w:pStyle w:val="NoSpacing"/>
      </w:pPr>
    </w:p>
    <w:p w14:paraId="61ADCB29" w14:textId="77777777" w:rsidR="00C56C42" w:rsidRDefault="00C56C42" w:rsidP="00B048D4">
      <w:pPr>
        <w:pStyle w:val="NoSpacing"/>
      </w:pPr>
    </w:p>
    <w:p w14:paraId="06733142" w14:textId="77777777" w:rsidR="00404894" w:rsidRDefault="00404894" w:rsidP="00C56C42">
      <w:pPr>
        <w:pStyle w:val="NoSpacing"/>
      </w:pPr>
    </w:p>
    <w:p w14:paraId="7E546467" w14:textId="4D9C764C" w:rsidR="00C56C42" w:rsidRPr="00B460AF" w:rsidRDefault="00C56C42" w:rsidP="00C56C42">
      <w:pPr>
        <w:pStyle w:val="NoSpacing"/>
        <w:rPr>
          <w:b/>
          <w:bCs/>
        </w:rPr>
      </w:pPr>
      <w:r w:rsidRPr="00B460AF">
        <w:rPr>
          <w:b/>
          <w:bCs/>
        </w:rPr>
        <w:lastRenderedPageBreak/>
        <w:t>Overview</w:t>
      </w:r>
    </w:p>
    <w:p w14:paraId="069CC892" w14:textId="77777777" w:rsidR="00C56C42" w:rsidRPr="00B460AF" w:rsidRDefault="00C56C42" w:rsidP="00C56C42">
      <w:pPr>
        <w:pStyle w:val="NoSpacing"/>
        <w:rPr>
          <w:b/>
          <w:bCs/>
        </w:rPr>
      </w:pPr>
    </w:p>
    <w:p w14:paraId="697D2EE0" w14:textId="71FD54E7" w:rsidR="006129E8" w:rsidRPr="006129E8" w:rsidRDefault="006129E8" w:rsidP="006129E8">
      <w:pPr>
        <w:pStyle w:val="NoSpacing"/>
        <w:rPr>
          <w:lang w:val="en-US"/>
        </w:rPr>
      </w:pPr>
      <w:r w:rsidRPr="006129E8">
        <w:rPr>
          <w:lang w:val="en-US"/>
        </w:rPr>
        <w:t>Th</w:t>
      </w:r>
      <w:r w:rsidR="00783A5B">
        <w:rPr>
          <w:lang w:val="en-US"/>
        </w:rPr>
        <w:t>e above</w:t>
      </w:r>
      <w:r w:rsidRPr="006129E8">
        <w:rPr>
          <w:lang w:val="en-US"/>
        </w:rPr>
        <w:t xml:space="preserve"> case study focuses on a disciplinary case filed by the Investment Industry Regulatory Organization of Canada against an ABC Securities registered representative. The research methodology is based on a review of the IIROC Dealer Membership Rules. </w:t>
      </w:r>
    </w:p>
    <w:p w14:paraId="4021B45E" w14:textId="77777777" w:rsidR="00C56C42" w:rsidRDefault="00C56C42" w:rsidP="00C56C42">
      <w:pPr>
        <w:pStyle w:val="NoSpacing"/>
      </w:pPr>
    </w:p>
    <w:p w14:paraId="68115CFA" w14:textId="77777777" w:rsidR="00C56C42" w:rsidRDefault="00C56C42" w:rsidP="00C56C42">
      <w:pPr>
        <w:pStyle w:val="NoSpacing"/>
      </w:pPr>
      <w:r>
        <w:t>Events from January 28, 2016 through February 2, 2016 that involved the Respondent led to allegations of improper trading relating to insider information, conflict of interest, and suitability.</w:t>
      </w:r>
    </w:p>
    <w:p w14:paraId="7D28D30F" w14:textId="77777777" w:rsidR="00C56C42" w:rsidRDefault="00C56C42" w:rsidP="00C56C42">
      <w:pPr>
        <w:pStyle w:val="NoSpacing"/>
      </w:pPr>
    </w:p>
    <w:p w14:paraId="2D02FC7F" w14:textId="77777777" w:rsidR="00B460AF" w:rsidRDefault="00C56C42" w:rsidP="00C56C42">
      <w:pPr>
        <w:pStyle w:val="NoSpacing"/>
      </w:pPr>
      <w:r>
        <w:t>The sequence of events involved the Respondent purchasing shares of Rona Inc. for their own account and recommending similar investments to clients without proper due diligence. The announcement on February 3, 2016, of Lowe’s Inc.'s offer to purchase Rona at a significantly higher price raised red flags about the timing and propriety of the Respondent’s actions.</w:t>
      </w:r>
    </w:p>
    <w:p w14:paraId="2235EA66" w14:textId="3F37F103" w:rsidR="00C56C42" w:rsidRPr="00B460AF" w:rsidRDefault="00C56C42" w:rsidP="00C56C42">
      <w:pPr>
        <w:pStyle w:val="NoSpacing"/>
        <w:rPr>
          <w:b/>
          <w:bCs/>
        </w:rPr>
      </w:pPr>
      <w:r w:rsidRPr="00B460AF">
        <w:rPr>
          <w:b/>
          <w:bCs/>
        </w:rPr>
        <w:t xml:space="preserve"> </w:t>
      </w:r>
      <w:r w:rsidR="00B460AF" w:rsidRPr="00B460AF">
        <w:rPr>
          <w:b/>
          <w:bCs/>
        </w:rPr>
        <w:t>I</w:t>
      </w:r>
      <w:r w:rsidRPr="00B460AF">
        <w:rPr>
          <w:b/>
          <w:bCs/>
        </w:rPr>
        <w:t>) Particulars of Facts Giving Rise to Disciplinary Action</w:t>
      </w:r>
    </w:p>
    <w:p w14:paraId="096E1FF4" w14:textId="77777777" w:rsidR="00C56C42" w:rsidRDefault="00C56C42" w:rsidP="00C56C42">
      <w:pPr>
        <w:pStyle w:val="NoSpacing"/>
      </w:pPr>
    </w:p>
    <w:p w14:paraId="60CC7F66" w14:textId="77777777" w:rsidR="00C56C42" w:rsidRDefault="00C56C42" w:rsidP="00C56C42">
      <w:pPr>
        <w:pStyle w:val="NoSpacing"/>
      </w:pPr>
      <w:r>
        <w:t>1. Trading on Possible Insider Information </w:t>
      </w:r>
    </w:p>
    <w:p w14:paraId="204048E5" w14:textId="77777777" w:rsidR="00C56C42" w:rsidRDefault="00C56C42" w:rsidP="00C56C42">
      <w:pPr>
        <w:pStyle w:val="NoSpacing"/>
      </w:pPr>
    </w:p>
    <w:p w14:paraId="5D392EB0" w14:textId="77777777" w:rsidR="00C56C42" w:rsidRDefault="00C56C42" w:rsidP="00C56C42">
      <w:pPr>
        <w:pStyle w:val="NoSpacing"/>
      </w:pPr>
      <w:r>
        <w:t>- Respondent, on January 28, 2016, traded on the client LC's information with respect to a due diligence audit on Rona, which may have constituted non-public material information.</w:t>
      </w:r>
    </w:p>
    <w:p w14:paraId="75C10A4C" w14:textId="77777777" w:rsidR="00C56C42" w:rsidRDefault="00C56C42" w:rsidP="00C56C42">
      <w:pPr>
        <w:pStyle w:val="NoSpacing"/>
      </w:pPr>
    </w:p>
    <w:p w14:paraId="09B50930" w14:textId="77777777" w:rsidR="00C56C42" w:rsidRDefault="00C56C42" w:rsidP="00C56C42">
      <w:pPr>
        <w:pStyle w:val="NoSpacing"/>
      </w:pPr>
      <w:r>
        <w:t>- Respondent purchased 5,000 Rona shares in his own account shortly after executing the purchase for LC.</w:t>
      </w:r>
    </w:p>
    <w:p w14:paraId="012E286B" w14:textId="77777777" w:rsidR="00C56C42" w:rsidRDefault="00C56C42" w:rsidP="00C56C42">
      <w:pPr>
        <w:pStyle w:val="NoSpacing"/>
      </w:pPr>
    </w:p>
    <w:p w14:paraId="62D14A44" w14:textId="09C237CA" w:rsidR="00C56C42" w:rsidRDefault="00C56C42" w:rsidP="00C56C42">
      <w:pPr>
        <w:pStyle w:val="NoSpacing"/>
      </w:pPr>
      <w:r>
        <w:t>2. Conflict of Interest</w:t>
      </w:r>
    </w:p>
    <w:p w14:paraId="121AF1CB" w14:textId="53BCA369" w:rsidR="00C56C42" w:rsidRDefault="00C56C42" w:rsidP="00C56C42">
      <w:pPr>
        <w:pStyle w:val="NoSpacing"/>
      </w:pPr>
      <w:r>
        <w:t xml:space="preserve">- The respondent had put himself in a </w:t>
      </w:r>
      <w:r w:rsidR="0033099E">
        <w:t>conflict-of-interest</w:t>
      </w:r>
      <w:r>
        <w:t xml:space="preserve"> position when he purchased shares of Rona before recommending the same to the other clients. This is a conflict of interest.</w:t>
      </w:r>
    </w:p>
    <w:p w14:paraId="2EBAA495" w14:textId="77777777" w:rsidR="00C56C42" w:rsidRDefault="00C56C42" w:rsidP="00C56C42">
      <w:pPr>
        <w:pStyle w:val="NoSpacing"/>
      </w:pPr>
    </w:p>
    <w:p w14:paraId="4948A592" w14:textId="7B843826" w:rsidR="00C56C42" w:rsidRDefault="00C56C42" w:rsidP="00C56C42">
      <w:pPr>
        <w:pStyle w:val="NoSpacing"/>
      </w:pPr>
      <w:r>
        <w:t xml:space="preserve">3. Inadequate Disclosure and Suitability Concerns </w:t>
      </w:r>
    </w:p>
    <w:p w14:paraId="0304A9C9" w14:textId="77777777" w:rsidR="00C56C42" w:rsidRDefault="00C56C42" w:rsidP="00C56C42">
      <w:pPr>
        <w:pStyle w:val="NoSpacing"/>
      </w:pPr>
      <w:r>
        <w:t>- Recommendations to DB, MB, GO, and DG to purchase Rona shares were made without adequately disclosing the speculative nature of the investment.</w:t>
      </w:r>
    </w:p>
    <w:p w14:paraId="64F22C08" w14:textId="77777777" w:rsidR="00C56C42" w:rsidRDefault="00C56C42" w:rsidP="00C56C42">
      <w:pPr>
        <w:pStyle w:val="NoSpacing"/>
      </w:pPr>
    </w:p>
    <w:p w14:paraId="6DE172AC" w14:textId="77777777" w:rsidR="00B90B27" w:rsidRDefault="00C56C42" w:rsidP="00C56C42">
      <w:pPr>
        <w:pStyle w:val="NoSpacing"/>
      </w:pPr>
      <w:r>
        <w:t>- No evidence that due diligence was performed to confirm the Rona shares were suitable for each client's individual risk tolerance.</w:t>
      </w:r>
    </w:p>
    <w:p w14:paraId="39900899" w14:textId="0679132E" w:rsidR="00C56C42" w:rsidRDefault="00C56C42" w:rsidP="00C56C42">
      <w:pPr>
        <w:pStyle w:val="NoSpacing"/>
      </w:pPr>
      <w:r>
        <w:t xml:space="preserve"> 4. Rapid Sale of Shares upon Announcement - Respondent, for his own account and for his clients', sold shares upon announcement on February 3, 2016, when the price of Rona shares jumped, giving rise to a concern of opportunistic selling. </w:t>
      </w:r>
    </w:p>
    <w:p w14:paraId="65A6B051" w14:textId="77777777" w:rsidR="00C56C42" w:rsidRDefault="00C56C42" w:rsidP="00C56C42">
      <w:pPr>
        <w:pStyle w:val="NoSpacing"/>
      </w:pPr>
    </w:p>
    <w:p w14:paraId="46C7125B" w14:textId="44ACD0D2" w:rsidR="00C56C42" w:rsidRDefault="00C56C42" w:rsidP="00C56C42">
      <w:pPr>
        <w:pStyle w:val="NoSpacing"/>
      </w:pPr>
    </w:p>
    <w:p w14:paraId="5E17FB5B" w14:textId="7CB41FB8" w:rsidR="00C56C42" w:rsidRPr="00334202" w:rsidRDefault="00C56C42" w:rsidP="00C56C42">
      <w:pPr>
        <w:pStyle w:val="NoSpacing"/>
        <w:rPr>
          <w:b/>
          <w:bCs/>
        </w:rPr>
      </w:pPr>
      <w:r w:rsidRPr="00334202">
        <w:rPr>
          <w:b/>
          <w:bCs/>
        </w:rPr>
        <w:t xml:space="preserve">ii) What the Respondent Should Have Done to Avoid Disciplinary Proceedings  </w:t>
      </w:r>
    </w:p>
    <w:p w14:paraId="5912CB24" w14:textId="77777777" w:rsidR="00C56C42" w:rsidRPr="00334202" w:rsidRDefault="00C56C42" w:rsidP="00C56C42">
      <w:pPr>
        <w:pStyle w:val="NoSpacing"/>
        <w:rPr>
          <w:b/>
          <w:bCs/>
        </w:rPr>
      </w:pPr>
    </w:p>
    <w:p w14:paraId="4108124C" w14:textId="35D5FCEA" w:rsidR="00C56C42" w:rsidRDefault="00C56C42" w:rsidP="00C56C42">
      <w:pPr>
        <w:pStyle w:val="NoSpacing"/>
      </w:pPr>
      <w:r>
        <w:t xml:space="preserve">1. Avoid Personal Transactions Where There is Potential Insider Information  </w:t>
      </w:r>
    </w:p>
    <w:p w14:paraId="6DB2CEDD" w14:textId="77777777" w:rsidR="00C56C42" w:rsidRDefault="00C56C42" w:rsidP="00C56C42">
      <w:pPr>
        <w:pStyle w:val="NoSpacing"/>
      </w:pPr>
    </w:p>
    <w:p w14:paraId="7FB6EBA4" w14:textId="77777777" w:rsidR="00C56C42" w:rsidRDefault="00C56C42" w:rsidP="00C56C42">
      <w:pPr>
        <w:pStyle w:val="NoSpacing"/>
      </w:pPr>
      <w:r>
        <w:t xml:space="preserve">   - Upon learning that Rona was going to conduct a due diligence audit, the Respondent should not have purchased shares in any of his personal accounts.  </w:t>
      </w:r>
    </w:p>
    <w:p w14:paraId="277B006B" w14:textId="77777777" w:rsidR="00C56C42" w:rsidRDefault="00C56C42" w:rsidP="00C56C42">
      <w:pPr>
        <w:pStyle w:val="NoSpacing"/>
      </w:pPr>
    </w:p>
    <w:p w14:paraId="34CBDCDE" w14:textId="5AF324ED" w:rsidR="00C56C42" w:rsidRDefault="00C56C42" w:rsidP="00C56C42">
      <w:pPr>
        <w:pStyle w:val="NoSpacing"/>
      </w:pPr>
      <w:r>
        <w:t>2. Disclosure and Suitability Requirements</w:t>
      </w:r>
    </w:p>
    <w:p w14:paraId="0BE4FBE1" w14:textId="77777777" w:rsidR="00C56C42" w:rsidRDefault="00C56C42" w:rsidP="00C56C42">
      <w:pPr>
        <w:pStyle w:val="NoSpacing"/>
      </w:pPr>
      <w:r>
        <w:lastRenderedPageBreak/>
        <w:t xml:space="preserve">- The Respondent should have conducted proper due diligence and done suitability on a client-by-client basis prior to recommending the Rona shares in light of each client's investment objectives, risk tolerance, and financial situation.  </w:t>
      </w:r>
    </w:p>
    <w:p w14:paraId="6A9FA84C" w14:textId="77777777" w:rsidR="00C56C42" w:rsidRDefault="00C56C42" w:rsidP="00C56C42">
      <w:pPr>
        <w:pStyle w:val="NoSpacing"/>
      </w:pPr>
    </w:p>
    <w:p w14:paraId="0A086958" w14:textId="14E47710" w:rsidR="00C56C42" w:rsidRDefault="00C56C42" w:rsidP="00C56C42">
      <w:pPr>
        <w:pStyle w:val="NoSpacing"/>
      </w:pPr>
      <w:r>
        <w:t>3. Conflict of Interest Management</w:t>
      </w:r>
    </w:p>
    <w:p w14:paraId="7FBE0080" w14:textId="77777777" w:rsidR="00C56C42" w:rsidRDefault="00C56C42" w:rsidP="00C56C42">
      <w:pPr>
        <w:pStyle w:val="NoSpacing"/>
      </w:pPr>
      <w:r>
        <w:t>- The Respondent ought to have disclosed any conflict of interest, including personal ownership of the Rona shares, to all clients before recommending the investment.</w:t>
      </w:r>
    </w:p>
    <w:p w14:paraId="37261CCC" w14:textId="77777777" w:rsidR="00C56C42" w:rsidRDefault="00C56C42" w:rsidP="00C56C42">
      <w:pPr>
        <w:pStyle w:val="NoSpacing"/>
      </w:pPr>
    </w:p>
    <w:p w14:paraId="4C2B7FF9" w14:textId="4DA6488C" w:rsidR="00C56C42" w:rsidRDefault="00C56C42" w:rsidP="00C56C42">
      <w:pPr>
        <w:pStyle w:val="NoSpacing"/>
      </w:pPr>
      <w:r>
        <w:t xml:space="preserve">4. Involve Compliance Team Early </w:t>
      </w:r>
    </w:p>
    <w:p w14:paraId="3BD94056" w14:textId="77777777" w:rsidR="00C56C42" w:rsidRDefault="00C56C42" w:rsidP="00C56C42">
      <w:pPr>
        <w:pStyle w:val="NoSpacing"/>
      </w:pPr>
      <w:r>
        <w:t xml:space="preserve"> - Once the Respondent became aware of the audit and the rumors regarding Rona, he ought to have contacted the compliance department and checked whether his act of trading those shares constituted a breach of the rules. </w:t>
      </w:r>
    </w:p>
    <w:p w14:paraId="3BFD3E4E" w14:textId="77777777" w:rsidR="00D7793F" w:rsidRDefault="00D7793F" w:rsidP="00C56C42">
      <w:pPr>
        <w:pStyle w:val="NoSpacing"/>
      </w:pPr>
    </w:p>
    <w:p w14:paraId="50E0EB01" w14:textId="412ED063" w:rsidR="00C56C42" w:rsidRPr="00334202" w:rsidRDefault="00C56C42" w:rsidP="00C56C42">
      <w:pPr>
        <w:pStyle w:val="NoSpacing"/>
        <w:rPr>
          <w:b/>
          <w:bCs/>
        </w:rPr>
      </w:pPr>
      <w:r>
        <w:t xml:space="preserve"> </w:t>
      </w:r>
      <w:r w:rsidRPr="00334202">
        <w:rPr>
          <w:b/>
          <w:bCs/>
        </w:rPr>
        <w:t xml:space="preserve">iii) Violations of Principles of Conduct </w:t>
      </w:r>
    </w:p>
    <w:p w14:paraId="5FA472E8" w14:textId="77777777" w:rsidR="00C56C42" w:rsidRDefault="00C56C42" w:rsidP="00C56C42">
      <w:pPr>
        <w:pStyle w:val="NoSpacing"/>
      </w:pPr>
    </w:p>
    <w:p w14:paraId="42D91D8D" w14:textId="7F466513" w:rsidR="00C56C42" w:rsidRDefault="00C56C42" w:rsidP="00C56C42">
      <w:pPr>
        <w:pStyle w:val="NoSpacing"/>
      </w:pPr>
      <w:r>
        <w:t>1. IIROC Dealer Member Rules Violated</w:t>
      </w:r>
    </w:p>
    <w:p w14:paraId="7C7A391F" w14:textId="77777777" w:rsidR="00F23F7A" w:rsidRDefault="00F23F7A" w:rsidP="00C56C42">
      <w:pPr>
        <w:pStyle w:val="NoSpacing"/>
      </w:pPr>
    </w:p>
    <w:p w14:paraId="68D90489" w14:textId="77EE481B" w:rsidR="00C56C42" w:rsidRDefault="00C56C42" w:rsidP="00C56C42">
      <w:pPr>
        <w:pStyle w:val="NoSpacing"/>
      </w:pPr>
      <w:r>
        <w:t>- Rule 42, Conflicts of Interest: Non-disclosure of self-ownership of shares in Rona and giving preference to personal interests against official interest is a failure on conflict-of-interest.</w:t>
      </w:r>
    </w:p>
    <w:p w14:paraId="252632BC" w14:textId="77777777" w:rsidR="003A02C9" w:rsidRDefault="003A02C9" w:rsidP="00C56C42">
      <w:pPr>
        <w:pStyle w:val="NoSpacing"/>
      </w:pPr>
    </w:p>
    <w:p w14:paraId="57DFD952" w14:textId="77777777" w:rsidR="00D751B2" w:rsidRDefault="00C56C42" w:rsidP="00C56C42">
      <w:pPr>
        <w:pStyle w:val="NoSpacing"/>
      </w:pPr>
      <w:r>
        <w:t>- Rule 1300: Suitability</w:t>
      </w:r>
      <w:r w:rsidR="00893460">
        <w:t xml:space="preserve"> determination is required when accepting an order</w:t>
      </w:r>
      <w:r>
        <w:t xml:space="preserve">: The recommendations to buy Rona shares were not demonstrably suitable in the light of the clients' investment profile. </w:t>
      </w:r>
    </w:p>
    <w:p w14:paraId="58801DDF" w14:textId="77777777" w:rsidR="00D751B2" w:rsidRDefault="00D751B2" w:rsidP="00C56C42">
      <w:pPr>
        <w:pStyle w:val="NoSpacing"/>
      </w:pPr>
    </w:p>
    <w:p w14:paraId="688FFCF2" w14:textId="41A0FFBF" w:rsidR="00C56C42" w:rsidRDefault="00C56C42" w:rsidP="00C56C42">
      <w:pPr>
        <w:pStyle w:val="NoSpacing"/>
      </w:pPr>
      <w:r>
        <w:t>2. Ethical Breach - Duty of Care: The respondent failed to exercise due care in acting on the possible insider information and failing to conduct reasonable due diligence.</w:t>
      </w:r>
    </w:p>
    <w:p w14:paraId="76E7AF72" w14:textId="77777777" w:rsidR="00C56C42" w:rsidRDefault="00C56C42" w:rsidP="00C56C42">
      <w:pPr>
        <w:pStyle w:val="NoSpacing"/>
      </w:pPr>
    </w:p>
    <w:p w14:paraId="314298F5" w14:textId="7B435005" w:rsidR="00C56C42" w:rsidRDefault="00C56C42" w:rsidP="00C56C42">
      <w:pPr>
        <w:pStyle w:val="NoSpacing"/>
      </w:pPr>
      <w:r>
        <w:t xml:space="preserve">- Integrity and Professionalism: The placing of personal monetary gain above client interest violated the most basic tenets governing professionalism. </w:t>
      </w:r>
    </w:p>
    <w:p w14:paraId="2A9F3748" w14:textId="77777777" w:rsidR="00704163" w:rsidRDefault="00704163" w:rsidP="00C56C42">
      <w:pPr>
        <w:pStyle w:val="NoSpacing"/>
      </w:pPr>
    </w:p>
    <w:p w14:paraId="62F2C23F" w14:textId="2AEEEA4C" w:rsidR="00C56C42" w:rsidRPr="00BE08AC" w:rsidRDefault="00C56C42" w:rsidP="00C56C42">
      <w:pPr>
        <w:pStyle w:val="NoSpacing"/>
        <w:rPr>
          <w:b/>
          <w:bCs/>
        </w:rPr>
      </w:pPr>
      <w:r w:rsidRPr="00BE08AC">
        <w:rPr>
          <w:b/>
          <w:bCs/>
        </w:rPr>
        <w:t xml:space="preserve"> Conclusion</w:t>
      </w:r>
    </w:p>
    <w:p w14:paraId="1612E386" w14:textId="77777777" w:rsidR="00C56C42" w:rsidRPr="00BE08AC" w:rsidRDefault="00C56C42" w:rsidP="00C56C42">
      <w:pPr>
        <w:pStyle w:val="NoSpacing"/>
        <w:rPr>
          <w:b/>
          <w:bCs/>
        </w:rPr>
      </w:pPr>
    </w:p>
    <w:p w14:paraId="6DAF5016" w14:textId="77777777" w:rsidR="00C56C42" w:rsidRDefault="00C56C42" w:rsidP="00C56C42">
      <w:pPr>
        <w:pStyle w:val="NoSpacing"/>
      </w:pPr>
      <w:r>
        <w:t>The Respondent's conduct exhibited serious failures of judgment, professionalism, and adherence to the IIROC Rules. The contravention was an avoidable one had there been due adherence to the regulatory regimes, rather more timely consultations with the compliance departments, and a priority concern for the best interest of the clients. This case lends further credence to the stern obligations for integrity in conduct and compliance with regulations as integral components of a system designed to protect the integrity of the financial markets and preserve the confidence of clients.</w:t>
      </w:r>
    </w:p>
    <w:p w14:paraId="3A80AB2A" w14:textId="77777777" w:rsidR="00C56C42" w:rsidRDefault="00C56C42" w:rsidP="00B048D4">
      <w:pPr>
        <w:pStyle w:val="NoSpacing"/>
      </w:pPr>
    </w:p>
    <w:p w14:paraId="646CA0FC" w14:textId="5EEDE317" w:rsidR="008C7118" w:rsidRPr="001E7B50" w:rsidRDefault="001E7B50" w:rsidP="008C7118">
      <w:pPr>
        <w:pStyle w:val="NoSpacing"/>
        <w:rPr>
          <w:b/>
          <w:bCs/>
        </w:rPr>
      </w:pPr>
      <w:r w:rsidRPr="001E7B50">
        <w:rPr>
          <w:b/>
          <w:bCs/>
        </w:rPr>
        <w:t>Reference:</w:t>
      </w:r>
    </w:p>
    <w:p w14:paraId="2ACB77A4" w14:textId="3D8CE065" w:rsidR="008C7118" w:rsidRDefault="008C7118" w:rsidP="008C7118">
      <w:pPr>
        <w:pStyle w:val="NoSpacing"/>
      </w:pPr>
      <w:r>
        <w:t xml:space="preserve">Investment Industry Regulatory Organization of Canada (IIROC). (n.d.). Dealer Member Rules (repealed December 31, 2021). </w:t>
      </w:r>
      <w:hyperlink r:id="rId8" w:history="1">
        <w:r w:rsidR="001E7B50" w:rsidRPr="005E0B7A">
          <w:rPr>
            <w:rStyle w:val="Hyperlink"/>
          </w:rPr>
          <w:t>https://www.iiroc.ca/dealer-member-rules-repealed-december-31-2021</w:t>
        </w:r>
      </w:hyperlink>
      <w:r w:rsidR="001E7B50">
        <w:t xml:space="preserve"> </w:t>
      </w:r>
    </w:p>
    <w:sectPr w:rsidR="008C7118" w:rsidSect="00755204">
      <w:headerReference w:type="even" r:id="rId9"/>
      <w:headerReference w:type="default" r:id="rId10"/>
      <w:footerReference w:type="even" r:id="rId11"/>
      <w:footerReference w:type="default" r:id="rId12"/>
      <w:headerReference w:type="first" r:id="rId13"/>
      <w:footerReference w:type="first" r:id="rId14"/>
      <w:pgSz w:w="12240" w:h="15840" w:code="1"/>
      <w:pgMar w:top="527" w:right="1134" w:bottom="1134" w:left="1134" w:header="283" w:footer="567"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477EF" w14:textId="77777777" w:rsidR="00777F4F" w:rsidRDefault="00777F4F">
      <w:r>
        <w:separator/>
      </w:r>
    </w:p>
  </w:endnote>
  <w:endnote w:type="continuationSeparator" w:id="0">
    <w:p w14:paraId="447DDCC3" w14:textId="77777777" w:rsidR="00777F4F" w:rsidRDefault="0077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4A206" w14:textId="77777777" w:rsidR="007F67EA" w:rsidRDefault="007F67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1106204"/>
      <w:docPartObj>
        <w:docPartGallery w:val="Page Numbers (Bottom of Page)"/>
        <w:docPartUnique/>
      </w:docPartObj>
    </w:sdtPr>
    <w:sdtEndPr>
      <w:rPr>
        <w:noProof/>
      </w:rPr>
    </w:sdtEndPr>
    <w:sdtContent>
      <w:p w14:paraId="1DA6C540" w14:textId="77777777" w:rsidR="0087495F" w:rsidRDefault="008E66F0">
        <w:pPr>
          <w:pStyle w:val="Footer"/>
          <w:jc w:val="right"/>
        </w:pPr>
        <w:r>
          <w:fldChar w:fldCharType="begin"/>
        </w:r>
        <w:r w:rsidR="0087495F">
          <w:instrText xml:space="preserve"> PAGE   \* MERGEFORMAT </w:instrText>
        </w:r>
        <w:r>
          <w:fldChar w:fldCharType="separate"/>
        </w:r>
        <w:r w:rsidR="00C629CE">
          <w:rPr>
            <w:noProof/>
          </w:rPr>
          <w:t>1</w:t>
        </w:r>
        <w:r>
          <w:rPr>
            <w:noProof/>
          </w:rPr>
          <w:fldChar w:fldCharType="end"/>
        </w:r>
      </w:p>
    </w:sdtContent>
  </w:sdt>
  <w:p w14:paraId="21E9F9D9" w14:textId="77777777" w:rsidR="0060341B" w:rsidRDefault="0060341B">
    <w:pPr>
      <w:pStyle w:val="Footer"/>
      <w:pBdr>
        <w:top w:val="single" w:sz="4" w:space="1" w:color="auto"/>
        <w:left w:val="single" w:sz="4" w:space="4" w:color="auto"/>
        <w:bottom w:val="single" w:sz="4" w:space="1" w:color="auto"/>
        <w:right w:val="single" w:sz="4" w:space="4" w:color="auto"/>
      </w:pBdr>
      <w:shd w:val="solid" w:color="auto" w:fill="00000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CAA6A" w14:textId="77777777" w:rsidR="007F67EA" w:rsidRDefault="007F6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6F4AD" w14:textId="77777777" w:rsidR="00777F4F" w:rsidRDefault="00777F4F">
      <w:r>
        <w:separator/>
      </w:r>
    </w:p>
  </w:footnote>
  <w:footnote w:type="continuationSeparator" w:id="0">
    <w:p w14:paraId="4CCC6F36" w14:textId="77777777" w:rsidR="00777F4F" w:rsidRDefault="00777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BB4BE" w14:textId="77777777" w:rsidR="007F67EA" w:rsidRDefault="007F67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66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6804"/>
    </w:tblGrid>
    <w:tr w:rsidR="0060341B" w14:paraId="7D16750A" w14:textId="77777777" w:rsidTr="00EF77BC">
      <w:tc>
        <w:tcPr>
          <w:tcW w:w="3862" w:type="dxa"/>
        </w:tcPr>
        <w:p w14:paraId="2524A52B" w14:textId="77777777" w:rsidR="0060341B" w:rsidRDefault="001B08F2" w:rsidP="00BE6F31">
          <w:pPr>
            <w:pStyle w:val="Header"/>
          </w:pPr>
          <w:r w:rsidRPr="0048267A">
            <w:rPr>
              <w:noProof/>
              <w:lang w:val="en-US"/>
            </w:rPr>
            <w:drawing>
              <wp:inline distT="0" distB="0" distL="0" distR="0" wp14:anchorId="338BC7BF" wp14:editId="147AB9E3">
                <wp:extent cx="2076450" cy="654792"/>
                <wp:effectExtent l="0" t="0" r="0" b="0"/>
                <wp:docPr id="2" name="Picture 2" descr="Q:\Lambton In Toronto\Students Service\General Admin Desk\Hemant\Extra\Logo\In Toronto\Horizontal\LambtonCollege_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ambton In Toronto\Students Service\General Admin Desk\Hemant\Extra\Logo\In Toronto\Horizontal\LambtonCollege_TO_HORIZO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1661" cy="675356"/>
                        </a:xfrm>
                        <a:prstGeom prst="rect">
                          <a:avLst/>
                        </a:prstGeom>
                        <a:noFill/>
                        <a:ln>
                          <a:noFill/>
                        </a:ln>
                      </pic:spPr>
                    </pic:pic>
                  </a:graphicData>
                </a:graphic>
              </wp:inline>
            </w:drawing>
          </w:r>
        </w:p>
      </w:tc>
      <w:tc>
        <w:tcPr>
          <w:tcW w:w="6804" w:type="dxa"/>
        </w:tcPr>
        <w:p w14:paraId="55755084" w14:textId="77777777" w:rsidR="007F67EA" w:rsidRDefault="00207009" w:rsidP="001B08F2">
          <w:pPr>
            <w:pStyle w:val="Header"/>
            <w:spacing w:before="120" w:beforeAutospacing="0" w:after="120" w:afterAutospacing="0"/>
            <w:jc w:val="center"/>
            <w:rPr>
              <w:rFonts w:ascii="Tahoma" w:hAnsi="Tahoma" w:cs="Tahoma"/>
              <w:sz w:val="36"/>
              <w:szCs w:val="36"/>
            </w:rPr>
          </w:pPr>
          <w:r w:rsidRPr="00EF77BC">
            <w:rPr>
              <w:rFonts w:ascii="Tahoma" w:hAnsi="Tahoma" w:cs="Tahoma"/>
              <w:sz w:val="36"/>
              <w:szCs w:val="36"/>
            </w:rPr>
            <w:t xml:space="preserve">FIN </w:t>
          </w:r>
          <w:r w:rsidR="001B08F2">
            <w:rPr>
              <w:rFonts w:ascii="Tahoma" w:hAnsi="Tahoma" w:cs="Tahoma"/>
              <w:sz w:val="36"/>
              <w:szCs w:val="36"/>
            </w:rPr>
            <w:t>4203</w:t>
          </w:r>
        </w:p>
        <w:p w14:paraId="1DD12F76" w14:textId="345BF948" w:rsidR="0060341B" w:rsidRPr="00EF77BC" w:rsidRDefault="007F67EA" w:rsidP="001B08F2">
          <w:pPr>
            <w:pStyle w:val="Header"/>
            <w:spacing w:before="120" w:beforeAutospacing="0" w:after="120" w:afterAutospacing="0"/>
            <w:jc w:val="center"/>
            <w:rPr>
              <w:rFonts w:ascii="Tahoma" w:hAnsi="Tahoma" w:cs="Tahoma"/>
              <w:sz w:val="36"/>
              <w:szCs w:val="36"/>
            </w:rPr>
          </w:pPr>
          <w:r>
            <w:rPr>
              <w:rFonts w:ascii="Tahoma" w:hAnsi="Tahoma" w:cs="Tahoma"/>
              <w:sz w:val="36"/>
              <w:szCs w:val="36"/>
            </w:rPr>
            <w:t>Investments Conduct and Compliance</w:t>
          </w:r>
          <w:r w:rsidR="00207009" w:rsidRPr="00EF77BC">
            <w:rPr>
              <w:rFonts w:ascii="Tahoma" w:hAnsi="Tahoma" w:cs="Tahoma"/>
              <w:sz w:val="36"/>
              <w:szCs w:val="36"/>
            </w:rPr>
            <w:t xml:space="preserve"> </w:t>
          </w:r>
        </w:p>
      </w:tc>
    </w:tr>
  </w:tbl>
  <w:p w14:paraId="61950328" w14:textId="77777777" w:rsidR="0060341B" w:rsidRPr="00BE6F31" w:rsidRDefault="0060341B" w:rsidP="001467CB">
    <w:pPr>
      <w:pStyle w:val="Header"/>
      <w:spacing w:before="0" w:beforeAutospacing="0" w:after="0" w:afterAutospacing="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5D21F" w14:textId="77777777" w:rsidR="007F67EA" w:rsidRDefault="007F6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04F1"/>
    <w:multiLevelType w:val="hybridMultilevel"/>
    <w:tmpl w:val="99CA6D9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BE873AC"/>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4C5AB8"/>
    <w:multiLevelType w:val="hybridMultilevel"/>
    <w:tmpl w:val="05DAE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A2037"/>
    <w:multiLevelType w:val="hybridMultilevel"/>
    <w:tmpl w:val="A1D04160"/>
    <w:lvl w:ilvl="0" w:tplc="1009000F">
      <w:start w:val="1"/>
      <w:numFmt w:val="decimal"/>
      <w:lvlText w:val="%1."/>
      <w:lvlJc w:val="left"/>
      <w:pPr>
        <w:ind w:left="720" w:hanging="360"/>
      </w:pPr>
      <w:rPr>
        <w:rFonts w:hint="default"/>
      </w:rPr>
    </w:lvl>
    <w:lvl w:ilvl="1" w:tplc="577C8F0E">
      <w:start w:val="1"/>
      <w:numFmt w:val="lowerLetter"/>
      <w:lvlText w:val="%2."/>
      <w:lvlJc w:val="left"/>
      <w:pPr>
        <w:ind w:left="1353" w:hanging="360"/>
      </w:pPr>
      <w:rPr>
        <w:rFonts w:ascii="Times New Roman" w:hAnsi="Times New Roman" w:cs="Times New Roman"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992644"/>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19E272B"/>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356D3D"/>
    <w:multiLevelType w:val="hybridMultilevel"/>
    <w:tmpl w:val="F8BE25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8B2C65"/>
    <w:multiLevelType w:val="hybridMultilevel"/>
    <w:tmpl w:val="BA225024"/>
    <w:lvl w:ilvl="0" w:tplc="3E801B9E">
      <w:start w:val="1"/>
      <w:numFmt w:val="bullet"/>
      <w:lvlText w:val=""/>
      <w:lvlJc w:val="left"/>
      <w:pPr>
        <w:tabs>
          <w:tab w:val="num" w:pos="567"/>
        </w:tabs>
        <w:ind w:left="56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6330A6"/>
    <w:multiLevelType w:val="hybridMultilevel"/>
    <w:tmpl w:val="1A4A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277A9B"/>
    <w:multiLevelType w:val="hybridMultilevel"/>
    <w:tmpl w:val="336AE99E"/>
    <w:lvl w:ilvl="0" w:tplc="6F766BC8">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884A23"/>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64D4BD4"/>
    <w:multiLevelType w:val="hybridMultilevel"/>
    <w:tmpl w:val="BB5AEE70"/>
    <w:lvl w:ilvl="0" w:tplc="10090019">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7663750"/>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A8028A4"/>
    <w:multiLevelType w:val="hybridMultilevel"/>
    <w:tmpl w:val="8AF081A0"/>
    <w:lvl w:ilvl="0" w:tplc="6F766BC8">
      <w:numFmt w:val="bullet"/>
      <w:lvlText w:val="-"/>
      <w:lvlJc w:val="left"/>
      <w:pPr>
        <w:ind w:left="1080" w:hanging="360"/>
      </w:pPr>
      <w:rPr>
        <w:rFonts w:ascii="Times New Roman" w:eastAsiaTheme="minorHAnsi" w:hAnsi="Times New Roman" w:cs="Times New Roman" w:hint="default"/>
      </w:rPr>
    </w:lvl>
    <w:lvl w:ilvl="1" w:tplc="10090019">
      <w:start w:val="1"/>
      <w:numFmt w:val="lowerLetter"/>
      <w:lvlText w:val="%2."/>
      <w:lvlJc w:val="left"/>
      <w:pPr>
        <w:ind w:left="1800" w:hanging="360"/>
      </w:pPr>
      <w:rPr>
        <w:rFonts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C98726C"/>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1831D0B"/>
    <w:multiLevelType w:val="hybridMultilevel"/>
    <w:tmpl w:val="ED08D1E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84656C"/>
    <w:multiLevelType w:val="hybridMultilevel"/>
    <w:tmpl w:val="60F89FBC"/>
    <w:lvl w:ilvl="0" w:tplc="10090019">
      <w:start w:val="1"/>
      <w:numFmt w:val="lowerLetter"/>
      <w:lvlText w:val="%1."/>
      <w:lvlJc w:val="left"/>
      <w:pPr>
        <w:ind w:left="1080" w:hanging="360"/>
      </w:pPr>
      <w:rPr>
        <w:rFonts w:hint="default"/>
      </w:rPr>
    </w:lvl>
    <w:lvl w:ilvl="1" w:tplc="10090019">
      <w:start w:val="1"/>
      <w:numFmt w:val="lowerLetter"/>
      <w:lvlText w:val="%2."/>
      <w:lvlJc w:val="left"/>
      <w:pPr>
        <w:ind w:left="1800" w:hanging="360"/>
      </w:pPr>
      <w:rPr>
        <w:rFonts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B1D5F8E"/>
    <w:multiLevelType w:val="hybridMultilevel"/>
    <w:tmpl w:val="940070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87529012">
    <w:abstractNumId w:val="7"/>
  </w:num>
  <w:num w:numId="2" w16cid:durableId="1204488142">
    <w:abstractNumId w:val="2"/>
  </w:num>
  <w:num w:numId="3" w16cid:durableId="969436055">
    <w:abstractNumId w:val="9"/>
  </w:num>
  <w:num w:numId="4" w16cid:durableId="1528252853">
    <w:abstractNumId w:val="3"/>
  </w:num>
  <w:num w:numId="5" w16cid:durableId="160893953">
    <w:abstractNumId w:val="12"/>
  </w:num>
  <w:num w:numId="6" w16cid:durableId="818300742">
    <w:abstractNumId w:val="4"/>
  </w:num>
  <w:num w:numId="7" w16cid:durableId="418717765">
    <w:abstractNumId w:val="5"/>
  </w:num>
  <w:num w:numId="8" w16cid:durableId="1641960453">
    <w:abstractNumId w:val="10"/>
  </w:num>
  <w:num w:numId="9" w16cid:durableId="456683846">
    <w:abstractNumId w:val="14"/>
  </w:num>
  <w:num w:numId="10" w16cid:durableId="1439370098">
    <w:abstractNumId w:val="17"/>
  </w:num>
  <w:num w:numId="11" w16cid:durableId="486019466">
    <w:abstractNumId w:val="1"/>
  </w:num>
  <w:num w:numId="12" w16cid:durableId="80956318">
    <w:abstractNumId w:val="15"/>
  </w:num>
  <w:num w:numId="13" w16cid:durableId="1421180439">
    <w:abstractNumId w:val="11"/>
  </w:num>
  <w:num w:numId="14" w16cid:durableId="1737780005">
    <w:abstractNumId w:val="0"/>
  </w:num>
  <w:num w:numId="15" w16cid:durableId="501548801">
    <w:abstractNumId w:val="13"/>
  </w:num>
  <w:num w:numId="16" w16cid:durableId="506216449">
    <w:abstractNumId w:val="16"/>
  </w:num>
  <w:num w:numId="17" w16cid:durableId="1612738958">
    <w:abstractNumId w:val="6"/>
  </w:num>
  <w:num w:numId="18" w16cid:durableId="1305350148">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25F"/>
    <w:rsid w:val="0000099D"/>
    <w:rsid w:val="00003C62"/>
    <w:rsid w:val="00011592"/>
    <w:rsid w:val="000219C9"/>
    <w:rsid w:val="00023B7A"/>
    <w:rsid w:val="00033C62"/>
    <w:rsid w:val="00042B42"/>
    <w:rsid w:val="00045E80"/>
    <w:rsid w:val="00052158"/>
    <w:rsid w:val="00055943"/>
    <w:rsid w:val="00056530"/>
    <w:rsid w:val="00057AAD"/>
    <w:rsid w:val="00060836"/>
    <w:rsid w:val="00061BA4"/>
    <w:rsid w:val="00061DD4"/>
    <w:rsid w:val="0006663B"/>
    <w:rsid w:val="00066D72"/>
    <w:rsid w:val="00070A69"/>
    <w:rsid w:val="00072F0F"/>
    <w:rsid w:val="0007526E"/>
    <w:rsid w:val="0007611A"/>
    <w:rsid w:val="00076528"/>
    <w:rsid w:val="000772F4"/>
    <w:rsid w:val="0007750D"/>
    <w:rsid w:val="00081297"/>
    <w:rsid w:val="00084992"/>
    <w:rsid w:val="00084F45"/>
    <w:rsid w:val="00086798"/>
    <w:rsid w:val="00086E6D"/>
    <w:rsid w:val="000920A5"/>
    <w:rsid w:val="00093F14"/>
    <w:rsid w:val="0009430E"/>
    <w:rsid w:val="00095C22"/>
    <w:rsid w:val="0009642B"/>
    <w:rsid w:val="000A093E"/>
    <w:rsid w:val="000A1E3A"/>
    <w:rsid w:val="000B01B8"/>
    <w:rsid w:val="000B63DC"/>
    <w:rsid w:val="000B68E2"/>
    <w:rsid w:val="000C7935"/>
    <w:rsid w:val="000D026C"/>
    <w:rsid w:val="000D3B63"/>
    <w:rsid w:val="000F225F"/>
    <w:rsid w:val="000F29D1"/>
    <w:rsid w:val="000F3F2B"/>
    <w:rsid w:val="000F50B8"/>
    <w:rsid w:val="00102B77"/>
    <w:rsid w:val="00121BBD"/>
    <w:rsid w:val="00121CF5"/>
    <w:rsid w:val="0012281F"/>
    <w:rsid w:val="001228B2"/>
    <w:rsid w:val="00124D41"/>
    <w:rsid w:val="00140830"/>
    <w:rsid w:val="001467CB"/>
    <w:rsid w:val="0014715D"/>
    <w:rsid w:val="0015186F"/>
    <w:rsid w:val="00167E61"/>
    <w:rsid w:val="00170040"/>
    <w:rsid w:val="00170C25"/>
    <w:rsid w:val="00175B72"/>
    <w:rsid w:val="001779E4"/>
    <w:rsid w:val="00180500"/>
    <w:rsid w:val="00190324"/>
    <w:rsid w:val="00194F35"/>
    <w:rsid w:val="001A2AEE"/>
    <w:rsid w:val="001A6400"/>
    <w:rsid w:val="001A6982"/>
    <w:rsid w:val="001B08F2"/>
    <w:rsid w:val="001B24C8"/>
    <w:rsid w:val="001B300D"/>
    <w:rsid w:val="001B6D67"/>
    <w:rsid w:val="001B7105"/>
    <w:rsid w:val="001B7C9A"/>
    <w:rsid w:val="001C37E1"/>
    <w:rsid w:val="001C4F92"/>
    <w:rsid w:val="001C67B3"/>
    <w:rsid w:val="001D4601"/>
    <w:rsid w:val="001D5D98"/>
    <w:rsid w:val="001E0C01"/>
    <w:rsid w:val="001E23C5"/>
    <w:rsid w:val="001E2741"/>
    <w:rsid w:val="001E632B"/>
    <w:rsid w:val="001E7B50"/>
    <w:rsid w:val="001F32C5"/>
    <w:rsid w:val="001F6D38"/>
    <w:rsid w:val="00200762"/>
    <w:rsid w:val="00205D05"/>
    <w:rsid w:val="00206C0E"/>
    <w:rsid w:val="00207009"/>
    <w:rsid w:val="002126E5"/>
    <w:rsid w:val="00213F17"/>
    <w:rsid w:val="002159A8"/>
    <w:rsid w:val="002161E0"/>
    <w:rsid w:val="002169DE"/>
    <w:rsid w:val="0022101A"/>
    <w:rsid w:val="00223115"/>
    <w:rsid w:val="002274D3"/>
    <w:rsid w:val="00233442"/>
    <w:rsid w:val="00233E5B"/>
    <w:rsid w:val="00240D25"/>
    <w:rsid w:val="002411AF"/>
    <w:rsid w:val="00245533"/>
    <w:rsid w:val="00245667"/>
    <w:rsid w:val="00245C09"/>
    <w:rsid w:val="002502D9"/>
    <w:rsid w:val="00252B0B"/>
    <w:rsid w:val="00260BE0"/>
    <w:rsid w:val="00265553"/>
    <w:rsid w:val="00276561"/>
    <w:rsid w:val="00281C3E"/>
    <w:rsid w:val="00284410"/>
    <w:rsid w:val="00285BEE"/>
    <w:rsid w:val="002A259C"/>
    <w:rsid w:val="002A5BA7"/>
    <w:rsid w:val="002B4C0A"/>
    <w:rsid w:val="002C0B6D"/>
    <w:rsid w:val="002C0F8B"/>
    <w:rsid w:val="002C4ACF"/>
    <w:rsid w:val="002C583A"/>
    <w:rsid w:val="002E0CA0"/>
    <w:rsid w:val="002E6654"/>
    <w:rsid w:val="002F1A7A"/>
    <w:rsid w:val="002F2568"/>
    <w:rsid w:val="002F433C"/>
    <w:rsid w:val="002F6F0B"/>
    <w:rsid w:val="00300BBE"/>
    <w:rsid w:val="003042C5"/>
    <w:rsid w:val="0030622C"/>
    <w:rsid w:val="00306947"/>
    <w:rsid w:val="003069AF"/>
    <w:rsid w:val="00315061"/>
    <w:rsid w:val="003234AE"/>
    <w:rsid w:val="00324DE0"/>
    <w:rsid w:val="00330036"/>
    <w:rsid w:val="003305D4"/>
    <w:rsid w:val="0033099E"/>
    <w:rsid w:val="00331EE0"/>
    <w:rsid w:val="00332221"/>
    <w:rsid w:val="00334202"/>
    <w:rsid w:val="00336701"/>
    <w:rsid w:val="00341A9F"/>
    <w:rsid w:val="00343DC7"/>
    <w:rsid w:val="00343F7B"/>
    <w:rsid w:val="003451FC"/>
    <w:rsid w:val="00345936"/>
    <w:rsid w:val="0035164E"/>
    <w:rsid w:val="00352E13"/>
    <w:rsid w:val="003644FE"/>
    <w:rsid w:val="0037270E"/>
    <w:rsid w:val="00372CBD"/>
    <w:rsid w:val="00372CE6"/>
    <w:rsid w:val="003738D6"/>
    <w:rsid w:val="00374438"/>
    <w:rsid w:val="003823AB"/>
    <w:rsid w:val="00383871"/>
    <w:rsid w:val="00384290"/>
    <w:rsid w:val="00390CE8"/>
    <w:rsid w:val="0039215F"/>
    <w:rsid w:val="003A02C9"/>
    <w:rsid w:val="003A4D6D"/>
    <w:rsid w:val="003B37A5"/>
    <w:rsid w:val="003B4D05"/>
    <w:rsid w:val="003B628E"/>
    <w:rsid w:val="003B7603"/>
    <w:rsid w:val="003F1EED"/>
    <w:rsid w:val="003F67DD"/>
    <w:rsid w:val="004001D1"/>
    <w:rsid w:val="0040418A"/>
    <w:rsid w:val="00404894"/>
    <w:rsid w:val="00412347"/>
    <w:rsid w:val="00413EFE"/>
    <w:rsid w:val="004213FE"/>
    <w:rsid w:val="00421586"/>
    <w:rsid w:val="00424CA6"/>
    <w:rsid w:val="00427D08"/>
    <w:rsid w:val="0043122F"/>
    <w:rsid w:val="00431661"/>
    <w:rsid w:val="004316C6"/>
    <w:rsid w:val="00432919"/>
    <w:rsid w:val="004353C1"/>
    <w:rsid w:val="00441C75"/>
    <w:rsid w:val="00443079"/>
    <w:rsid w:val="00444DE6"/>
    <w:rsid w:val="004474EF"/>
    <w:rsid w:val="00447848"/>
    <w:rsid w:val="0045067D"/>
    <w:rsid w:val="00451CD1"/>
    <w:rsid w:val="00460168"/>
    <w:rsid w:val="00465F98"/>
    <w:rsid w:val="00476FB0"/>
    <w:rsid w:val="004802FB"/>
    <w:rsid w:val="00485FAD"/>
    <w:rsid w:val="00490CB5"/>
    <w:rsid w:val="004A45F4"/>
    <w:rsid w:val="004B11BD"/>
    <w:rsid w:val="004B60AA"/>
    <w:rsid w:val="004C0129"/>
    <w:rsid w:val="004C2D7A"/>
    <w:rsid w:val="004C6076"/>
    <w:rsid w:val="004D13AB"/>
    <w:rsid w:val="004D171D"/>
    <w:rsid w:val="004D424B"/>
    <w:rsid w:val="004E0512"/>
    <w:rsid w:val="004E381A"/>
    <w:rsid w:val="004E440D"/>
    <w:rsid w:val="004E5FFE"/>
    <w:rsid w:val="004E7C74"/>
    <w:rsid w:val="004F2769"/>
    <w:rsid w:val="004F4143"/>
    <w:rsid w:val="004F448B"/>
    <w:rsid w:val="004F535F"/>
    <w:rsid w:val="004F7D9B"/>
    <w:rsid w:val="00501734"/>
    <w:rsid w:val="005017BF"/>
    <w:rsid w:val="005027FF"/>
    <w:rsid w:val="00502C08"/>
    <w:rsid w:val="00514D44"/>
    <w:rsid w:val="00521195"/>
    <w:rsid w:val="0052166F"/>
    <w:rsid w:val="00533F01"/>
    <w:rsid w:val="00534168"/>
    <w:rsid w:val="00536A0B"/>
    <w:rsid w:val="0054179F"/>
    <w:rsid w:val="00547DEB"/>
    <w:rsid w:val="00550BA9"/>
    <w:rsid w:val="005517F1"/>
    <w:rsid w:val="00552E1F"/>
    <w:rsid w:val="0055629D"/>
    <w:rsid w:val="00565415"/>
    <w:rsid w:val="00565417"/>
    <w:rsid w:val="00566AC7"/>
    <w:rsid w:val="00566EDB"/>
    <w:rsid w:val="005761E4"/>
    <w:rsid w:val="00581243"/>
    <w:rsid w:val="00581D47"/>
    <w:rsid w:val="005905EE"/>
    <w:rsid w:val="005959D1"/>
    <w:rsid w:val="005A0C41"/>
    <w:rsid w:val="005A7DAF"/>
    <w:rsid w:val="005B0762"/>
    <w:rsid w:val="005B0DB1"/>
    <w:rsid w:val="005B46F4"/>
    <w:rsid w:val="005B4A05"/>
    <w:rsid w:val="005B5D51"/>
    <w:rsid w:val="005C065A"/>
    <w:rsid w:val="005D17CD"/>
    <w:rsid w:val="005D1B95"/>
    <w:rsid w:val="005D2C7C"/>
    <w:rsid w:val="005D2EE4"/>
    <w:rsid w:val="005D54B5"/>
    <w:rsid w:val="005D6E56"/>
    <w:rsid w:val="005E0C14"/>
    <w:rsid w:val="005E2A99"/>
    <w:rsid w:val="005E6DC6"/>
    <w:rsid w:val="005E7A0B"/>
    <w:rsid w:val="005F05E5"/>
    <w:rsid w:val="005F5327"/>
    <w:rsid w:val="005F7CE5"/>
    <w:rsid w:val="00600FA8"/>
    <w:rsid w:val="00601810"/>
    <w:rsid w:val="0060341B"/>
    <w:rsid w:val="006037D4"/>
    <w:rsid w:val="006042F5"/>
    <w:rsid w:val="0060594D"/>
    <w:rsid w:val="006129E8"/>
    <w:rsid w:val="00620AF4"/>
    <w:rsid w:val="00620E1F"/>
    <w:rsid w:val="00621A22"/>
    <w:rsid w:val="00623553"/>
    <w:rsid w:val="00624412"/>
    <w:rsid w:val="006250E3"/>
    <w:rsid w:val="00625ABB"/>
    <w:rsid w:val="00625E13"/>
    <w:rsid w:val="006310DD"/>
    <w:rsid w:val="00633397"/>
    <w:rsid w:val="0063558D"/>
    <w:rsid w:val="00641135"/>
    <w:rsid w:val="0064344F"/>
    <w:rsid w:val="006444BE"/>
    <w:rsid w:val="0065152D"/>
    <w:rsid w:val="006533E2"/>
    <w:rsid w:val="006534DD"/>
    <w:rsid w:val="00653A4F"/>
    <w:rsid w:val="00656438"/>
    <w:rsid w:val="006647E4"/>
    <w:rsid w:val="0067616F"/>
    <w:rsid w:val="0068343C"/>
    <w:rsid w:val="00684EF1"/>
    <w:rsid w:val="00685B4A"/>
    <w:rsid w:val="006876D6"/>
    <w:rsid w:val="00691018"/>
    <w:rsid w:val="0069520D"/>
    <w:rsid w:val="006A1713"/>
    <w:rsid w:val="006A3BDB"/>
    <w:rsid w:val="006B3C90"/>
    <w:rsid w:val="006C1821"/>
    <w:rsid w:val="006C33E9"/>
    <w:rsid w:val="006C4DBA"/>
    <w:rsid w:val="006D190F"/>
    <w:rsid w:val="006D1EB1"/>
    <w:rsid w:val="006D2E40"/>
    <w:rsid w:val="006D4114"/>
    <w:rsid w:val="006E3DD8"/>
    <w:rsid w:val="006F261B"/>
    <w:rsid w:val="00703121"/>
    <w:rsid w:val="00704163"/>
    <w:rsid w:val="00704E26"/>
    <w:rsid w:val="0071286F"/>
    <w:rsid w:val="0071461C"/>
    <w:rsid w:val="007224A5"/>
    <w:rsid w:val="00722679"/>
    <w:rsid w:val="00725013"/>
    <w:rsid w:val="00725BF8"/>
    <w:rsid w:val="00727A6A"/>
    <w:rsid w:val="00730038"/>
    <w:rsid w:val="007311B7"/>
    <w:rsid w:val="00732DE7"/>
    <w:rsid w:val="007419D4"/>
    <w:rsid w:val="007473A0"/>
    <w:rsid w:val="00750742"/>
    <w:rsid w:val="0075340B"/>
    <w:rsid w:val="00754279"/>
    <w:rsid w:val="0075439C"/>
    <w:rsid w:val="00755204"/>
    <w:rsid w:val="00760D16"/>
    <w:rsid w:val="00763B77"/>
    <w:rsid w:val="00763E4B"/>
    <w:rsid w:val="00767F29"/>
    <w:rsid w:val="00771283"/>
    <w:rsid w:val="00774EE8"/>
    <w:rsid w:val="0077710A"/>
    <w:rsid w:val="00777F4F"/>
    <w:rsid w:val="00783A5B"/>
    <w:rsid w:val="0078401F"/>
    <w:rsid w:val="0078419B"/>
    <w:rsid w:val="00787B22"/>
    <w:rsid w:val="007902CA"/>
    <w:rsid w:val="00790DF3"/>
    <w:rsid w:val="00791E57"/>
    <w:rsid w:val="00796630"/>
    <w:rsid w:val="00796A82"/>
    <w:rsid w:val="007A16EB"/>
    <w:rsid w:val="007B1508"/>
    <w:rsid w:val="007C061B"/>
    <w:rsid w:val="007C5ADB"/>
    <w:rsid w:val="007D09AF"/>
    <w:rsid w:val="007E772C"/>
    <w:rsid w:val="007E7CBB"/>
    <w:rsid w:val="007F4DFB"/>
    <w:rsid w:val="007F667E"/>
    <w:rsid w:val="007F67EA"/>
    <w:rsid w:val="007F7D6B"/>
    <w:rsid w:val="00803E9A"/>
    <w:rsid w:val="00804A7A"/>
    <w:rsid w:val="00804E0A"/>
    <w:rsid w:val="00805A15"/>
    <w:rsid w:val="00813950"/>
    <w:rsid w:val="00814C8D"/>
    <w:rsid w:val="00817D89"/>
    <w:rsid w:val="008204A9"/>
    <w:rsid w:val="00827661"/>
    <w:rsid w:val="00837860"/>
    <w:rsid w:val="00837FF0"/>
    <w:rsid w:val="00842C59"/>
    <w:rsid w:val="008432D4"/>
    <w:rsid w:val="008500B6"/>
    <w:rsid w:val="00853A6A"/>
    <w:rsid w:val="00854B38"/>
    <w:rsid w:val="0085624A"/>
    <w:rsid w:val="0086289F"/>
    <w:rsid w:val="008640D8"/>
    <w:rsid w:val="00866306"/>
    <w:rsid w:val="0087399E"/>
    <w:rsid w:val="0087495F"/>
    <w:rsid w:val="00877B38"/>
    <w:rsid w:val="00880EA0"/>
    <w:rsid w:val="00893460"/>
    <w:rsid w:val="008A08DB"/>
    <w:rsid w:val="008A1357"/>
    <w:rsid w:val="008A14C8"/>
    <w:rsid w:val="008A1AD4"/>
    <w:rsid w:val="008A4C14"/>
    <w:rsid w:val="008A5F63"/>
    <w:rsid w:val="008B2E74"/>
    <w:rsid w:val="008B3207"/>
    <w:rsid w:val="008C7118"/>
    <w:rsid w:val="008C7703"/>
    <w:rsid w:val="008D3D5E"/>
    <w:rsid w:val="008D6F14"/>
    <w:rsid w:val="008E66F0"/>
    <w:rsid w:val="008F488F"/>
    <w:rsid w:val="0090119D"/>
    <w:rsid w:val="00902111"/>
    <w:rsid w:val="00906A11"/>
    <w:rsid w:val="00920A4F"/>
    <w:rsid w:val="00927041"/>
    <w:rsid w:val="00927489"/>
    <w:rsid w:val="00935F93"/>
    <w:rsid w:val="00937635"/>
    <w:rsid w:val="00940653"/>
    <w:rsid w:val="009420AD"/>
    <w:rsid w:val="00951993"/>
    <w:rsid w:val="00954288"/>
    <w:rsid w:val="0095567F"/>
    <w:rsid w:val="00962811"/>
    <w:rsid w:val="00962EE6"/>
    <w:rsid w:val="00965C7A"/>
    <w:rsid w:val="00977A48"/>
    <w:rsid w:val="00981EFE"/>
    <w:rsid w:val="00986678"/>
    <w:rsid w:val="009936C9"/>
    <w:rsid w:val="0099496F"/>
    <w:rsid w:val="009A164F"/>
    <w:rsid w:val="009A654B"/>
    <w:rsid w:val="009B0828"/>
    <w:rsid w:val="009B1C5B"/>
    <w:rsid w:val="009B3752"/>
    <w:rsid w:val="009B7DE2"/>
    <w:rsid w:val="009C293A"/>
    <w:rsid w:val="009C2FA3"/>
    <w:rsid w:val="009C42CF"/>
    <w:rsid w:val="009C591E"/>
    <w:rsid w:val="009D1892"/>
    <w:rsid w:val="009D1ACF"/>
    <w:rsid w:val="009D2EE6"/>
    <w:rsid w:val="009E68FE"/>
    <w:rsid w:val="009F02DA"/>
    <w:rsid w:val="009F6EEE"/>
    <w:rsid w:val="00A00970"/>
    <w:rsid w:val="00A00A78"/>
    <w:rsid w:val="00A019E2"/>
    <w:rsid w:val="00A02AF0"/>
    <w:rsid w:val="00A0366D"/>
    <w:rsid w:val="00A037D7"/>
    <w:rsid w:val="00A13BEB"/>
    <w:rsid w:val="00A142C5"/>
    <w:rsid w:val="00A14D72"/>
    <w:rsid w:val="00A15C2D"/>
    <w:rsid w:val="00A2531C"/>
    <w:rsid w:val="00A259E0"/>
    <w:rsid w:val="00A27B00"/>
    <w:rsid w:val="00A3005D"/>
    <w:rsid w:val="00A3528D"/>
    <w:rsid w:val="00A35AB1"/>
    <w:rsid w:val="00A4258E"/>
    <w:rsid w:val="00A54A78"/>
    <w:rsid w:val="00A61BBE"/>
    <w:rsid w:val="00A643E3"/>
    <w:rsid w:val="00A64D9D"/>
    <w:rsid w:val="00A6779E"/>
    <w:rsid w:val="00A70F11"/>
    <w:rsid w:val="00A7382F"/>
    <w:rsid w:val="00A73CFE"/>
    <w:rsid w:val="00A74358"/>
    <w:rsid w:val="00A8533C"/>
    <w:rsid w:val="00A91C58"/>
    <w:rsid w:val="00A933D0"/>
    <w:rsid w:val="00A940D1"/>
    <w:rsid w:val="00A94BF7"/>
    <w:rsid w:val="00AA30A9"/>
    <w:rsid w:val="00AA60D8"/>
    <w:rsid w:val="00AA6A72"/>
    <w:rsid w:val="00AB2EFB"/>
    <w:rsid w:val="00AB3BAE"/>
    <w:rsid w:val="00AB3F21"/>
    <w:rsid w:val="00AC209B"/>
    <w:rsid w:val="00AF34F5"/>
    <w:rsid w:val="00AF4E9F"/>
    <w:rsid w:val="00B048D4"/>
    <w:rsid w:val="00B07DDA"/>
    <w:rsid w:val="00B1685E"/>
    <w:rsid w:val="00B35BE6"/>
    <w:rsid w:val="00B37BEB"/>
    <w:rsid w:val="00B45765"/>
    <w:rsid w:val="00B460AF"/>
    <w:rsid w:val="00B61B64"/>
    <w:rsid w:val="00B6436A"/>
    <w:rsid w:val="00B81E39"/>
    <w:rsid w:val="00B90B27"/>
    <w:rsid w:val="00BA086A"/>
    <w:rsid w:val="00BA751F"/>
    <w:rsid w:val="00BB74A7"/>
    <w:rsid w:val="00BC0CE2"/>
    <w:rsid w:val="00BD2FAC"/>
    <w:rsid w:val="00BD4FE7"/>
    <w:rsid w:val="00BD5FB4"/>
    <w:rsid w:val="00BD6515"/>
    <w:rsid w:val="00BE08AC"/>
    <w:rsid w:val="00BE3617"/>
    <w:rsid w:val="00BE6F31"/>
    <w:rsid w:val="00BF0212"/>
    <w:rsid w:val="00BF0CCE"/>
    <w:rsid w:val="00BF6581"/>
    <w:rsid w:val="00BF790A"/>
    <w:rsid w:val="00C05017"/>
    <w:rsid w:val="00C05D74"/>
    <w:rsid w:val="00C13784"/>
    <w:rsid w:val="00C1521F"/>
    <w:rsid w:val="00C16544"/>
    <w:rsid w:val="00C21D9D"/>
    <w:rsid w:val="00C2329A"/>
    <w:rsid w:val="00C260DB"/>
    <w:rsid w:val="00C2757C"/>
    <w:rsid w:val="00C278E5"/>
    <w:rsid w:val="00C33B96"/>
    <w:rsid w:val="00C3415B"/>
    <w:rsid w:val="00C35374"/>
    <w:rsid w:val="00C37444"/>
    <w:rsid w:val="00C4274C"/>
    <w:rsid w:val="00C436D7"/>
    <w:rsid w:val="00C44B91"/>
    <w:rsid w:val="00C452BC"/>
    <w:rsid w:val="00C454AE"/>
    <w:rsid w:val="00C46915"/>
    <w:rsid w:val="00C47071"/>
    <w:rsid w:val="00C47776"/>
    <w:rsid w:val="00C55F5F"/>
    <w:rsid w:val="00C56C42"/>
    <w:rsid w:val="00C626A4"/>
    <w:rsid w:val="00C629CE"/>
    <w:rsid w:val="00C644A4"/>
    <w:rsid w:val="00C6633D"/>
    <w:rsid w:val="00C77009"/>
    <w:rsid w:val="00C77AEF"/>
    <w:rsid w:val="00C868EA"/>
    <w:rsid w:val="00C87472"/>
    <w:rsid w:val="00C91DA4"/>
    <w:rsid w:val="00CA0DE2"/>
    <w:rsid w:val="00CA12DA"/>
    <w:rsid w:val="00CA2A86"/>
    <w:rsid w:val="00CA33DE"/>
    <w:rsid w:val="00CB031B"/>
    <w:rsid w:val="00CB3680"/>
    <w:rsid w:val="00CC45DA"/>
    <w:rsid w:val="00CC571D"/>
    <w:rsid w:val="00CC78A9"/>
    <w:rsid w:val="00CD08F6"/>
    <w:rsid w:val="00CD713E"/>
    <w:rsid w:val="00CE2B25"/>
    <w:rsid w:val="00CE3D99"/>
    <w:rsid w:val="00CE4FF3"/>
    <w:rsid w:val="00CE6618"/>
    <w:rsid w:val="00CE6A66"/>
    <w:rsid w:val="00CF4571"/>
    <w:rsid w:val="00D03376"/>
    <w:rsid w:val="00D04ADA"/>
    <w:rsid w:val="00D11EDC"/>
    <w:rsid w:val="00D14162"/>
    <w:rsid w:val="00D15B38"/>
    <w:rsid w:val="00D162D2"/>
    <w:rsid w:val="00D27477"/>
    <w:rsid w:val="00D27B99"/>
    <w:rsid w:val="00D35A36"/>
    <w:rsid w:val="00D3750A"/>
    <w:rsid w:val="00D37DFC"/>
    <w:rsid w:val="00D40166"/>
    <w:rsid w:val="00D4081F"/>
    <w:rsid w:val="00D41D70"/>
    <w:rsid w:val="00D4217B"/>
    <w:rsid w:val="00D43BDE"/>
    <w:rsid w:val="00D472C9"/>
    <w:rsid w:val="00D52C9B"/>
    <w:rsid w:val="00D57C84"/>
    <w:rsid w:val="00D6488A"/>
    <w:rsid w:val="00D70503"/>
    <w:rsid w:val="00D71AE9"/>
    <w:rsid w:val="00D751B2"/>
    <w:rsid w:val="00D761B1"/>
    <w:rsid w:val="00D7793F"/>
    <w:rsid w:val="00D83CD9"/>
    <w:rsid w:val="00D9395F"/>
    <w:rsid w:val="00D97702"/>
    <w:rsid w:val="00DA4E14"/>
    <w:rsid w:val="00DA58A5"/>
    <w:rsid w:val="00DA62FD"/>
    <w:rsid w:val="00DB27FB"/>
    <w:rsid w:val="00DB5C96"/>
    <w:rsid w:val="00DC6BBC"/>
    <w:rsid w:val="00DE17DF"/>
    <w:rsid w:val="00DE1A08"/>
    <w:rsid w:val="00DE5980"/>
    <w:rsid w:val="00DF4D67"/>
    <w:rsid w:val="00E068AD"/>
    <w:rsid w:val="00E07B7E"/>
    <w:rsid w:val="00E102AC"/>
    <w:rsid w:val="00E11699"/>
    <w:rsid w:val="00E11A8F"/>
    <w:rsid w:val="00E14C3A"/>
    <w:rsid w:val="00E16C9D"/>
    <w:rsid w:val="00E230B6"/>
    <w:rsid w:val="00E24360"/>
    <w:rsid w:val="00E26412"/>
    <w:rsid w:val="00E31D82"/>
    <w:rsid w:val="00E325C0"/>
    <w:rsid w:val="00E32E55"/>
    <w:rsid w:val="00E334D4"/>
    <w:rsid w:val="00E36F7F"/>
    <w:rsid w:val="00E4038E"/>
    <w:rsid w:val="00E403E8"/>
    <w:rsid w:val="00E447E0"/>
    <w:rsid w:val="00E5047E"/>
    <w:rsid w:val="00E578BA"/>
    <w:rsid w:val="00E61C22"/>
    <w:rsid w:val="00E659C2"/>
    <w:rsid w:val="00E66C90"/>
    <w:rsid w:val="00E67E0E"/>
    <w:rsid w:val="00E75267"/>
    <w:rsid w:val="00E80E02"/>
    <w:rsid w:val="00E81EC8"/>
    <w:rsid w:val="00E82527"/>
    <w:rsid w:val="00E853FA"/>
    <w:rsid w:val="00E85C0E"/>
    <w:rsid w:val="00E866EF"/>
    <w:rsid w:val="00E87BBE"/>
    <w:rsid w:val="00E942A2"/>
    <w:rsid w:val="00E9745D"/>
    <w:rsid w:val="00EA027A"/>
    <w:rsid w:val="00EA21DC"/>
    <w:rsid w:val="00EA4899"/>
    <w:rsid w:val="00EA4EF6"/>
    <w:rsid w:val="00EB1751"/>
    <w:rsid w:val="00EB1C54"/>
    <w:rsid w:val="00EC0662"/>
    <w:rsid w:val="00EC2FBB"/>
    <w:rsid w:val="00EC2FFC"/>
    <w:rsid w:val="00ED1AB0"/>
    <w:rsid w:val="00ED74BC"/>
    <w:rsid w:val="00ED7E5A"/>
    <w:rsid w:val="00EE051E"/>
    <w:rsid w:val="00EE08CD"/>
    <w:rsid w:val="00EE0ED7"/>
    <w:rsid w:val="00EE4635"/>
    <w:rsid w:val="00EE567A"/>
    <w:rsid w:val="00EE7F02"/>
    <w:rsid w:val="00EF0978"/>
    <w:rsid w:val="00EF77BC"/>
    <w:rsid w:val="00F02E62"/>
    <w:rsid w:val="00F047B8"/>
    <w:rsid w:val="00F112EF"/>
    <w:rsid w:val="00F16A19"/>
    <w:rsid w:val="00F17243"/>
    <w:rsid w:val="00F2014E"/>
    <w:rsid w:val="00F23F7A"/>
    <w:rsid w:val="00F261B8"/>
    <w:rsid w:val="00F306BE"/>
    <w:rsid w:val="00F41575"/>
    <w:rsid w:val="00F42A5E"/>
    <w:rsid w:val="00F55734"/>
    <w:rsid w:val="00F55B07"/>
    <w:rsid w:val="00F64A0B"/>
    <w:rsid w:val="00F6533C"/>
    <w:rsid w:val="00F72A3B"/>
    <w:rsid w:val="00F7465A"/>
    <w:rsid w:val="00F770CD"/>
    <w:rsid w:val="00F83BD6"/>
    <w:rsid w:val="00F86490"/>
    <w:rsid w:val="00F864D6"/>
    <w:rsid w:val="00F87E7E"/>
    <w:rsid w:val="00F92D06"/>
    <w:rsid w:val="00F96CF3"/>
    <w:rsid w:val="00FA4D94"/>
    <w:rsid w:val="00FA510A"/>
    <w:rsid w:val="00FB0B04"/>
    <w:rsid w:val="00FC0140"/>
    <w:rsid w:val="00FC6FE6"/>
    <w:rsid w:val="00FD5879"/>
    <w:rsid w:val="00FD59CA"/>
    <w:rsid w:val="00FE2C74"/>
    <w:rsid w:val="00FE2F03"/>
    <w:rsid w:val="00FE465D"/>
    <w:rsid w:val="00FE76B5"/>
    <w:rsid w:val="00FE7DF6"/>
    <w:rsid w:val="00FF75C3"/>
    <w:rsid w:val="00FF7B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685B81"/>
  <w15:docId w15:val="{0DFDE595-4141-4337-A641-B2CF4961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E62"/>
    <w:rPr>
      <w:rFonts w:ascii="Arial" w:hAnsi="Arial"/>
      <w:lang w:eastAsia="en-US"/>
    </w:rPr>
  </w:style>
  <w:style w:type="paragraph" w:styleId="Heading1">
    <w:name w:val="heading 1"/>
    <w:basedOn w:val="Normal"/>
    <w:next w:val="Normal"/>
    <w:qFormat/>
    <w:rsid w:val="00F02E62"/>
    <w:pPr>
      <w:keepNext/>
      <w:spacing w:before="60" w:after="60"/>
      <w:outlineLvl w:val="0"/>
    </w:pPr>
    <w:rPr>
      <w:rFonts w:ascii="Arial Narrow" w:eastAsia="Arial Unicode MS" w:hAnsi="Arial Narrow" w:cs="Arial Unicode MS"/>
      <w:sz w:val="24"/>
      <w:szCs w:val="24"/>
    </w:rPr>
  </w:style>
  <w:style w:type="paragraph" w:styleId="Heading2">
    <w:name w:val="heading 2"/>
    <w:basedOn w:val="Normal"/>
    <w:next w:val="Normal"/>
    <w:qFormat/>
    <w:rsid w:val="00F02E62"/>
    <w:pPr>
      <w:keepNext/>
      <w:outlineLvl w:val="1"/>
    </w:pPr>
    <w:rPr>
      <w:i/>
      <w:iCs/>
    </w:rPr>
  </w:style>
  <w:style w:type="paragraph" w:styleId="Heading3">
    <w:name w:val="heading 3"/>
    <w:basedOn w:val="Normal"/>
    <w:link w:val="Heading3Char"/>
    <w:qFormat/>
    <w:rsid w:val="00F02E62"/>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qFormat/>
    <w:rsid w:val="00F02E62"/>
    <w:pPr>
      <w:spacing w:before="100" w:beforeAutospacing="1" w:after="100" w:afterAutospacing="1"/>
      <w:outlineLvl w:val="3"/>
    </w:pPr>
    <w:rPr>
      <w:rFonts w:ascii="Arial Unicode MS" w:eastAsia="Arial Unicode MS" w:hAnsi="Arial Unicode MS" w:cs="Arial Unicode MS"/>
      <w:b/>
      <w:bCs/>
      <w:sz w:val="24"/>
      <w:szCs w:val="24"/>
    </w:rPr>
  </w:style>
  <w:style w:type="paragraph" w:styleId="Heading5">
    <w:name w:val="heading 5"/>
    <w:basedOn w:val="Normal"/>
    <w:next w:val="Normal"/>
    <w:qFormat/>
    <w:rsid w:val="00F02E62"/>
    <w:pPr>
      <w:keepNext/>
      <w:ind w:firstLine="720"/>
      <w:outlineLvl w:val="4"/>
    </w:pPr>
    <w:rPr>
      <w:b/>
      <w:sz w:val="32"/>
    </w:rPr>
  </w:style>
  <w:style w:type="paragraph" w:styleId="Heading6">
    <w:name w:val="heading 6"/>
    <w:basedOn w:val="Normal"/>
    <w:next w:val="Normal"/>
    <w:qFormat/>
    <w:rsid w:val="00F02E62"/>
    <w:pPr>
      <w:keepNext/>
      <w:outlineLvl w:val="5"/>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2E62"/>
    <w:pPr>
      <w:spacing w:before="100" w:beforeAutospacing="1" w:after="100" w:afterAutospacing="1"/>
    </w:pPr>
    <w:rPr>
      <w:rFonts w:ascii="Arial Unicode MS" w:eastAsia="Arial Unicode MS" w:hAnsi="Arial Unicode MS" w:cs="Arial Unicode MS"/>
      <w:sz w:val="24"/>
      <w:szCs w:val="24"/>
    </w:rPr>
  </w:style>
  <w:style w:type="paragraph" w:styleId="NormalWeb">
    <w:name w:val="Normal (Web)"/>
    <w:basedOn w:val="Normal"/>
    <w:uiPriority w:val="99"/>
    <w:rsid w:val="00F02E62"/>
    <w:pPr>
      <w:spacing w:before="100" w:beforeAutospacing="1" w:after="100" w:afterAutospacing="1"/>
    </w:pPr>
    <w:rPr>
      <w:rFonts w:ascii="Arial Unicode MS" w:eastAsia="Arial Unicode MS" w:hAnsi="Arial Unicode MS" w:cs="Arial Unicode MS"/>
      <w:sz w:val="24"/>
      <w:szCs w:val="24"/>
    </w:rPr>
  </w:style>
  <w:style w:type="paragraph" w:styleId="Footer">
    <w:name w:val="footer"/>
    <w:basedOn w:val="Normal"/>
    <w:link w:val="FooterChar"/>
    <w:uiPriority w:val="99"/>
    <w:rsid w:val="00F02E62"/>
    <w:pPr>
      <w:tabs>
        <w:tab w:val="center" w:pos="4320"/>
        <w:tab w:val="right" w:pos="8640"/>
      </w:tabs>
    </w:pPr>
  </w:style>
  <w:style w:type="character" w:styleId="Hyperlink">
    <w:name w:val="Hyperlink"/>
    <w:basedOn w:val="DefaultParagraphFont"/>
    <w:semiHidden/>
    <w:rsid w:val="00F02E62"/>
    <w:rPr>
      <w:color w:val="0000FF"/>
      <w:u w:val="single"/>
    </w:rPr>
  </w:style>
  <w:style w:type="character" w:styleId="FollowedHyperlink">
    <w:name w:val="FollowedHyperlink"/>
    <w:basedOn w:val="DefaultParagraphFont"/>
    <w:semiHidden/>
    <w:rsid w:val="00F02E62"/>
    <w:rPr>
      <w:color w:val="800080"/>
      <w:u w:val="single"/>
    </w:rPr>
  </w:style>
  <w:style w:type="paragraph" w:styleId="BodyTextIndent">
    <w:name w:val="Body Text Indent"/>
    <w:basedOn w:val="Normal"/>
    <w:semiHidden/>
    <w:rsid w:val="00F02E62"/>
    <w:pPr>
      <w:widowControl w:val="0"/>
      <w:ind w:left="720"/>
    </w:pPr>
    <w:rPr>
      <w:rFonts w:ascii="Times New Roman" w:hAnsi="Times New Roman"/>
      <w:snapToGrid w:val="0"/>
      <w:sz w:val="24"/>
    </w:rPr>
  </w:style>
  <w:style w:type="paragraph" w:styleId="BodyText">
    <w:name w:val="Body Text"/>
    <w:basedOn w:val="Normal"/>
    <w:semiHidden/>
    <w:rsid w:val="00F02E62"/>
    <w:pPr>
      <w:jc w:val="center"/>
    </w:pPr>
    <w:rPr>
      <w:rFonts w:ascii="Times New Roman" w:hAnsi="Times New Roman"/>
      <w:b/>
      <w:sz w:val="36"/>
    </w:rPr>
  </w:style>
  <w:style w:type="paragraph" w:styleId="Title">
    <w:name w:val="Title"/>
    <w:basedOn w:val="Normal"/>
    <w:qFormat/>
    <w:rsid w:val="00F02E62"/>
    <w:pPr>
      <w:jc w:val="center"/>
    </w:pPr>
    <w:rPr>
      <w:rFonts w:ascii="Times New Roman" w:hAnsi="Times New Roman"/>
      <w:b/>
      <w:sz w:val="24"/>
      <w:szCs w:val="24"/>
    </w:rPr>
  </w:style>
  <w:style w:type="paragraph" w:styleId="BalloonText">
    <w:name w:val="Balloon Text"/>
    <w:basedOn w:val="Normal"/>
    <w:link w:val="BalloonTextChar"/>
    <w:uiPriority w:val="99"/>
    <w:semiHidden/>
    <w:unhideWhenUsed/>
    <w:rsid w:val="00175B72"/>
    <w:rPr>
      <w:rFonts w:ascii="Tahoma" w:hAnsi="Tahoma" w:cs="Tahoma"/>
      <w:sz w:val="16"/>
      <w:szCs w:val="16"/>
    </w:rPr>
  </w:style>
  <w:style w:type="character" w:customStyle="1" w:styleId="BalloonTextChar">
    <w:name w:val="Balloon Text Char"/>
    <w:basedOn w:val="DefaultParagraphFont"/>
    <w:link w:val="BalloonText"/>
    <w:uiPriority w:val="99"/>
    <w:semiHidden/>
    <w:rsid w:val="00175B72"/>
    <w:rPr>
      <w:rFonts w:ascii="Tahoma" w:hAnsi="Tahoma" w:cs="Tahoma"/>
      <w:sz w:val="16"/>
      <w:szCs w:val="16"/>
      <w:lang w:eastAsia="en-US"/>
    </w:rPr>
  </w:style>
  <w:style w:type="table" w:styleId="TableGrid">
    <w:name w:val="Table Grid"/>
    <w:basedOn w:val="TableNormal"/>
    <w:uiPriority w:val="59"/>
    <w:rsid w:val="00BE6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47E0"/>
    <w:rPr>
      <w:rFonts w:asciiTheme="minorHAnsi" w:eastAsiaTheme="minorHAnsi" w:hAnsiTheme="minorHAnsi" w:cstheme="minorBidi"/>
      <w:sz w:val="22"/>
      <w:szCs w:val="22"/>
      <w:lang w:eastAsia="en-US"/>
    </w:rPr>
  </w:style>
  <w:style w:type="paragraph" w:styleId="ListParagraph">
    <w:name w:val="List Paragraph"/>
    <w:basedOn w:val="Normal"/>
    <w:uiPriority w:val="34"/>
    <w:qFormat/>
    <w:rsid w:val="00E447E0"/>
    <w:pPr>
      <w:ind w:left="720"/>
      <w:contextualSpacing/>
    </w:pPr>
    <w:rPr>
      <w:rFonts w:ascii="Times New Roman" w:hAnsi="Times New Roman"/>
      <w:sz w:val="24"/>
      <w:szCs w:val="24"/>
      <w:lang w:val="en-US"/>
    </w:rPr>
  </w:style>
  <w:style w:type="character" w:customStyle="1" w:styleId="Heading3Char">
    <w:name w:val="Heading 3 Char"/>
    <w:basedOn w:val="DefaultParagraphFont"/>
    <w:link w:val="Heading3"/>
    <w:rsid w:val="00534168"/>
    <w:rPr>
      <w:rFonts w:ascii="Arial Unicode MS" w:eastAsia="Arial Unicode MS" w:hAnsi="Arial Unicode MS" w:cs="Arial Unicode MS"/>
      <w:b/>
      <w:bCs/>
      <w:sz w:val="27"/>
      <w:szCs w:val="27"/>
      <w:lang w:eastAsia="en-US"/>
    </w:rPr>
  </w:style>
  <w:style w:type="character" w:customStyle="1" w:styleId="FooterChar">
    <w:name w:val="Footer Char"/>
    <w:basedOn w:val="DefaultParagraphFont"/>
    <w:link w:val="Footer"/>
    <w:uiPriority w:val="99"/>
    <w:rsid w:val="00C626A4"/>
    <w:rPr>
      <w:rFonts w:ascii="Arial" w:hAnsi="Arial"/>
      <w:lang w:eastAsia="en-US"/>
    </w:rPr>
  </w:style>
  <w:style w:type="character" w:styleId="PlaceholderText">
    <w:name w:val="Placeholder Text"/>
    <w:basedOn w:val="DefaultParagraphFont"/>
    <w:uiPriority w:val="99"/>
    <w:semiHidden/>
    <w:rsid w:val="00827661"/>
    <w:rPr>
      <w:color w:val="808080"/>
    </w:rPr>
  </w:style>
  <w:style w:type="paragraph" w:styleId="PlainText">
    <w:name w:val="Plain Text"/>
    <w:basedOn w:val="Normal"/>
    <w:link w:val="PlainTextChar"/>
    <w:rsid w:val="00300BBE"/>
    <w:rPr>
      <w:rFonts w:ascii="Courier New" w:hAnsi="Courier New"/>
      <w:sz w:val="22"/>
      <w:lang w:val="en-US"/>
    </w:rPr>
  </w:style>
  <w:style w:type="character" w:customStyle="1" w:styleId="PlainTextChar">
    <w:name w:val="Plain Text Char"/>
    <w:basedOn w:val="DefaultParagraphFont"/>
    <w:link w:val="PlainText"/>
    <w:rsid w:val="00300BBE"/>
    <w:rPr>
      <w:rFonts w:ascii="Courier New" w:hAnsi="Courier New"/>
      <w:sz w:val="22"/>
      <w:lang w:val="en-US" w:eastAsia="en-US"/>
    </w:rPr>
  </w:style>
  <w:style w:type="character" w:styleId="Emphasis">
    <w:name w:val="Emphasis"/>
    <w:basedOn w:val="DefaultParagraphFont"/>
    <w:uiPriority w:val="20"/>
    <w:qFormat/>
    <w:rsid w:val="004F4143"/>
    <w:rPr>
      <w:i/>
      <w:iCs/>
    </w:rPr>
  </w:style>
  <w:style w:type="character" w:styleId="Strong">
    <w:name w:val="Strong"/>
    <w:basedOn w:val="DefaultParagraphFont"/>
    <w:uiPriority w:val="22"/>
    <w:qFormat/>
    <w:rsid w:val="004F4143"/>
    <w:rPr>
      <w:b/>
      <w:bCs/>
    </w:rPr>
  </w:style>
  <w:style w:type="paragraph" w:customStyle="1" w:styleId="Level1">
    <w:name w:val="Level 1"/>
    <w:basedOn w:val="Normal"/>
    <w:rsid w:val="00124D41"/>
    <w:pPr>
      <w:widowControl w:val="0"/>
    </w:pPr>
    <w:rPr>
      <w:rFonts w:ascii="Times New Roman" w:hAnsi="Times New Roman"/>
      <w:sz w:val="24"/>
      <w:lang w:val="en-US"/>
    </w:rPr>
  </w:style>
  <w:style w:type="paragraph" w:customStyle="1" w:styleId="Level2">
    <w:name w:val="Level 2"/>
    <w:basedOn w:val="Normal"/>
    <w:rsid w:val="00124D41"/>
    <w:pPr>
      <w:widowControl w:val="0"/>
    </w:pPr>
    <w:rPr>
      <w:rFonts w:ascii="Times New Roman" w:hAnsi="Times New Roman"/>
      <w:sz w:val="24"/>
      <w:lang w:val="en-US"/>
    </w:rPr>
  </w:style>
  <w:style w:type="character" w:customStyle="1" w:styleId="questionstem">
    <w:name w:val="question_stem"/>
    <w:basedOn w:val="DefaultParagraphFont"/>
    <w:rsid w:val="00E61C22"/>
  </w:style>
  <w:style w:type="character" w:customStyle="1" w:styleId="questionnum">
    <w:name w:val="question_num"/>
    <w:basedOn w:val="DefaultParagraphFont"/>
    <w:rsid w:val="0065152D"/>
  </w:style>
  <w:style w:type="character" w:customStyle="1" w:styleId="apple-converted-space">
    <w:name w:val="apple-converted-space"/>
    <w:basedOn w:val="DefaultParagraphFont"/>
    <w:rsid w:val="007902CA"/>
  </w:style>
  <w:style w:type="character" w:styleId="UnresolvedMention">
    <w:name w:val="Unresolved Mention"/>
    <w:basedOn w:val="DefaultParagraphFont"/>
    <w:uiPriority w:val="99"/>
    <w:semiHidden/>
    <w:unhideWhenUsed/>
    <w:rsid w:val="001E7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9942">
      <w:bodyDiv w:val="1"/>
      <w:marLeft w:val="0"/>
      <w:marRight w:val="0"/>
      <w:marTop w:val="0"/>
      <w:marBottom w:val="0"/>
      <w:divBdr>
        <w:top w:val="none" w:sz="0" w:space="0" w:color="auto"/>
        <w:left w:val="none" w:sz="0" w:space="0" w:color="auto"/>
        <w:bottom w:val="none" w:sz="0" w:space="0" w:color="auto"/>
        <w:right w:val="none" w:sz="0" w:space="0" w:color="auto"/>
      </w:divBdr>
    </w:div>
    <w:div w:id="119881673">
      <w:bodyDiv w:val="1"/>
      <w:marLeft w:val="0"/>
      <w:marRight w:val="0"/>
      <w:marTop w:val="0"/>
      <w:marBottom w:val="0"/>
      <w:divBdr>
        <w:top w:val="none" w:sz="0" w:space="0" w:color="auto"/>
        <w:left w:val="none" w:sz="0" w:space="0" w:color="auto"/>
        <w:bottom w:val="none" w:sz="0" w:space="0" w:color="auto"/>
        <w:right w:val="none" w:sz="0" w:space="0" w:color="auto"/>
      </w:divBdr>
    </w:div>
    <w:div w:id="134953378">
      <w:bodyDiv w:val="1"/>
      <w:marLeft w:val="0"/>
      <w:marRight w:val="0"/>
      <w:marTop w:val="0"/>
      <w:marBottom w:val="0"/>
      <w:divBdr>
        <w:top w:val="none" w:sz="0" w:space="0" w:color="auto"/>
        <w:left w:val="none" w:sz="0" w:space="0" w:color="auto"/>
        <w:bottom w:val="none" w:sz="0" w:space="0" w:color="auto"/>
        <w:right w:val="none" w:sz="0" w:space="0" w:color="auto"/>
      </w:divBdr>
    </w:div>
    <w:div w:id="194275018">
      <w:bodyDiv w:val="1"/>
      <w:marLeft w:val="0"/>
      <w:marRight w:val="0"/>
      <w:marTop w:val="0"/>
      <w:marBottom w:val="0"/>
      <w:divBdr>
        <w:top w:val="none" w:sz="0" w:space="0" w:color="auto"/>
        <w:left w:val="none" w:sz="0" w:space="0" w:color="auto"/>
        <w:bottom w:val="none" w:sz="0" w:space="0" w:color="auto"/>
        <w:right w:val="none" w:sz="0" w:space="0" w:color="auto"/>
      </w:divBdr>
      <w:divsChild>
        <w:div w:id="1561091482">
          <w:marLeft w:val="547"/>
          <w:marRight w:val="0"/>
          <w:marTop w:val="154"/>
          <w:marBottom w:val="0"/>
          <w:divBdr>
            <w:top w:val="none" w:sz="0" w:space="0" w:color="auto"/>
            <w:left w:val="none" w:sz="0" w:space="0" w:color="auto"/>
            <w:bottom w:val="none" w:sz="0" w:space="0" w:color="auto"/>
            <w:right w:val="none" w:sz="0" w:space="0" w:color="auto"/>
          </w:divBdr>
        </w:div>
        <w:div w:id="2001690799">
          <w:marLeft w:val="547"/>
          <w:marRight w:val="0"/>
          <w:marTop w:val="154"/>
          <w:marBottom w:val="0"/>
          <w:divBdr>
            <w:top w:val="none" w:sz="0" w:space="0" w:color="auto"/>
            <w:left w:val="none" w:sz="0" w:space="0" w:color="auto"/>
            <w:bottom w:val="none" w:sz="0" w:space="0" w:color="auto"/>
            <w:right w:val="none" w:sz="0" w:space="0" w:color="auto"/>
          </w:divBdr>
        </w:div>
        <w:div w:id="1157307631">
          <w:marLeft w:val="547"/>
          <w:marRight w:val="0"/>
          <w:marTop w:val="154"/>
          <w:marBottom w:val="0"/>
          <w:divBdr>
            <w:top w:val="none" w:sz="0" w:space="0" w:color="auto"/>
            <w:left w:val="none" w:sz="0" w:space="0" w:color="auto"/>
            <w:bottom w:val="none" w:sz="0" w:space="0" w:color="auto"/>
            <w:right w:val="none" w:sz="0" w:space="0" w:color="auto"/>
          </w:divBdr>
        </w:div>
      </w:divsChild>
    </w:div>
    <w:div w:id="211619802">
      <w:bodyDiv w:val="1"/>
      <w:marLeft w:val="0"/>
      <w:marRight w:val="0"/>
      <w:marTop w:val="0"/>
      <w:marBottom w:val="0"/>
      <w:divBdr>
        <w:top w:val="none" w:sz="0" w:space="0" w:color="auto"/>
        <w:left w:val="none" w:sz="0" w:space="0" w:color="auto"/>
        <w:bottom w:val="none" w:sz="0" w:space="0" w:color="auto"/>
        <w:right w:val="none" w:sz="0" w:space="0" w:color="auto"/>
      </w:divBdr>
      <w:divsChild>
        <w:div w:id="2103528813">
          <w:marLeft w:val="1166"/>
          <w:marRight w:val="0"/>
          <w:marTop w:val="134"/>
          <w:marBottom w:val="0"/>
          <w:divBdr>
            <w:top w:val="none" w:sz="0" w:space="0" w:color="auto"/>
            <w:left w:val="none" w:sz="0" w:space="0" w:color="auto"/>
            <w:bottom w:val="none" w:sz="0" w:space="0" w:color="auto"/>
            <w:right w:val="none" w:sz="0" w:space="0" w:color="auto"/>
          </w:divBdr>
        </w:div>
        <w:div w:id="25450948">
          <w:marLeft w:val="1166"/>
          <w:marRight w:val="0"/>
          <w:marTop w:val="134"/>
          <w:marBottom w:val="0"/>
          <w:divBdr>
            <w:top w:val="none" w:sz="0" w:space="0" w:color="auto"/>
            <w:left w:val="none" w:sz="0" w:space="0" w:color="auto"/>
            <w:bottom w:val="none" w:sz="0" w:space="0" w:color="auto"/>
            <w:right w:val="none" w:sz="0" w:space="0" w:color="auto"/>
          </w:divBdr>
        </w:div>
        <w:div w:id="704528252">
          <w:marLeft w:val="1166"/>
          <w:marRight w:val="0"/>
          <w:marTop w:val="134"/>
          <w:marBottom w:val="0"/>
          <w:divBdr>
            <w:top w:val="none" w:sz="0" w:space="0" w:color="auto"/>
            <w:left w:val="none" w:sz="0" w:space="0" w:color="auto"/>
            <w:bottom w:val="none" w:sz="0" w:space="0" w:color="auto"/>
            <w:right w:val="none" w:sz="0" w:space="0" w:color="auto"/>
          </w:divBdr>
        </w:div>
      </w:divsChild>
    </w:div>
    <w:div w:id="685250407">
      <w:bodyDiv w:val="1"/>
      <w:marLeft w:val="0"/>
      <w:marRight w:val="0"/>
      <w:marTop w:val="0"/>
      <w:marBottom w:val="0"/>
      <w:divBdr>
        <w:top w:val="none" w:sz="0" w:space="0" w:color="auto"/>
        <w:left w:val="none" w:sz="0" w:space="0" w:color="auto"/>
        <w:bottom w:val="none" w:sz="0" w:space="0" w:color="auto"/>
        <w:right w:val="none" w:sz="0" w:space="0" w:color="auto"/>
      </w:divBdr>
    </w:div>
    <w:div w:id="696271000">
      <w:bodyDiv w:val="1"/>
      <w:marLeft w:val="0"/>
      <w:marRight w:val="0"/>
      <w:marTop w:val="0"/>
      <w:marBottom w:val="0"/>
      <w:divBdr>
        <w:top w:val="none" w:sz="0" w:space="0" w:color="auto"/>
        <w:left w:val="none" w:sz="0" w:space="0" w:color="auto"/>
        <w:bottom w:val="none" w:sz="0" w:space="0" w:color="auto"/>
        <w:right w:val="none" w:sz="0" w:space="0" w:color="auto"/>
      </w:divBdr>
      <w:divsChild>
        <w:div w:id="1570581572">
          <w:marLeft w:val="547"/>
          <w:marRight w:val="0"/>
          <w:marTop w:val="154"/>
          <w:marBottom w:val="0"/>
          <w:divBdr>
            <w:top w:val="none" w:sz="0" w:space="0" w:color="auto"/>
            <w:left w:val="none" w:sz="0" w:space="0" w:color="auto"/>
            <w:bottom w:val="none" w:sz="0" w:space="0" w:color="auto"/>
            <w:right w:val="none" w:sz="0" w:space="0" w:color="auto"/>
          </w:divBdr>
        </w:div>
        <w:div w:id="439878753">
          <w:marLeft w:val="547"/>
          <w:marRight w:val="0"/>
          <w:marTop w:val="154"/>
          <w:marBottom w:val="0"/>
          <w:divBdr>
            <w:top w:val="none" w:sz="0" w:space="0" w:color="auto"/>
            <w:left w:val="none" w:sz="0" w:space="0" w:color="auto"/>
            <w:bottom w:val="none" w:sz="0" w:space="0" w:color="auto"/>
            <w:right w:val="none" w:sz="0" w:space="0" w:color="auto"/>
          </w:divBdr>
        </w:div>
        <w:div w:id="873233928">
          <w:marLeft w:val="547"/>
          <w:marRight w:val="0"/>
          <w:marTop w:val="154"/>
          <w:marBottom w:val="0"/>
          <w:divBdr>
            <w:top w:val="none" w:sz="0" w:space="0" w:color="auto"/>
            <w:left w:val="none" w:sz="0" w:space="0" w:color="auto"/>
            <w:bottom w:val="none" w:sz="0" w:space="0" w:color="auto"/>
            <w:right w:val="none" w:sz="0" w:space="0" w:color="auto"/>
          </w:divBdr>
        </w:div>
      </w:divsChild>
    </w:div>
    <w:div w:id="923302582">
      <w:bodyDiv w:val="1"/>
      <w:marLeft w:val="0"/>
      <w:marRight w:val="0"/>
      <w:marTop w:val="0"/>
      <w:marBottom w:val="0"/>
      <w:divBdr>
        <w:top w:val="none" w:sz="0" w:space="0" w:color="auto"/>
        <w:left w:val="none" w:sz="0" w:space="0" w:color="auto"/>
        <w:bottom w:val="none" w:sz="0" w:space="0" w:color="auto"/>
        <w:right w:val="none" w:sz="0" w:space="0" w:color="auto"/>
      </w:divBdr>
      <w:divsChild>
        <w:div w:id="1655184998">
          <w:marLeft w:val="547"/>
          <w:marRight w:val="0"/>
          <w:marTop w:val="154"/>
          <w:marBottom w:val="0"/>
          <w:divBdr>
            <w:top w:val="none" w:sz="0" w:space="0" w:color="auto"/>
            <w:left w:val="none" w:sz="0" w:space="0" w:color="auto"/>
            <w:bottom w:val="none" w:sz="0" w:space="0" w:color="auto"/>
            <w:right w:val="none" w:sz="0" w:space="0" w:color="auto"/>
          </w:divBdr>
        </w:div>
      </w:divsChild>
    </w:div>
    <w:div w:id="975915463">
      <w:bodyDiv w:val="1"/>
      <w:marLeft w:val="0"/>
      <w:marRight w:val="0"/>
      <w:marTop w:val="0"/>
      <w:marBottom w:val="0"/>
      <w:divBdr>
        <w:top w:val="none" w:sz="0" w:space="0" w:color="auto"/>
        <w:left w:val="none" w:sz="0" w:space="0" w:color="auto"/>
        <w:bottom w:val="none" w:sz="0" w:space="0" w:color="auto"/>
        <w:right w:val="none" w:sz="0" w:space="0" w:color="auto"/>
      </w:divBdr>
    </w:div>
    <w:div w:id="1046223559">
      <w:bodyDiv w:val="1"/>
      <w:marLeft w:val="0"/>
      <w:marRight w:val="0"/>
      <w:marTop w:val="0"/>
      <w:marBottom w:val="0"/>
      <w:divBdr>
        <w:top w:val="none" w:sz="0" w:space="0" w:color="auto"/>
        <w:left w:val="none" w:sz="0" w:space="0" w:color="auto"/>
        <w:bottom w:val="none" w:sz="0" w:space="0" w:color="auto"/>
        <w:right w:val="none" w:sz="0" w:space="0" w:color="auto"/>
      </w:divBdr>
      <w:divsChild>
        <w:div w:id="1450777123">
          <w:marLeft w:val="1166"/>
          <w:marRight w:val="0"/>
          <w:marTop w:val="134"/>
          <w:marBottom w:val="0"/>
          <w:divBdr>
            <w:top w:val="none" w:sz="0" w:space="0" w:color="auto"/>
            <w:left w:val="none" w:sz="0" w:space="0" w:color="auto"/>
            <w:bottom w:val="none" w:sz="0" w:space="0" w:color="auto"/>
            <w:right w:val="none" w:sz="0" w:space="0" w:color="auto"/>
          </w:divBdr>
        </w:div>
      </w:divsChild>
    </w:div>
    <w:div w:id="1054619906">
      <w:bodyDiv w:val="1"/>
      <w:marLeft w:val="0"/>
      <w:marRight w:val="0"/>
      <w:marTop w:val="0"/>
      <w:marBottom w:val="0"/>
      <w:divBdr>
        <w:top w:val="none" w:sz="0" w:space="0" w:color="auto"/>
        <w:left w:val="none" w:sz="0" w:space="0" w:color="auto"/>
        <w:bottom w:val="none" w:sz="0" w:space="0" w:color="auto"/>
        <w:right w:val="none" w:sz="0" w:space="0" w:color="auto"/>
      </w:divBdr>
      <w:divsChild>
        <w:div w:id="2010211717">
          <w:marLeft w:val="1166"/>
          <w:marRight w:val="0"/>
          <w:marTop w:val="134"/>
          <w:marBottom w:val="0"/>
          <w:divBdr>
            <w:top w:val="none" w:sz="0" w:space="0" w:color="auto"/>
            <w:left w:val="none" w:sz="0" w:space="0" w:color="auto"/>
            <w:bottom w:val="none" w:sz="0" w:space="0" w:color="auto"/>
            <w:right w:val="none" w:sz="0" w:space="0" w:color="auto"/>
          </w:divBdr>
        </w:div>
        <w:div w:id="1990594963">
          <w:marLeft w:val="1166"/>
          <w:marRight w:val="0"/>
          <w:marTop w:val="134"/>
          <w:marBottom w:val="0"/>
          <w:divBdr>
            <w:top w:val="none" w:sz="0" w:space="0" w:color="auto"/>
            <w:left w:val="none" w:sz="0" w:space="0" w:color="auto"/>
            <w:bottom w:val="none" w:sz="0" w:space="0" w:color="auto"/>
            <w:right w:val="none" w:sz="0" w:space="0" w:color="auto"/>
          </w:divBdr>
        </w:div>
      </w:divsChild>
    </w:div>
    <w:div w:id="1226379006">
      <w:bodyDiv w:val="1"/>
      <w:marLeft w:val="0"/>
      <w:marRight w:val="0"/>
      <w:marTop w:val="0"/>
      <w:marBottom w:val="0"/>
      <w:divBdr>
        <w:top w:val="none" w:sz="0" w:space="0" w:color="auto"/>
        <w:left w:val="none" w:sz="0" w:space="0" w:color="auto"/>
        <w:bottom w:val="none" w:sz="0" w:space="0" w:color="auto"/>
        <w:right w:val="none" w:sz="0" w:space="0" w:color="auto"/>
      </w:divBdr>
    </w:div>
    <w:div w:id="1241594407">
      <w:bodyDiv w:val="1"/>
      <w:marLeft w:val="0"/>
      <w:marRight w:val="0"/>
      <w:marTop w:val="0"/>
      <w:marBottom w:val="0"/>
      <w:divBdr>
        <w:top w:val="none" w:sz="0" w:space="0" w:color="auto"/>
        <w:left w:val="none" w:sz="0" w:space="0" w:color="auto"/>
        <w:bottom w:val="none" w:sz="0" w:space="0" w:color="auto"/>
        <w:right w:val="none" w:sz="0" w:space="0" w:color="auto"/>
      </w:divBdr>
    </w:div>
    <w:div w:id="1391033682">
      <w:bodyDiv w:val="1"/>
      <w:marLeft w:val="0"/>
      <w:marRight w:val="0"/>
      <w:marTop w:val="0"/>
      <w:marBottom w:val="0"/>
      <w:divBdr>
        <w:top w:val="none" w:sz="0" w:space="0" w:color="auto"/>
        <w:left w:val="none" w:sz="0" w:space="0" w:color="auto"/>
        <w:bottom w:val="none" w:sz="0" w:space="0" w:color="auto"/>
        <w:right w:val="none" w:sz="0" w:space="0" w:color="auto"/>
      </w:divBdr>
    </w:div>
    <w:div w:id="1435898746">
      <w:bodyDiv w:val="1"/>
      <w:marLeft w:val="0"/>
      <w:marRight w:val="0"/>
      <w:marTop w:val="0"/>
      <w:marBottom w:val="0"/>
      <w:divBdr>
        <w:top w:val="none" w:sz="0" w:space="0" w:color="auto"/>
        <w:left w:val="none" w:sz="0" w:space="0" w:color="auto"/>
        <w:bottom w:val="none" w:sz="0" w:space="0" w:color="auto"/>
        <w:right w:val="none" w:sz="0" w:space="0" w:color="auto"/>
      </w:divBdr>
      <w:divsChild>
        <w:div w:id="516849218">
          <w:marLeft w:val="1800"/>
          <w:marRight w:val="0"/>
          <w:marTop w:val="120"/>
          <w:marBottom w:val="0"/>
          <w:divBdr>
            <w:top w:val="none" w:sz="0" w:space="0" w:color="auto"/>
            <w:left w:val="none" w:sz="0" w:space="0" w:color="auto"/>
            <w:bottom w:val="none" w:sz="0" w:space="0" w:color="auto"/>
            <w:right w:val="none" w:sz="0" w:space="0" w:color="auto"/>
          </w:divBdr>
        </w:div>
      </w:divsChild>
    </w:div>
    <w:div w:id="1462117033">
      <w:bodyDiv w:val="1"/>
      <w:marLeft w:val="0"/>
      <w:marRight w:val="0"/>
      <w:marTop w:val="0"/>
      <w:marBottom w:val="0"/>
      <w:divBdr>
        <w:top w:val="none" w:sz="0" w:space="0" w:color="auto"/>
        <w:left w:val="none" w:sz="0" w:space="0" w:color="auto"/>
        <w:bottom w:val="none" w:sz="0" w:space="0" w:color="auto"/>
        <w:right w:val="none" w:sz="0" w:space="0" w:color="auto"/>
      </w:divBdr>
      <w:divsChild>
        <w:div w:id="1721977987">
          <w:marLeft w:val="0"/>
          <w:marRight w:val="0"/>
          <w:marTop w:val="0"/>
          <w:marBottom w:val="0"/>
          <w:divBdr>
            <w:top w:val="none" w:sz="0" w:space="0" w:color="auto"/>
            <w:left w:val="none" w:sz="0" w:space="0" w:color="auto"/>
            <w:bottom w:val="none" w:sz="0" w:space="0" w:color="auto"/>
            <w:right w:val="none" w:sz="0" w:space="0" w:color="auto"/>
          </w:divBdr>
          <w:divsChild>
            <w:div w:id="1267080937">
              <w:marLeft w:val="0"/>
              <w:marRight w:val="0"/>
              <w:marTop w:val="0"/>
              <w:marBottom w:val="0"/>
              <w:divBdr>
                <w:top w:val="none" w:sz="0" w:space="0" w:color="auto"/>
                <w:left w:val="none" w:sz="0" w:space="0" w:color="auto"/>
                <w:bottom w:val="none" w:sz="0" w:space="0" w:color="auto"/>
                <w:right w:val="none" w:sz="0" w:space="0" w:color="auto"/>
              </w:divBdr>
              <w:divsChild>
                <w:div w:id="1141658762">
                  <w:marLeft w:val="0"/>
                  <w:marRight w:val="0"/>
                  <w:marTop w:val="0"/>
                  <w:marBottom w:val="0"/>
                  <w:divBdr>
                    <w:top w:val="none" w:sz="0" w:space="0" w:color="auto"/>
                    <w:left w:val="none" w:sz="0" w:space="0" w:color="auto"/>
                    <w:bottom w:val="none" w:sz="0" w:space="0" w:color="auto"/>
                    <w:right w:val="none" w:sz="0" w:space="0" w:color="auto"/>
                  </w:divBdr>
                  <w:divsChild>
                    <w:div w:id="257450706">
                      <w:marLeft w:val="0"/>
                      <w:marRight w:val="0"/>
                      <w:marTop w:val="0"/>
                      <w:marBottom w:val="0"/>
                      <w:divBdr>
                        <w:top w:val="none" w:sz="0" w:space="0" w:color="auto"/>
                        <w:left w:val="none" w:sz="0" w:space="0" w:color="auto"/>
                        <w:bottom w:val="none" w:sz="0" w:space="0" w:color="auto"/>
                        <w:right w:val="none" w:sz="0" w:space="0" w:color="auto"/>
                      </w:divBdr>
                      <w:divsChild>
                        <w:div w:id="668758021">
                          <w:marLeft w:val="0"/>
                          <w:marRight w:val="0"/>
                          <w:marTop w:val="0"/>
                          <w:marBottom w:val="0"/>
                          <w:divBdr>
                            <w:top w:val="none" w:sz="0" w:space="0" w:color="auto"/>
                            <w:left w:val="none" w:sz="0" w:space="0" w:color="auto"/>
                            <w:bottom w:val="none" w:sz="0" w:space="0" w:color="auto"/>
                            <w:right w:val="none" w:sz="0" w:space="0" w:color="auto"/>
                          </w:divBdr>
                          <w:divsChild>
                            <w:div w:id="1274438834">
                              <w:marLeft w:val="0"/>
                              <w:marRight w:val="0"/>
                              <w:marTop w:val="0"/>
                              <w:marBottom w:val="0"/>
                              <w:divBdr>
                                <w:top w:val="none" w:sz="0" w:space="0" w:color="auto"/>
                                <w:left w:val="none" w:sz="0" w:space="0" w:color="auto"/>
                                <w:bottom w:val="none" w:sz="0" w:space="0" w:color="auto"/>
                                <w:right w:val="none" w:sz="0" w:space="0" w:color="auto"/>
                              </w:divBdr>
                              <w:divsChild>
                                <w:div w:id="1512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117416">
      <w:bodyDiv w:val="1"/>
      <w:marLeft w:val="0"/>
      <w:marRight w:val="0"/>
      <w:marTop w:val="0"/>
      <w:marBottom w:val="0"/>
      <w:divBdr>
        <w:top w:val="none" w:sz="0" w:space="0" w:color="auto"/>
        <w:left w:val="none" w:sz="0" w:space="0" w:color="auto"/>
        <w:bottom w:val="none" w:sz="0" w:space="0" w:color="auto"/>
        <w:right w:val="none" w:sz="0" w:space="0" w:color="auto"/>
      </w:divBdr>
      <w:divsChild>
        <w:div w:id="689062172">
          <w:marLeft w:val="547"/>
          <w:marRight w:val="0"/>
          <w:marTop w:val="154"/>
          <w:marBottom w:val="0"/>
          <w:divBdr>
            <w:top w:val="none" w:sz="0" w:space="0" w:color="auto"/>
            <w:left w:val="none" w:sz="0" w:space="0" w:color="auto"/>
            <w:bottom w:val="none" w:sz="0" w:space="0" w:color="auto"/>
            <w:right w:val="none" w:sz="0" w:space="0" w:color="auto"/>
          </w:divBdr>
        </w:div>
      </w:divsChild>
    </w:div>
    <w:div w:id="1927111937">
      <w:bodyDiv w:val="1"/>
      <w:marLeft w:val="0"/>
      <w:marRight w:val="0"/>
      <w:marTop w:val="0"/>
      <w:marBottom w:val="0"/>
      <w:divBdr>
        <w:top w:val="none" w:sz="0" w:space="0" w:color="auto"/>
        <w:left w:val="none" w:sz="0" w:space="0" w:color="auto"/>
        <w:bottom w:val="none" w:sz="0" w:space="0" w:color="auto"/>
        <w:right w:val="none" w:sz="0" w:space="0" w:color="auto"/>
      </w:divBdr>
    </w:div>
    <w:div w:id="1998878354">
      <w:bodyDiv w:val="1"/>
      <w:marLeft w:val="0"/>
      <w:marRight w:val="0"/>
      <w:marTop w:val="0"/>
      <w:marBottom w:val="0"/>
      <w:divBdr>
        <w:top w:val="none" w:sz="0" w:space="0" w:color="auto"/>
        <w:left w:val="none" w:sz="0" w:space="0" w:color="auto"/>
        <w:bottom w:val="none" w:sz="0" w:space="0" w:color="auto"/>
        <w:right w:val="none" w:sz="0" w:space="0" w:color="auto"/>
      </w:divBdr>
    </w:div>
    <w:div w:id="214508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roc.ca/dealer-member-rules-repealed-december-31-2021"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20-%20Cestar%20-%20Lambton%20College\Forms\Lambton%20Exam%20Template_RevisedDec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17BE3-6060-4458-92AF-42826B8FB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Lambton Exam Template_RevisedDec12</Template>
  <TotalTime>191</TotalTime>
  <Pages>5</Pages>
  <Words>1450</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General</vt:lpstr>
    </vt:vector>
  </TitlesOfParts>
  <Company>Microsoft</Company>
  <LinksUpToDate>false</LinksUpToDate>
  <CharactersWithSpaces>9353</CharactersWithSpaces>
  <SharedDoc>false</SharedDoc>
  <HLinks>
    <vt:vector size="12" baseType="variant">
      <vt:variant>
        <vt:i4>4849723</vt:i4>
      </vt:variant>
      <vt:variant>
        <vt:i4>1024</vt:i4>
      </vt:variant>
      <vt:variant>
        <vt:i4>1025</vt:i4>
      </vt:variant>
      <vt:variant>
        <vt:i4>1</vt:i4>
      </vt:variant>
      <vt:variant>
        <vt:lpwstr>D:\My Documents\Images\2000 logowillis1.tif</vt:lpwstr>
      </vt:variant>
      <vt:variant>
        <vt:lpwstr/>
      </vt:variant>
      <vt:variant>
        <vt:i4>4587535</vt:i4>
      </vt:variant>
      <vt:variant>
        <vt:i4>1759</vt:i4>
      </vt:variant>
      <vt:variant>
        <vt:i4>1026</vt:i4>
      </vt:variant>
      <vt:variant>
        <vt:i4>1</vt:i4>
      </vt:variant>
      <vt:variant>
        <vt:lpwstr>..\..\..\Desktop\willislogo.jpg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dc:title>
  <dc:creator>BenCavallin</dc:creator>
  <cp:lastModifiedBy>Syed Adnan</cp:lastModifiedBy>
  <cp:revision>34</cp:revision>
  <cp:lastPrinted>2015-03-21T03:13:00Z</cp:lastPrinted>
  <dcterms:created xsi:type="dcterms:W3CDTF">2022-12-11T15:22:00Z</dcterms:created>
  <dcterms:modified xsi:type="dcterms:W3CDTF">2024-11-19T17:43:00Z</dcterms:modified>
</cp:coreProperties>
</file>