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35624" cy="25053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645" l="11496" r="5037" t="10902"/>
                    <a:stretch>
                      <a:fillRect/>
                    </a:stretch>
                  </pic:blipFill>
                  <pic:spPr>
                    <a:xfrm>
                      <a:off x="0" y="0"/>
                      <a:ext cx="4635624" cy="2505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filling out the 1:1 iPad opt out form.  The district requires the form to be submitted by the student’s parent or guardian directly to the {SchoolName} Principal, {PrincipalName}, in person or via email.  The principal may be emailed at {EmailAddress}.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32lsAzk2vv0q4P1YSZrj7Hej7w==">CgMxLjA4AHIhMWRXRlFQbFhtQ0hobXRkelBqVFB2MzdfeHVsUXRmRnA3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