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raming_grid.md"/>
    <w:p>
      <w:pPr>
        <w:pStyle w:val="Heading1"/>
      </w:pPr>
      <w:r>
        <w:t xml:space="preserve">FRAMING_GRID.md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a consistent framing and composition system for all AI Specialist Team avatars.</w:t>
      </w:r>
    </w:p>
    <w:p>
      <w:pPr>
        <w:pStyle w:val="BodyText"/>
      </w:pPr>
      <w:r>
        <w:t xml:space="preserve">The framing grid ensures:</w:t>
      </w:r>
    </w:p>
    <w:p>
      <w:pPr>
        <w:pStyle w:val="Compact"/>
        <w:numPr>
          <w:ilvl w:val="0"/>
          <w:numId w:val="1001"/>
        </w:numPr>
      </w:pPr>
      <w:r>
        <w:t xml:space="preserve">visual harmony</w:t>
      </w:r>
    </w:p>
    <w:p>
      <w:pPr>
        <w:pStyle w:val="Compact"/>
        <w:numPr>
          <w:ilvl w:val="0"/>
          <w:numId w:val="1001"/>
        </w:numPr>
      </w:pPr>
      <w:r>
        <w:t xml:space="preserve">recognisable composition</w:t>
      </w:r>
    </w:p>
    <w:p>
      <w:pPr>
        <w:pStyle w:val="Compact"/>
        <w:numPr>
          <w:ilvl w:val="0"/>
          <w:numId w:val="1001"/>
        </w:numPr>
      </w:pPr>
      <w:r>
        <w:t xml:space="preserve">slide consistency</w:t>
      </w:r>
    </w:p>
    <w:p>
      <w:pPr>
        <w:pStyle w:val="Compact"/>
        <w:numPr>
          <w:ilvl w:val="0"/>
          <w:numId w:val="1001"/>
        </w:numPr>
      </w:pPr>
      <w:r>
        <w:t xml:space="preserve">thumbnail readability</w:t>
      </w:r>
    </w:p>
    <w:p>
      <w:pPr>
        <w:pStyle w:val="Compact"/>
        <w:numPr>
          <w:ilvl w:val="0"/>
          <w:numId w:val="1001"/>
        </w:numPr>
      </w:pPr>
      <w:r>
        <w:t xml:space="preserve">scalable roster layouts</w:t>
      </w:r>
    </w:p>
    <w:p>
      <w:pPr>
        <w:pStyle w:val="Compact"/>
        <w:numPr>
          <w:ilvl w:val="0"/>
          <w:numId w:val="1001"/>
        </w:numPr>
      </w:pPr>
      <w:r>
        <w:t xml:space="preserve">future expansion compatibility</w:t>
      </w:r>
    </w:p>
    <w:p>
      <w:pPr>
        <w:pStyle w:val="FirstParagraph"/>
      </w:pPr>
      <w:r>
        <w:t xml:space="preserve">This system prioritises:</w:t>
      </w:r>
    </w:p>
    <w:p>
      <w:pPr>
        <w:pStyle w:val="Compact"/>
        <w:numPr>
          <w:ilvl w:val="0"/>
          <w:numId w:val="1002"/>
        </w:numPr>
      </w:pPr>
      <w:r>
        <w:t xml:space="preserve">silhouette readability</w:t>
      </w:r>
    </w:p>
    <w:p>
      <w:pPr>
        <w:pStyle w:val="Compact"/>
        <w:numPr>
          <w:ilvl w:val="0"/>
          <w:numId w:val="1002"/>
        </w:numPr>
      </w:pPr>
      <w:r>
        <w:t xml:space="preserve">posture clarity</w:t>
      </w:r>
    </w:p>
    <w:p>
      <w:pPr>
        <w:pStyle w:val="Compact"/>
        <w:numPr>
          <w:ilvl w:val="0"/>
          <w:numId w:val="1002"/>
        </w:numPr>
      </w:pPr>
      <w:r>
        <w:t xml:space="preserve">balanced whitespace</w:t>
      </w:r>
    </w:p>
    <w:p>
      <w:pPr>
        <w:pStyle w:val="Compact"/>
        <w:numPr>
          <w:ilvl w:val="0"/>
          <w:numId w:val="1002"/>
        </w:numPr>
      </w:pPr>
      <w:r>
        <w:t xml:space="preserve">symbolic support elements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re-framing-philosophy"/>
    <w:p>
      <w:pPr>
        <w:pStyle w:val="Heading1"/>
      </w:pPr>
      <w:r>
        <w:t xml:space="preserve">Core Framing Philosophy</w:t>
      </w:r>
    </w:p>
    <w:p>
      <w:pPr>
        <w:pStyle w:val="FirstParagraph"/>
      </w:pPr>
      <w:r>
        <w:t xml:space="preserve">The avatar is not a portrait.</w:t>
      </w:r>
    </w:p>
    <w:p>
      <w:pPr>
        <w:pStyle w:val="BodyText"/>
      </w:pPr>
      <w:r>
        <w:t xml:space="preserve">It is:</w:t>
      </w:r>
    </w:p>
    <w:p>
      <w:pPr>
        <w:pStyle w:val="Compact"/>
        <w:numPr>
          <w:ilvl w:val="0"/>
          <w:numId w:val="1003"/>
        </w:numPr>
      </w:pPr>
      <w:r>
        <w:t xml:space="preserve">a symbolic identity unit</w:t>
      </w:r>
    </w:p>
    <w:p>
      <w:pPr>
        <w:pStyle w:val="Compact"/>
        <w:numPr>
          <w:ilvl w:val="0"/>
          <w:numId w:val="1003"/>
        </w:numPr>
      </w:pPr>
      <w:r>
        <w:t xml:space="preserve">a behavioural snapshot</w:t>
      </w:r>
    </w:p>
    <w:p>
      <w:pPr>
        <w:pStyle w:val="Compact"/>
        <w:numPr>
          <w:ilvl w:val="0"/>
          <w:numId w:val="1003"/>
        </w:numPr>
      </w:pPr>
      <w:r>
        <w:t xml:space="preserve">a compositional glyph</w:t>
      </w:r>
    </w:p>
    <w:p>
      <w:pPr>
        <w:pStyle w:val="FirstParagraph"/>
      </w:pPr>
      <w:r>
        <w:t xml:space="preserve">The frame must support:</w:t>
      </w:r>
    </w:p>
    <w:p>
      <w:pPr>
        <w:pStyle w:val="Compact"/>
        <w:numPr>
          <w:ilvl w:val="0"/>
          <w:numId w:val="1004"/>
        </w:numPr>
      </w:pPr>
      <w:r>
        <w:t xml:space="preserve">posture readability</w:t>
      </w:r>
    </w:p>
    <w:p>
      <w:pPr>
        <w:pStyle w:val="Compact"/>
        <w:numPr>
          <w:ilvl w:val="0"/>
          <w:numId w:val="1004"/>
        </w:numPr>
      </w:pPr>
      <w:r>
        <w:t xml:space="preserve">symbolic storytelling</w:t>
      </w:r>
    </w:p>
    <w:p>
      <w:pPr>
        <w:pStyle w:val="Compact"/>
        <w:numPr>
          <w:ilvl w:val="0"/>
          <w:numId w:val="1004"/>
        </w:numPr>
      </w:pPr>
      <w:r>
        <w:t xml:space="preserve">clean negative space</w:t>
      </w:r>
    </w:p>
    <w:p>
      <w:pPr>
        <w:pStyle w:val="Compact"/>
        <w:numPr>
          <w:ilvl w:val="0"/>
          <w:numId w:val="1004"/>
        </w:numPr>
      </w:pPr>
      <w:r>
        <w:t xml:space="preserve">small-size recognition</w:t>
      </w:r>
    </w:p>
    <w:p>
      <w:r>
        <w:pict>
          <v:rect style="width:0;height:1.5pt" o:hralign="center" o:hrstd="t" o:hr="t"/>
        </w:pict>
      </w:r>
    </w:p>
    <w:bookmarkEnd w:id="22"/>
    <w:bookmarkStart w:id="25" w:name="standard-avatar-format"/>
    <w:p>
      <w:pPr>
        <w:pStyle w:val="Heading1"/>
      </w:pPr>
      <w:r>
        <w:t xml:space="preserve">Standard Avatar Format</w:t>
      </w:r>
    </w:p>
    <w:bookmarkStart w:id="24" w:name="primary-format"/>
    <w:p>
      <w:pPr>
        <w:pStyle w:val="Heading2"/>
      </w:pPr>
      <w:r>
        <w:t xml:space="preserve">Primary Format</w:t>
      </w:r>
    </w:p>
    <w:bookmarkStart w:id="23" w:name="aspect-ratio"/>
    <w:p>
      <w:pPr>
        <w:pStyle w:val="Heading3"/>
      </w:pPr>
      <w:r>
        <w:t xml:space="preserve">Aspect Ratio</w:t>
      </w:r>
    </w:p>
    <w:p>
      <w:pPr>
        <w:pStyle w:val="FirstParagraph"/>
      </w:pPr>
      <w:r>
        <w:t xml:space="preserve">1:1 square</w:t>
      </w:r>
    </w:p>
    <w:p>
      <w:pPr>
        <w:pStyle w:val="BodyText"/>
      </w:pPr>
      <w:r>
        <w:t xml:space="preserve">Reason:</w:t>
      </w:r>
    </w:p>
    <w:p>
      <w:pPr>
        <w:pStyle w:val="Compact"/>
        <w:numPr>
          <w:ilvl w:val="0"/>
          <w:numId w:val="1005"/>
        </w:numPr>
      </w:pPr>
      <w:r>
        <w:t xml:space="preserve">works in slides</w:t>
      </w:r>
    </w:p>
    <w:p>
      <w:pPr>
        <w:pStyle w:val="Compact"/>
        <w:numPr>
          <w:ilvl w:val="0"/>
          <w:numId w:val="1005"/>
        </w:numPr>
      </w:pPr>
      <w:r>
        <w:t xml:space="preserve">works in profile systems</w:t>
      </w:r>
    </w:p>
    <w:p>
      <w:pPr>
        <w:pStyle w:val="Compact"/>
        <w:numPr>
          <w:ilvl w:val="0"/>
          <w:numId w:val="1005"/>
        </w:numPr>
      </w:pPr>
      <w:r>
        <w:t xml:space="preserve">easy cropping</w:t>
      </w:r>
    </w:p>
    <w:p>
      <w:pPr>
        <w:pStyle w:val="Compact"/>
        <w:numPr>
          <w:ilvl w:val="0"/>
          <w:numId w:val="1005"/>
        </w:numPr>
      </w:pPr>
      <w:r>
        <w:t xml:space="preserve">scalable across platforms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7" w:name="portrait-framing-standard"/>
    <w:p>
      <w:pPr>
        <w:pStyle w:val="Heading1"/>
      </w:pPr>
      <w:r>
        <w:t xml:space="preserve">Portrait Framing Standard</w:t>
      </w:r>
    </w:p>
    <w:bookmarkStart w:id="26" w:name="preferred-crop"/>
    <w:p>
      <w:pPr>
        <w:pStyle w:val="Heading2"/>
      </w:pPr>
      <w:r>
        <w:t xml:space="preserve">Preferred Crop</w:t>
      </w:r>
    </w:p>
    <w:p>
      <w:pPr>
        <w:pStyle w:val="FirstParagraph"/>
      </w:pPr>
      <w:r>
        <w:t xml:space="preserve">Bust or half-body portrait.</w:t>
      </w:r>
    </w:p>
    <w:p>
      <w:pPr>
        <w:pStyle w:val="BodyText"/>
      </w:pPr>
      <w:r>
        <w:t xml:space="preserve">Visible:</w:t>
      </w:r>
    </w:p>
    <w:p>
      <w:pPr>
        <w:pStyle w:val="Compact"/>
        <w:numPr>
          <w:ilvl w:val="0"/>
          <w:numId w:val="1006"/>
        </w:numPr>
      </w:pPr>
      <w:r>
        <w:t xml:space="preserve">head</w:t>
      </w:r>
    </w:p>
    <w:p>
      <w:pPr>
        <w:pStyle w:val="Compact"/>
        <w:numPr>
          <w:ilvl w:val="0"/>
          <w:numId w:val="1006"/>
        </w:numPr>
      </w:pPr>
      <w:r>
        <w:t xml:space="preserve">shoulders</w:t>
      </w:r>
    </w:p>
    <w:p>
      <w:pPr>
        <w:pStyle w:val="Compact"/>
        <w:numPr>
          <w:ilvl w:val="0"/>
          <w:numId w:val="1006"/>
        </w:numPr>
      </w:pPr>
      <w:r>
        <w:t xml:space="preserve">upper torso</w:t>
      </w:r>
    </w:p>
    <w:p>
      <w:pPr>
        <w:pStyle w:val="Compact"/>
        <w:numPr>
          <w:ilvl w:val="0"/>
          <w:numId w:val="1006"/>
        </w:numPr>
      </w:pPr>
      <w:r>
        <w:t xml:space="preserve">hands if relevant to role expression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07"/>
        </w:numPr>
      </w:pPr>
      <w:r>
        <w:t xml:space="preserve">full body</w:t>
      </w:r>
    </w:p>
    <w:p>
      <w:pPr>
        <w:pStyle w:val="Compact"/>
        <w:numPr>
          <w:ilvl w:val="0"/>
          <w:numId w:val="1007"/>
        </w:numPr>
      </w:pPr>
      <w:r>
        <w:t xml:space="preserve">legs</w:t>
      </w:r>
    </w:p>
    <w:p>
      <w:pPr>
        <w:pStyle w:val="Compact"/>
        <w:numPr>
          <w:ilvl w:val="0"/>
          <w:numId w:val="1007"/>
        </w:numPr>
      </w:pPr>
      <w:r>
        <w:t xml:space="preserve">dramatic perspective</w:t>
      </w:r>
    </w:p>
    <w:p>
      <w:pPr>
        <w:pStyle w:val="Compact"/>
        <w:numPr>
          <w:ilvl w:val="0"/>
          <w:numId w:val="1007"/>
        </w:numPr>
      </w:pPr>
      <w:r>
        <w:t xml:space="preserve">action poses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framing-zones"/>
    <w:p>
      <w:pPr>
        <w:pStyle w:val="Heading1"/>
      </w:pPr>
      <w:r>
        <w:t xml:space="preserve">Framing Zones</w:t>
      </w:r>
    </w:p>
    <w:bookmarkStart w:id="28" w:name="zone-a-head-zone"/>
    <w:p>
      <w:pPr>
        <w:pStyle w:val="Heading2"/>
      </w:pPr>
      <w:r>
        <w:t xml:space="preserve">Zone A — Head Zone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Primary identity recognition.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08"/>
        </w:numPr>
      </w:pPr>
      <w:r>
        <w:t xml:space="preserve">head positioned slightly above vertical centre</w:t>
      </w:r>
    </w:p>
    <w:p>
      <w:pPr>
        <w:pStyle w:val="Compact"/>
        <w:numPr>
          <w:ilvl w:val="0"/>
          <w:numId w:val="1008"/>
        </w:numPr>
      </w:pPr>
      <w:r>
        <w:t xml:space="preserve">maintain consistent eye-line</w:t>
      </w:r>
    </w:p>
    <w:p>
      <w:pPr>
        <w:pStyle w:val="Compact"/>
        <w:numPr>
          <w:ilvl w:val="0"/>
          <w:numId w:val="1008"/>
        </w:numPr>
      </w:pPr>
      <w:r>
        <w:t xml:space="preserve">preserve silhouette clarity</w:t>
      </w:r>
    </w:p>
    <w:p>
      <w:pPr>
        <w:pStyle w:val="Compact"/>
        <w:numPr>
          <w:ilvl w:val="0"/>
          <w:numId w:val="1008"/>
        </w:numPr>
      </w:pPr>
      <w:r>
        <w:t xml:space="preserve">avoid touching frame edges</w:t>
      </w:r>
    </w:p>
    <w:p>
      <w:pPr>
        <w:pStyle w:val="FirstParagraph"/>
      </w:pPr>
      <w:r>
        <w:t xml:space="preserve">Recommended:</w:t>
      </w:r>
      <w:r>
        <w:t xml:space="preserve"> </w:t>
      </w:r>
      <w:r>
        <w:t xml:space="preserve">Top margin = 12–15%</w:t>
      </w:r>
    </w:p>
    <w:p>
      <w:r>
        <w:pict>
          <v:rect style="width:0;height:1.5pt" o:hralign="center" o:hrstd="t" o:hr="t"/>
        </w:pict>
      </w:r>
    </w:p>
    <w:bookmarkEnd w:id="28"/>
    <w:bookmarkStart w:id="29" w:name="zone-b-expression-zone"/>
    <w:p>
      <w:pPr>
        <w:pStyle w:val="Heading2"/>
      </w:pPr>
      <w:r>
        <w:t xml:space="preserve">Zone B — Expression Zone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Hands, posture and behavioural storytelling.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09"/>
        </w:numPr>
      </w:pPr>
      <w:r>
        <w:t xml:space="preserve">hands may enter lower centre zone</w:t>
      </w:r>
    </w:p>
    <w:p>
      <w:pPr>
        <w:pStyle w:val="Compact"/>
        <w:numPr>
          <w:ilvl w:val="0"/>
          <w:numId w:val="1009"/>
        </w:numPr>
      </w:pPr>
      <w:r>
        <w:t xml:space="preserve">gestures must remain readable at thumbnail scale</w:t>
      </w:r>
    </w:p>
    <w:p>
      <w:pPr>
        <w:pStyle w:val="Compact"/>
        <w:numPr>
          <w:ilvl w:val="0"/>
          <w:numId w:val="1009"/>
        </w:numPr>
      </w:pPr>
      <w:r>
        <w:t xml:space="preserve">props should support posture, not dominate composition</w:t>
      </w:r>
    </w:p>
    <w:p>
      <w:pPr>
        <w:pStyle w:val="FirstParagraph"/>
      </w:pPr>
      <w:r>
        <w:t xml:space="preserve">Recommended:</w:t>
      </w:r>
      <w:r>
        <w:t xml:space="preserve"> </w:t>
      </w:r>
      <w:r>
        <w:t xml:space="preserve">Lower torso cutoff at ~60–68% frame height</w:t>
      </w:r>
    </w:p>
    <w:p>
      <w:r>
        <w:pict>
          <v:rect style="width:0;height:1.5pt" o:hralign="center" o:hrstd="t" o:hr="t"/>
        </w:pict>
      </w:r>
    </w:p>
    <w:bookmarkEnd w:id="29"/>
    <w:bookmarkStart w:id="30" w:name="zone-c-symbol-zone"/>
    <w:p>
      <w:pPr>
        <w:pStyle w:val="Heading2"/>
      </w:pPr>
      <w:r>
        <w:t xml:space="preserve">Zone C — Symbol Zone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Role-driven symbolic support layer.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0"/>
        </w:numPr>
      </w:pPr>
      <w:r>
        <w:t xml:space="preserve">orbit rings</w:t>
      </w:r>
    </w:p>
    <w:p>
      <w:pPr>
        <w:pStyle w:val="Compact"/>
        <w:numPr>
          <w:ilvl w:val="0"/>
          <w:numId w:val="1010"/>
        </w:numPr>
      </w:pPr>
      <w:r>
        <w:t xml:space="preserve">notes</w:t>
      </w:r>
    </w:p>
    <w:p>
      <w:pPr>
        <w:pStyle w:val="Compact"/>
        <w:numPr>
          <w:ilvl w:val="0"/>
          <w:numId w:val="1010"/>
        </w:numPr>
      </w:pPr>
      <w:r>
        <w:t xml:space="preserve">warning symbols</w:t>
      </w:r>
    </w:p>
    <w:p>
      <w:pPr>
        <w:pStyle w:val="Compact"/>
        <w:numPr>
          <w:ilvl w:val="0"/>
          <w:numId w:val="1010"/>
        </w:numPr>
      </w:pPr>
      <w:r>
        <w:t xml:space="preserve">grids</w:t>
      </w:r>
    </w:p>
    <w:p>
      <w:pPr>
        <w:pStyle w:val="Compact"/>
        <w:numPr>
          <w:ilvl w:val="0"/>
          <w:numId w:val="1010"/>
        </w:numPr>
      </w:pPr>
      <w:r>
        <w:t xml:space="preserve">routing lines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11"/>
        </w:numPr>
      </w:pPr>
      <w:r>
        <w:t xml:space="preserve">symbols surround, not overwhelm</w:t>
      </w:r>
    </w:p>
    <w:p>
      <w:pPr>
        <w:pStyle w:val="Compact"/>
        <w:numPr>
          <w:ilvl w:val="0"/>
          <w:numId w:val="1011"/>
        </w:numPr>
      </w:pPr>
      <w:r>
        <w:t xml:space="preserve">symbols should support silhouette</w:t>
      </w:r>
    </w:p>
    <w:p>
      <w:pPr>
        <w:pStyle w:val="Compact"/>
        <w:numPr>
          <w:ilvl w:val="0"/>
          <w:numId w:val="1011"/>
        </w:numPr>
      </w:pPr>
      <w:r>
        <w:t xml:space="preserve">symbols should not intersect face area</w:t>
      </w:r>
    </w:p>
    <w:p>
      <w:pPr>
        <w:pStyle w:val="Compact"/>
        <w:numPr>
          <w:ilvl w:val="0"/>
          <w:numId w:val="1011"/>
        </w:numPr>
      </w:pPr>
      <w:r>
        <w:t xml:space="preserve">maintain breathing room</w:t>
      </w:r>
    </w:p>
    <w:p>
      <w:pPr>
        <w:pStyle w:val="FirstParagraph"/>
      </w:pPr>
      <w:r>
        <w:t xml:space="preserve">Recommended:</w:t>
      </w:r>
      <w:r>
        <w:t xml:space="preserve"> </w:t>
      </w:r>
      <w:r>
        <w:t xml:space="preserve">Outer perimeter usage only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eye-line-alignment"/>
    <w:p>
      <w:pPr>
        <w:pStyle w:val="Heading1"/>
      </w:pPr>
      <w:r>
        <w:t xml:space="preserve">Eye-Line Alignment</w:t>
      </w:r>
    </w:p>
    <w:bookmarkStart w:id="32" w:name="standard-eye-line"/>
    <w:p>
      <w:pPr>
        <w:pStyle w:val="Heading2"/>
      </w:pPr>
      <w:r>
        <w:t xml:space="preserve">Standard Eye-Line</w:t>
      </w:r>
    </w:p>
    <w:p>
      <w:pPr>
        <w:pStyle w:val="FirstParagraph"/>
      </w:pPr>
      <w:r>
        <w:t xml:space="preserve">All avatars share a common eye-line.</w:t>
      </w:r>
    </w:p>
    <w:p>
      <w:pPr>
        <w:pStyle w:val="BodyText"/>
      </w:pPr>
      <w:r>
        <w:t xml:space="preserve">Position:</w:t>
      </w:r>
      <w:r>
        <w:t xml:space="preserve"> </w:t>
      </w:r>
      <w:r>
        <w:t xml:space="preserve">~42% from top of frame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12"/>
        </w:numPr>
      </w:pPr>
      <w:r>
        <w:t xml:space="preserve">clean grid harmony</w:t>
      </w:r>
    </w:p>
    <w:p>
      <w:pPr>
        <w:pStyle w:val="Compact"/>
        <w:numPr>
          <w:ilvl w:val="0"/>
          <w:numId w:val="1012"/>
        </w:numPr>
      </w:pPr>
      <w:r>
        <w:t xml:space="preserve">subconscious alignment consistency</w:t>
      </w:r>
    </w:p>
    <w:p>
      <w:pPr>
        <w:pStyle w:val="Compact"/>
        <w:numPr>
          <w:ilvl w:val="0"/>
          <w:numId w:val="1012"/>
        </w:numPr>
      </w:pPr>
      <w:r>
        <w:t xml:space="preserve">improved roster aesthetics</w:t>
      </w:r>
    </w:p>
    <w:p>
      <w:pPr>
        <w:pStyle w:val="FirstParagraph"/>
      </w:pPr>
      <w:r>
        <w:t xml:space="preserve">Exceptions:</w:t>
      </w:r>
      <w:r>
        <w:t xml:space="preserve"> </w:t>
      </w:r>
      <w:r>
        <w:t xml:space="preserve">Minimal.</w:t>
      </w:r>
    </w:p>
    <w:p>
      <w:pPr>
        <w:pStyle w:val="BodyText"/>
      </w:pPr>
      <w:r>
        <w:t xml:space="preserve">Do not vary eye-line unless intentionally creating hierarchy.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shoulder-positioning"/>
    <w:p>
      <w:pPr>
        <w:pStyle w:val="Heading1"/>
      </w:pPr>
      <w:r>
        <w:t xml:space="preserve">Shoulder Positioning</w:t>
      </w:r>
    </w:p>
    <w:bookmarkStart w:id="34" w:name="standard-shoulder-width"/>
    <w:p>
      <w:pPr>
        <w:pStyle w:val="Heading2"/>
      </w:pPr>
      <w:r>
        <w:t xml:space="preserve">Standard Shoulder Width</w:t>
      </w:r>
    </w:p>
    <w:p>
      <w:pPr>
        <w:pStyle w:val="FirstParagraph"/>
      </w:pPr>
      <w:r>
        <w:t xml:space="preserve">Shoulders occupy:</w:t>
      </w:r>
      <w:r>
        <w:t xml:space="preserve"> </w:t>
      </w:r>
      <w:r>
        <w:t xml:space="preserve">~55–70% of frame width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13"/>
        </w:numPr>
      </w:pPr>
      <w:r>
        <w:t xml:space="preserve">maintain visual stability</w:t>
      </w:r>
    </w:p>
    <w:p>
      <w:pPr>
        <w:pStyle w:val="Compact"/>
        <w:numPr>
          <w:ilvl w:val="0"/>
          <w:numId w:val="1013"/>
        </w:numPr>
      </w:pPr>
      <w:r>
        <w:t xml:space="preserve">allow symbolic perimeter space</w:t>
      </w:r>
    </w:p>
    <w:p>
      <w:pPr>
        <w:pStyle w:val="Compact"/>
        <w:numPr>
          <w:ilvl w:val="0"/>
          <w:numId w:val="1013"/>
        </w:numPr>
      </w:pPr>
      <w:r>
        <w:t xml:space="preserve">avoid cramped compositions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14"/>
        </w:numPr>
      </w:pPr>
      <w:r>
        <w:t xml:space="preserve">shoulders should not touch frame edges</w:t>
      </w:r>
    </w:p>
    <w:p>
      <w:pPr>
        <w:pStyle w:val="Compact"/>
        <w:numPr>
          <w:ilvl w:val="0"/>
          <w:numId w:val="1014"/>
        </w:numPr>
      </w:pPr>
      <w:r>
        <w:t xml:space="preserve">asymmetrical postures allowed within limits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avatar-scale-within-frame"/>
    <w:p>
      <w:pPr>
        <w:pStyle w:val="Heading1"/>
      </w:pPr>
      <w:r>
        <w:t xml:space="preserve">Avatar Scale Within Frame</w:t>
      </w:r>
    </w:p>
    <w:bookmarkStart w:id="36" w:name="occupancy-target"/>
    <w:p>
      <w:pPr>
        <w:pStyle w:val="Heading2"/>
      </w:pPr>
      <w:r>
        <w:t xml:space="preserve">Occupancy Target</w:t>
      </w:r>
    </w:p>
    <w:p>
      <w:pPr>
        <w:pStyle w:val="FirstParagraph"/>
      </w:pPr>
      <w:r>
        <w:t xml:space="preserve">Character body should occupy:</w:t>
      </w:r>
      <w:r>
        <w:t xml:space="preserve"> </w:t>
      </w:r>
      <w:r>
        <w:t xml:space="preserve">~65–75% of frame area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15"/>
        </w:numPr>
      </w:pPr>
      <w:r>
        <w:t xml:space="preserve">preserve readability</w:t>
      </w:r>
    </w:p>
    <w:p>
      <w:pPr>
        <w:pStyle w:val="Compact"/>
        <w:numPr>
          <w:ilvl w:val="0"/>
          <w:numId w:val="1015"/>
        </w:numPr>
      </w:pPr>
      <w:r>
        <w:t xml:space="preserve">preserve whitespace</w:t>
      </w:r>
    </w:p>
    <w:p>
      <w:pPr>
        <w:pStyle w:val="Compact"/>
        <w:numPr>
          <w:ilvl w:val="0"/>
          <w:numId w:val="1015"/>
        </w:numPr>
      </w:pPr>
      <w:r>
        <w:t xml:space="preserve">allow symbolic storytelling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16"/>
        </w:numPr>
      </w:pPr>
      <w:r>
        <w:t xml:space="preserve">oversized heads</w:t>
      </w:r>
    </w:p>
    <w:p>
      <w:pPr>
        <w:pStyle w:val="Compact"/>
        <w:numPr>
          <w:ilvl w:val="0"/>
          <w:numId w:val="1016"/>
        </w:numPr>
      </w:pPr>
      <w:r>
        <w:t xml:space="preserve">tiny distant figures</w:t>
      </w:r>
    </w:p>
    <w:p>
      <w:pPr>
        <w:pStyle w:val="Compact"/>
        <w:numPr>
          <w:ilvl w:val="0"/>
          <w:numId w:val="1016"/>
        </w:numPr>
      </w:pPr>
      <w:r>
        <w:t xml:space="preserve">edge-to-edge compositions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negative-space-rules"/>
    <w:p>
      <w:pPr>
        <w:pStyle w:val="Heading1"/>
      </w:pPr>
      <w:r>
        <w:t xml:space="preserve">Negative Space Rules</w:t>
      </w:r>
    </w:p>
    <w:bookmarkStart w:id="38" w:name="core-principle"/>
    <w:p>
      <w:pPr>
        <w:pStyle w:val="Heading2"/>
      </w:pPr>
      <w:r>
        <w:t xml:space="preserve">Core Principle</w:t>
      </w:r>
    </w:p>
    <w:p>
      <w:pPr>
        <w:pStyle w:val="FirstParagraph"/>
      </w:pPr>
      <w:r>
        <w:t xml:space="preserve">Whitespace is functional.</w:t>
      </w:r>
    </w:p>
    <w:p>
      <w:pPr>
        <w:pStyle w:val="BodyText"/>
      </w:pPr>
      <w:r>
        <w:t xml:space="preserve">Whitespace:</w:t>
      </w:r>
    </w:p>
    <w:p>
      <w:pPr>
        <w:pStyle w:val="Compact"/>
        <w:numPr>
          <w:ilvl w:val="0"/>
          <w:numId w:val="1017"/>
        </w:numPr>
      </w:pPr>
      <w:r>
        <w:t xml:space="preserve">improves readability</w:t>
      </w:r>
    </w:p>
    <w:p>
      <w:pPr>
        <w:pStyle w:val="Compact"/>
        <w:numPr>
          <w:ilvl w:val="0"/>
          <w:numId w:val="1017"/>
        </w:numPr>
      </w:pPr>
      <w:r>
        <w:t xml:space="preserve">enhances calm tone</w:t>
      </w:r>
    </w:p>
    <w:p>
      <w:pPr>
        <w:pStyle w:val="Compact"/>
        <w:numPr>
          <w:ilvl w:val="0"/>
          <w:numId w:val="1017"/>
        </w:numPr>
      </w:pPr>
      <w:r>
        <w:t xml:space="preserve">supports premium feel</w:t>
      </w:r>
    </w:p>
    <w:p>
      <w:pPr>
        <w:pStyle w:val="Compact"/>
        <w:numPr>
          <w:ilvl w:val="0"/>
          <w:numId w:val="1017"/>
        </w:numPr>
      </w:pPr>
      <w:r>
        <w:t xml:space="preserve">improves scaling</w:t>
      </w:r>
    </w:p>
    <w:p>
      <w:pPr>
        <w:pStyle w:val="FirstParagraph"/>
      </w:pPr>
      <w:r>
        <w:t xml:space="preserve">Minimum empty space target:</w:t>
      </w:r>
      <w:r>
        <w:t xml:space="preserve"> </w:t>
      </w:r>
      <w:r>
        <w:t xml:space="preserve">~20–30% of composition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circular-crop-compatibility"/>
    <w:p>
      <w:pPr>
        <w:pStyle w:val="Heading1"/>
      </w:pPr>
      <w:r>
        <w:t xml:space="preserve">Circular Crop Compatibility</w:t>
      </w:r>
    </w:p>
    <w:p>
      <w:pPr>
        <w:pStyle w:val="FirstParagraph"/>
      </w:pPr>
      <w:r>
        <w:t xml:space="preserve">All avatars must survive circular cropping.</w:t>
      </w:r>
    </w:p>
    <w:bookmarkStart w:id="40" w:name="circle-safety-rules"/>
    <w:p>
      <w:pPr>
        <w:pStyle w:val="Heading2"/>
      </w:pPr>
      <w:r>
        <w:t xml:space="preserve">Circle Safety Rules</w:t>
      </w:r>
    </w:p>
    <w:p>
      <w:pPr>
        <w:pStyle w:val="FirstParagraph"/>
      </w:pPr>
      <w:r>
        <w:t xml:space="preserve">Critical elements must remain within:</w:t>
      </w:r>
      <w:r>
        <w:t xml:space="preserve"> </w:t>
      </w:r>
      <w:r>
        <w:t xml:space="preserve">~80% central safe zone</w:t>
      </w:r>
    </w:p>
    <w:p>
      <w:pPr>
        <w:pStyle w:val="BodyText"/>
      </w:pPr>
      <w:r>
        <w:t xml:space="preserve">Avoid placing:</w:t>
      </w:r>
    </w:p>
    <w:p>
      <w:pPr>
        <w:pStyle w:val="Compact"/>
        <w:numPr>
          <w:ilvl w:val="0"/>
          <w:numId w:val="1018"/>
        </w:numPr>
      </w:pPr>
      <w:r>
        <w:t xml:space="preserve">hands</w:t>
      </w:r>
    </w:p>
    <w:p>
      <w:pPr>
        <w:pStyle w:val="Compact"/>
        <w:numPr>
          <w:ilvl w:val="0"/>
          <w:numId w:val="1018"/>
        </w:numPr>
      </w:pPr>
      <w:r>
        <w:t xml:space="preserve">symbols</w:t>
      </w:r>
    </w:p>
    <w:p>
      <w:pPr>
        <w:pStyle w:val="Compact"/>
        <w:numPr>
          <w:ilvl w:val="0"/>
          <w:numId w:val="1018"/>
        </w:numPr>
      </w:pPr>
      <w:r>
        <w:t xml:space="preserve">props</w:t>
      </w:r>
    </w:p>
    <w:p>
      <w:pPr>
        <w:pStyle w:val="Compact"/>
        <w:numPr>
          <w:ilvl w:val="0"/>
          <w:numId w:val="1018"/>
        </w:numPr>
      </w:pPr>
      <w:r>
        <w:t xml:space="preserve">facial features</w:t>
      </w:r>
    </w:p>
    <w:p>
      <w:pPr>
        <w:pStyle w:val="FirstParagraph"/>
      </w:pPr>
      <w:r>
        <w:t xml:space="preserve">near corner regions.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square-crop-compatibility"/>
    <w:p>
      <w:pPr>
        <w:pStyle w:val="Heading1"/>
      </w:pPr>
      <w:r>
        <w:t xml:space="preserve">Square Crop Compatibility</w:t>
      </w:r>
    </w:p>
    <w:p>
      <w:pPr>
        <w:pStyle w:val="FirstParagraph"/>
      </w:pPr>
      <w:r>
        <w:t xml:space="preserve">Square crop is the canonical format.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19"/>
        </w:numPr>
      </w:pPr>
      <w:r>
        <w:t xml:space="preserve">maintain balanced edge spacing</w:t>
      </w:r>
    </w:p>
    <w:p>
      <w:pPr>
        <w:pStyle w:val="Compact"/>
        <w:numPr>
          <w:ilvl w:val="0"/>
          <w:numId w:val="1019"/>
        </w:numPr>
      </w:pPr>
      <w:r>
        <w:t xml:space="preserve">avoid asymmetrical dead space</w:t>
      </w:r>
    </w:p>
    <w:p>
      <w:pPr>
        <w:pStyle w:val="Compact"/>
        <w:numPr>
          <w:ilvl w:val="0"/>
          <w:numId w:val="1019"/>
        </w:numPr>
      </w:pPr>
      <w:r>
        <w:t xml:space="preserve">preserve symbolic framing rhythm</w:t>
      </w:r>
    </w:p>
    <w:p>
      <w:r>
        <w:pict>
          <v:rect style="width:0;height:1.5pt" o:hralign="center" o:hrstd="t" o:hr="t"/>
        </w:pict>
      </w:r>
    </w:p>
    <w:bookmarkEnd w:id="42"/>
    <w:bookmarkStart w:id="44" w:name="symbol-placement-rules"/>
    <w:p>
      <w:pPr>
        <w:pStyle w:val="Heading1"/>
      </w:pPr>
      <w:r>
        <w:t xml:space="preserve">Symbol Placement Rules</w:t>
      </w:r>
    </w:p>
    <w:bookmarkStart w:id="43" w:name="symbol-placement-priority"/>
    <w:p>
      <w:pPr>
        <w:pStyle w:val="Heading2"/>
      </w:pPr>
      <w:r>
        <w:t xml:space="preserve">Symbol Placement Priority</w:t>
      </w:r>
    </w:p>
    <w:p>
      <w:pPr>
        <w:pStyle w:val="Compact"/>
        <w:numPr>
          <w:ilvl w:val="0"/>
          <w:numId w:val="1020"/>
        </w:numPr>
      </w:pPr>
      <w:r>
        <w:t xml:space="preserve">Around silhouette</w:t>
      </w:r>
    </w:p>
    <w:p>
      <w:pPr>
        <w:pStyle w:val="Compact"/>
        <w:numPr>
          <w:ilvl w:val="0"/>
          <w:numId w:val="1020"/>
        </w:numPr>
      </w:pPr>
      <w:r>
        <w:t xml:space="preserve">Near gesture areas</w:t>
      </w:r>
    </w:p>
    <w:p>
      <w:pPr>
        <w:pStyle w:val="Compact"/>
        <w:numPr>
          <w:ilvl w:val="0"/>
          <w:numId w:val="1020"/>
        </w:numPr>
      </w:pPr>
      <w:r>
        <w:t xml:space="preserve">Outer composition ring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1"/>
        </w:numPr>
      </w:pPr>
      <w:r>
        <w:t xml:space="preserve">symbols directly behind face</w:t>
      </w:r>
    </w:p>
    <w:p>
      <w:pPr>
        <w:pStyle w:val="Compact"/>
        <w:numPr>
          <w:ilvl w:val="0"/>
          <w:numId w:val="1021"/>
        </w:numPr>
      </w:pPr>
      <w:r>
        <w:t xml:space="preserve">cluttered overlaps</w:t>
      </w:r>
    </w:p>
    <w:p>
      <w:pPr>
        <w:pStyle w:val="Compact"/>
        <w:numPr>
          <w:ilvl w:val="0"/>
          <w:numId w:val="1021"/>
        </w:numPr>
      </w:pPr>
      <w:r>
        <w:t xml:space="preserve">dense stacking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thumbnail-readability-rules"/>
    <w:p>
      <w:pPr>
        <w:pStyle w:val="Heading1"/>
      </w:pPr>
      <w:r>
        <w:t xml:space="preserve">Thumbnail Readability Rules</w:t>
      </w:r>
    </w:p>
    <w:bookmarkStart w:id="45" w:name="minimum-readable-size"/>
    <w:p>
      <w:pPr>
        <w:pStyle w:val="Heading2"/>
      </w:pPr>
      <w:r>
        <w:t xml:space="preserve">Minimum Readable Size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48px avatar readability</w:t>
      </w:r>
    </w:p>
    <w:p>
      <w:pPr>
        <w:pStyle w:val="BodyText"/>
      </w:pPr>
      <w:r>
        <w:t xml:space="preserve">Must remain recognisable by:</w:t>
      </w:r>
    </w:p>
    <w:p>
      <w:pPr>
        <w:pStyle w:val="Compact"/>
        <w:numPr>
          <w:ilvl w:val="0"/>
          <w:numId w:val="1022"/>
        </w:numPr>
      </w:pPr>
      <w:r>
        <w:t xml:space="preserve">silhouette</w:t>
      </w:r>
    </w:p>
    <w:p>
      <w:pPr>
        <w:pStyle w:val="Compact"/>
        <w:numPr>
          <w:ilvl w:val="0"/>
          <w:numId w:val="1022"/>
        </w:numPr>
      </w:pPr>
      <w:r>
        <w:t xml:space="preserve">posture</w:t>
      </w:r>
    </w:p>
    <w:p>
      <w:pPr>
        <w:pStyle w:val="Compact"/>
        <w:numPr>
          <w:ilvl w:val="0"/>
          <w:numId w:val="1022"/>
        </w:numPr>
      </w:pPr>
      <w:r>
        <w:t xml:space="preserve">symbol cluster</w:t>
      </w:r>
    </w:p>
    <w:p>
      <w:pPr>
        <w:pStyle w:val="Compact"/>
        <w:numPr>
          <w:ilvl w:val="0"/>
          <w:numId w:val="1022"/>
        </w:numPr>
      </w:pPr>
      <w:r>
        <w:t xml:space="preserve">accent colour</w:t>
      </w:r>
    </w:p>
    <w:p>
      <w:pPr>
        <w:pStyle w:val="FirstParagraph"/>
      </w:pPr>
      <w:r>
        <w:t xml:space="preserve">If readability fails:</w:t>
      </w:r>
    </w:p>
    <w:p>
      <w:pPr>
        <w:pStyle w:val="Compact"/>
        <w:numPr>
          <w:ilvl w:val="0"/>
          <w:numId w:val="1023"/>
        </w:numPr>
      </w:pPr>
      <w:r>
        <w:t xml:space="preserve">simplify silhouette</w:t>
      </w:r>
    </w:p>
    <w:p>
      <w:pPr>
        <w:pStyle w:val="Compact"/>
        <w:numPr>
          <w:ilvl w:val="0"/>
          <w:numId w:val="1023"/>
        </w:numPr>
      </w:pPr>
      <w:r>
        <w:t xml:space="preserve">reduce symbols</w:t>
      </w:r>
    </w:p>
    <w:p>
      <w:pPr>
        <w:pStyle w:val="Compact"/>
        <w:numPr>
          <w:ilvl w:val="0"/>
          <w:numId w:val="1023"/>
        </w:numPr>
      </w:pPr>
      <w:r>
        <w:t xml:space="preserve">strengthen posture</w:t>
      </w:r>
    </w:p>
    <w:p>
      <w:pPr>
        <w:pStyle w:val="FirstParagraph"/>
      </w:pPr>
      <w:r>
        <w:t xml:space="preserve">Never:</w:t>
      </w:r>
    </w:p>
    <w:p>
      <w:pPr>
        <w:pStyle w:val="Compact"/>
        <w:numPr>
          <w:ilvl w:val="0"/>
          <w:numId w:val="1024"/>
        </w:numPr>
      </w:pPr>
      <w:r>
        <w:t xml:space="preserve">add detail to solve readability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background-rules"/>
    <w:p>
      <w:pPr>
        <w:pStyle w:val="Heading1"/>
      </w:pPr>
      <w:r>
        <w:t xml:space="preserve">Background Rules</w:t>
      </w:r>
    </w:p>
    <w:bookmarkStart w:id="47" w:name="preferred-background"/>
    <w:p>
      <w:pPr>
        <w:pStyle w:val="Heading2"/>
      </w:pPr>
      <w:r>
        <w:t xml:space="preserve">Preferred Background</w:t>
      </w:r>
    </w:p>
    <w:p>
      <w:pPr>
        <w:pStyle w:val="FirstParagraph"/>
      </w:pPr>
      <w:r>
        <w:t xml:space="preserve">Flat light neutral.</w:t>
      </w:r>
    </w:p>
    <w:p>
      <w:pPr>
        <w:pStyle w:val="BodyText"/>
      </w:pPr>
      <w:r>
        <w:t xml:space="preserve">Recommended:</w:t>
      </w:r>
    </w:p>
    <w:p>
      <w:pPr>
        <w:pStyle w:val="Compact"/>
        <w:numPr>
          <w:ilvl w:val="0"/>
          <w:numId w:val="1025"/>
        </w:numPr>
      </w:pPr>
      <w:r>
        <w:t xml:space="preserve">off-white</w:t>
      </w:r>
    </w:p>
    <w:p>
      <w:pPr>
        <w:pStyle w:val="Compact"/>
        <w:numPr>
          <w:ilvl w:val="0"/>
          <w:numId w:val="1025"/>
        </w:numPr>
      </w:pPr>
      <w:r>
        <w:t xml:space="preserve">warm paper tone</w:t>
      </w:r>
    </w:p>
    <w:p>
      <w:pPr>
        <w:pStyle w:val="Compact"/>
        <w:numPr>
          <w:ilvl w:val="0"/>
          <w:numId w:val="1025"/>
        </w:numPr>
      </w:pPr>
      <w:r>
        <w:t xml:space="preserve">very light grey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6"/>
        </w:numPr>
      </w:pPr>
      <w:r>
        <w:t xml:space="preserve">gradients</w:t>
      </w:r>
    </w:p>
    <w:p>
      <w:pPr>
        <w:pStyle w:val="Compact"/>
        <w:numPr>
          <w:ilvl w:val="0"/>
          <w:numId w:val="1026"/>
        </w:numPr>
      </w:pPr>
      <w:r>
        <w:t xml:space="preserve">scenery</w:t>
      </w:r>
    </w:p>
    <w:p>
      <w:pPr>
        <w:pStyle w:val="Compact"/>
        <w:numPr>
          <w:ilvl w:val="0"/>
          <w:numId w:val="1026"/>
        </w:numPr>
      </w:pPr>
      <w:r>
        <w:t xml:space="preserve">texture-heavy backgrounds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framing-consistency-rules"/>
    <w:p>
      <w:pPr>
        <w:pStyle w:val="Heading1"/>
      </w:pPr>
      <w:r>
        <w:t xml:space="preserve">Framing Consistency Rules</w:t>
      </w:r>
    </w:p>
    <w:p>
      <w:pPr>
        <w:pStyle w:val="FirstParagraph"/>
      </w:pPr>
      <w:r>
        <w:t xml:space="preserve">All avatars must:</w:t>
      </w:r>
    </w:p>
    <w:p>
      <w:pPr>
        <w:pStyle w:val="Compact"/>
        <w:numPr>
          <w:ilvl w:val="0"/>
          <w:numId w:val="1027"/>
        </w:numPr>
      </w:pPr>
      <w:r>
        <w:t xml:space="preserve">share framing scale</w:t>
      </w:r>
    </w:p>
    <w:p>
      <w:pPr>
        <w:pStyle w:val="Compact"/>
        <w:numPr>
          <w:ilvl w:val="0"/>
          <w:numId w:val="1027"/>
        </w:numPr>
      </w:pPr>
      <w:r>
        <w:t xml:space="preserve">share eye-line</w:t>
      </w:r>
    </w:p>
    <w:p>
      <w:pPr>
        <w:pStyle w:val="Compact"/>
        <w:numPr>
          <w:ilvl w:val="0"/>
          <w:numId w:val="1027"/>
        </w:numPr>
      </w:pPr>
      <w:r>
        <w:t xml:space="preserve">share whitespace rhythm</w:t>
      </w:r>
    </w:p>
    <w:p>
      <w:pPr>
        <w:pStyle w:val="Compact"/>
        <w:numPr>
          <w:ilvl w:val="0"/>
          <w:numId w:val="1027"/>
        </w:numPr>
      </w:pPr>
      <w:r>
        <w:t xml:space="preserve">share silhouette clarity</w:t>
      </w:r>
    </w:p>
    <w:p>
      <w:pPr>
        <w:pStyle w:val="Compact"/>
        <w:numPr>
          <w:ilvl w:val="0"/>
          <w:numId w:val="1027"/>
        </w:numPr>
      </w:pPr>
      <w:r>
        <w:t xml:space="preserve">share compositional calm</w:t>
      </w:r>
    </w:p>
    <w:p>
      <w:pPr>
        <w:pStyle w:val="FirstParagraph"/>
      </w:pPr>
      <w:r>
        <w:t xml:space="preserve">Variability should come from:</w:t>
      </w:r>
    </w:p>
    <w:p>
      <w:pPr>
        <w:pStyle w:val="Compact"/>
        <w:numPr>
          <w:ilvl w:val="0"/>
          <w:numId w:val="1028"/>
        </w:numPr>
      </w:pPr>
      <w:r>
        <w:t xml:space="preserve">posture</w:t>
      </w:r>
    </w:p>
    <w:p>
      <w:pPr>
        <w:pStyle w:val="Compact"/>
        <w:numPr>
          <w:ilvl w:val="0"/>
          <w:numId w:val="1028"/>
        </w:numPr>
      </w:pPr>
      <w:r>
        <w:t xml:space="preserve">symbols</w:t>
      </w:r>
    </w:p>
    <w:p>
      <w:pPr>
        <w:pStyle w:val="Compact"/>
        <w:numPr>
          <w:ilvl w:val="0"/>
          <w:numId w:val="1028"/>
        </w:numPr>
      </w:pPr>
      <w:r>
        <w:t xml:space="preserve">shape language</w:t>
      </w:r>
    </w:p>
    <w:p>
      <w:pPr>
        <w:pStyle w:val="Compact"/>
        <w:numPr>
          <w:ilvl w:val="0"/>
          <w:numId w:val="1028"/>
        </w:numPr>
      </w:pPr>
      <w:r>
        <w:t xml:space="preserve">behavioural cues</w:t>
      </w:r>
    </w:p>
    <w:p>
      <w:pPr>
        <w:pStyle w:val="FirstParagraph"/>
      </w:pPr>
      <w:r>
        <w:t xml:space="preserve">Not camera placement.</w:t>
      </w:r>
    </w:p>
    <w:p>
      <w:r>
        <w:pict>
          <v:rect style="width:0;height:1.5pt" o:hralign="center" o:hrstd="t" o:hr="t"/>
        </w:pict>
      </w:r>
    </w:p>
    <w:bookmarkEnd w:id="49"/>
    <w:bookmarkStart w:id="50" w:name="hierarchy-rules"/>
    <w:p>
      <w:pPr>
        <w:pStyle w:val="Heading1"/>
      </w:pPr>
      <w:r>
        <w:t xml:space="preserve">Hierarchy Rules</w:t>
      </w:r>
    </w:p>
    <w:p>
      <w:pPr>
        <w:pStyle w:val="FirstParagraph"/>
      </w:pPr>
      <w:r>
        <w:t xml:space="preserve">Default system:</w:t>
      </w:r>
      <w:r>
        <w:t xml:space="preserve"> </w:t>
      </w:r>
      <w:r>
        <w:t xml:space="preserve">flat council composition.</w:t>
      </w:r>
    </w:p>
    <w:p>
      <w:pPr>
        <w:pStyle w:val="BodyText"/>
      </w:pPr>
      <w:r>
        <w:t xml:space="preserve">No avatar should appear:</w:t>
      </w:r>
    </w:p>
    <w:p>
      <w:pPr>
        <w:pStyle w:val="Compact"/>
        <w:numPr>
          <w:ilvl w:val="0"/>
          <w:numId w:val="1029"/>
        </w:numPr>
      </w:pPr>
      <w:r>
        <w:t xml:space="preserve">larger</w:t>
      </w:r>
    </w:p>
    <w:p>
      <w:pPr>
        <w:pStyle w:val="Compact"/>
        <w:numPr>
          <w:ilvl w:val="0"/>
          <w:numId w:val="1029"/>
        </w:numPr>
      </w:pPr>
      <w:r>
        <w:t xml:space="preserve">more zoomed</w:t>
      </w:r>
    </w:p>
    <w:p>
      <w:pPr>
        <w:pStyle w:val="Compact"/>
        <w:numPr>
          <w:ilvl w:val="0"/>
          <w:numId w:val="1029"/>
        </w:numPr>
      </w:pPr>
      <w:r>
        <w:t xml:space="preserve">more cinematic</w:t>
      </w:r>
    </w:p>
    <w:p>
      <w:pPr>
        <w:pStyle w:val="FirstParagraph"/>
      </w:pPr>
      <w:r>
        <w:t xml:space="preserve">unless intentionally creating narrative hierarchy.</w:t>
      </w:r>
    </w:p>
    <w:p>
      <w:r>
        <w:pict>
          <v:rect style="width:0;height:1.5pt" o:hralign="center" o:hrstd="t" o:hr="t"/>
        </w:pict>
      </w:r>
    </w:p>
    <w:bookmarkEnd w:id="50"/>
    <w:bookmarkStart w:id="51" w:name="future-variants"/>
    <w:p>
      <w:pPr>
        <w:pStyle w:val="Heading1"/>
      </w:pPr>
      <w:r>
        <w:t xml:space="preserve">Future Variants</w:t>
      </w:r>
    </w:p>
    <w:p>
      <w:pPr>
        <w:pStyle w:val="FirstParagraph"/>
      </w:pPr>
      <w:r>
        <w:t xml:space="preserve">The framing system must support:</w:t>
      </w:r>
    </w:p>
    <w:p>
      <w:pPr>
        <w:pStyle w:val="Compact"/>
        <w:numPr>
          <w:ilvl w:val="0"/>
          <w:numId w:val="1030"/>
        </w:numPr>
      </w:pPr>
      <w:r>
        <w:t xml:space="preserve">dark mode variants</w:t>
      </w:r>
    </w:p>
    <w:p>
      <w:pPr>
        <w:pStyle w:val="Compact"/>
        <w:numPr>
          <w:ilvl w:val="0"/>
          <w:numId w:val="1030"/>
        </w:numPr>
      </w:pPr>
      <w:r>
        <w:t xml:space="preserve">transparent exports</w:t>
      </w:r>
    </w:p>
    <w:p>
      <w:pPr>
        <w:pStyle w:val="Compact"/>
        <w:numPr>
          <w:ilvl w:val="0"/>
          <w:numId w:val="1030"/>
        </w:numPr>
      </w:pPr>
      <w:r>
        <w:t xml:space="preserve">animation</w:t>
      </w:r>
    </w:p>
    <w:p>
      <w:pPr>
        <w:pStyle w:val="Compact"/>
        <w:numPr>
          <w:ilvl w:val="0"/>
          <w:numId w:val="1030"/>
        </w:numPr>
      </w:pPr>
      <w:r>
        <w:t xml:space="preserve">profile thumbnails</w:t>
      </w:r>
    </w:p>
    <w:p>
      <w:pPr>
        <w:pStyle w:val="Compact"/>
        <w:numPr>
          <w:ilvl w:val="0"/>
          <w:numId w:val="1030"/>
        </w:numPr>
      </w:pPr>
      <w:r>
        <w:t xml:space="preserve">roster slides</w:t>
      </w:r>
    </w:p>
    <w:p>
      <w:pPr>
        <w:pStyle w:val="Compact"/>
        <w:numPr>
          <w:ilvl w:val="0"/>
          <w:numId w:val="1030"/>
        </w:numPr>
      </w:pPr>
      <w:r>
        <w:t xml:space="preserve">architecture diagrams</w:t>
      </w:r>
    </w:p>
    <w:p>
      <w:pPr>
        <w:pStyle w:val="Compact"/>
        <w:numPr>
          <w:ilvl w:val="0"/>
          <w:numId w:val="1030"/>
        </w:numPr>
      </w:pPr>
      <w:r>
        <w:t xml:space="preserve">documentation embeds</w:t>
      </w:r>
    </w:p>
    <w:p>
      <w:pPr>
        <w:pStyle w:val="FirstParagraph"/>
      </w:pPr>
      <w:r>
        <w:t xml:space="preserve">without compositional redesign.</w:t>
      </w:r>
    </w:p>
    <w:p>
      <w:r>
        <w:pict>
          <v:rect style="width:0;height:1.5pt" o:hralign="center" o:hrstd="t" o:hr="t"/>
        </w:pict>
      </w:r>
    </w:p>
    <w:bookmarkEnd w:id="51"/>
    <w:bookmarkStart w:id="52" w:name="framing-checklist"/>
    <w:p>
      <w:pPr>
        <w:pStyle w:val="Heading1"/>
      </w:pPr>
      <w:r>
        <w:t xml:space="preserve">Framing Checklist</w:t>
      </w:r>
    </w:p>
    <w:p>
      <w:pPr>
        <w:pStyle w:val="FirstParagraph"/>
      </w:pPr>
      <w:r>
        <w:t xml:space="preserve">Before approving an avatar:</w:t>
      </w:r>
    </w:p>
    <w:p>
      <w:pPr>
        <w:pStyle w:val="Compact"/>
        <w:numPr>
          <w:ilvl w:val="0"/>
          <w:numId w:val="1031"/>
        </w:numPr>
      </w:pPr>
      <w:r>
        <w:t xml:space="preserve">silhouette readable?</w:t>
      </w:r>
    </w:p>
    <w:p>
      <w:pPr>
        <w:pStyle w:val="Compact"/>
        <w:numPr>
          <w:ilvl w:val="0"/>
          <w:numId w:val="1031"/>
        </w:numPr>
      </w:pPr>
      <w:r>
        <w:t xml:space="preserve">eye-line aligned?</w:t>
      </w:r>
    </w:p>
    <w:p>
      <w:pPr>
        <w:pStyle w:val="Compact"/>
        <w:numPr>
          <w:ilvl w:val="0"/>
          <w:numId w:val="1031"/>
        </w:numPr>
      </w:pPr>
      <w:r>
        <w:t xml:space="preserve">whitespace balanced?</w:t>
      </w:r>
    </w:p>
    <w:p>
      <w:pPr>
        <w:pStyle w:val="Compact"/>
        <w:numPr>
          <w:ilvl w:val="0"/>
          <w:numId w:val="1031"/>
        </w:numPr>
      </w:pPr>
      <w:r>
        <w:t xml:space="preserve">symbols restrained?</w:t>
      </w:r>
    </w:p>
    <w:p>
      <w:pPr>
        <w:pStyle w:val="Compact"/>
        <w:numPr>
          <w:ilvl w:val="0"/>
          <w:numId w:val="1031"/>
        </w:numPr>
      </w:pPr>
      <w:r>
        <w:t xml:space="preserve">circle crop safe?</w:t>
      </w:r>
    </w:p>
    <w:p>
      <w:pPr>
        <w:pStyle w:val="Compact"/>
        <w:numPr>
          <w:ilvl w:val="0"/>
          <w:numId w:val="1031"/>
        </w:numPr>
      </w:pPr>
      <w:r>
        <w:t xml:space="preserve">thumbnail readable?</w:t>
      </w:r>
    </w:p>
    <w:p>
      <w:pPr>
        <w:pStyle w:val="Compact"/>
        <w:numPr>
          <w:ilvl w:val="0"/>
          <w:numId w:val="1031"/>
        </w:numPr>
      </w:pPr>
      <w:r>
        <w:t xml:space="preserve">posture recognisable?</w:t>
      </w:r>
    </w:p>
    <w:p>
      <w:pPr>
        <w:pStyle w:val="Compact"/>
        <w:numPr>
          <w:ilvl w:val="0"/>
          <w:numId w:val="1031"/>
        </w:numPr>
      </w:pPr>
      <w:r>
        <w:t xml:space="preserve">composition calm?</w:t>
      </w:r>
    </w:p>
    <w:p>
      <w:pPr>
        <w:pStyle w:val="Compact"/>
        <w:numPr>
          <w:ilvl w:val="0"/>
          <w:numId w:val="1031"/>
        </w:numPr>
      </w:pPr>
      <w:r>
        <w:t xml:space="preserve">framing consistent with roster?</w:t>
      </w:r>
    </w:p>
    <w:p>
      <w:pPr>
        <w:pStyle w:val="FirstParagraph"/>
      </w:pPr>
      <w:r>
        <w:t xml:space="preserve">If any answer is</w:t>
      </w:r>
      <w:r>
        <w:t xml:space="preserve"> </w:t>
      </w:r>
      <w:r>
        <w:t xml:space="preserve">“no”</w:t>
      </w:r>
      <w:r>
        <w:t xml:space="preserve">:</w:t>
      </w:r>
      <w:r>
        <w:t xml:space="preserve"> </w:t>
      </w:r>
      <w:r>
        <w:t xml:space="preserve">revise before approval.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2026-05-28T11:33:50Z</dcterms:created>
  <dcterms:modified xsi:type="dcterms:W3CDTF">2026-05-28T11:33:50Z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