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master_prompt.md"/>
    <w:p>
      <w:pPr>
        <w:pStyle w:val="Heading1"/>
      </w:pPr>
      <w:r>
        <w:t xml:space="preserve">MASTER_PROMPT.md</w:t>
      </w:r>
    </w:p>
    <w:bookmarkStart w:id="20" w:name="purpose"/>
    <w:p>
      <w:pPr>
        <w:pStyle w:val="Heading2"/>
      </w:pPr>
      <w:r>
        <w:t xml:space="preserve">Purpose</w:t>
      </w:r>
    </w:p>
    <w:p>
      <w:pPr>
        <w:pStyle w:val="FirstParagraph"/>
      </w:pPr>
      <w:r>
        <w:t xml:space="preserve">Define the canonical master prompt system used to generate all AI Specialist Team avatars and related visual assets.</w:t>
      </w:r>
    </w:p>
    <w:p>
      <w:pPr>
        <w:pStyle w:val="BodyText"/>
      </w:pPr>
      <w:r>
        <w:t xml:space="preserve">This document establishes:</w:t>
      </w:r>
    </w:p>
    <w:p>
      <w:pPr>
        <w:pStyle w:val="Compact"/>
        <w:numPr>
          <w:ilvl w:val="0"/>
          <w:numId w:val="1001"/>
        </w:numPr>
      </w:pPr>
      <w:r>
        <w:t xml:space="preserve">rendering consistency</w:t>
      </w:r>
    </w:p>
    <w:p>
      <w:pPr>
        <w:pStyle w:val="Compact"/>
        <w:numPr>
          <w:ilvl w:val="0"/>
          <w:numId w:val="1001"/>
        </w:numPr>
      </w:pPr>
      <w:r>
        <w:t xml:space="preserve">composition consistency</w:t>
      </w:r>
    </w:p>
    <w:p>
      <w:pPr>
        <w:pStyle w:val="Compact"/>
        <w:numPr>
          <w:ilvl w:val="0"/>
          <w:numId w:val="1001"/>
        </w:numPr>
      </w:pPr>
      <w:r>
        <w:t xml:space="preserve">silhouette consistency</w:t>
      </w:r>
    </w:p>
    <w:p>
      <w:pPr>
        <w:pStyle w:val="Compact"/>
        <w:numPr>
          <w:ilvl w:val="0"/>
          <w:numId w:val="1001"/>
        </w:numPr>
      </w:pPr>
      <w:r>
        <w:t xml:space="preserve">emotional consistency</w:t>
      </w:r>
    </w:p>
    <w:p>
      <w:pPr>
        <w:pStyle w:val="Compact"/>
        <w:numPr>
          <w:ilvl w:val="0"/>
          <w:numId w:val="1001"/>
        </w:numPr>
      </w:pPr>
      <w:r>
        <w:t xml:space="preserve">long-term scalability</w:t>
      </w:r>
    </w:p>
    <w:p>
      <w:pPr>
        <w:pStyle w:val="FirstParagraph"/>
      </w:pPr>
      <w:r>
        <w:t xml:space="preserve">All future generations should inherit from this master prompt system.</w:t>
      </w:r>
    </w:p>
    <w:p>
      <w:pPr>
        <w:pStyle w:val="BodyText"/>
      </w:pPr>
      <w:r>
        <w:t xml:space="preserve">This is the primary production engine for the visual identity ecosystem.</w:t>
      </w:r>
    </w:p>
    <w:p>
      <w:r>
        <w:pict>
          <v:rect style="width:0;height:1.5pt" o:hralign="center" o:hrstd="t" o:hr="t"/>
        </w:pict>
      </w:r>
    </w:p>
    <w:bookmarkEnd w:id="20"/>
    <w:bookmarkEnd w:id="21"/>
    <w:bookmarkStart w:id="22" w:name="core-prompt-philosophy"/>
    <w:p>
      <w:pPr>
        <w:pStyle w:val="Heading1"/>
      </w:pPr>
      <w:r>
        <w:t xml:space="preserve">Core Prompt Philosophy</w:t>
      </w:r>
    </w:p>
    <w:p>
      <w:pPr>
        <w:pStyle w:val="FirstParagraph"/>
      </w:pPr>
      <w:r>
        <w:t xml:space="preserve">The system prioritises:</w:t>
      </w:r>
    </w:p>
    <w:p>
      <w:pPr>
        <w:pStyle w:val="Compact"/>
        <w:numPr>
          <w:ilvl w:val="0"/>
          <w:numId w:val="1002"/>
        </w:numPr>
      </w:pPr>
      <w:r>
        <w:t xml:space="preserve">silhouette clarity</w:t>
      </w:r>
    </w:p>
    <w:p>
      <w:pPr>
        <w:pStyle w:val="Compact"/>
        <w:numPr>
          <w:ilvl w:val="0"/>
          <w:numId w:val="1002"/>
        </w:numPr>
      </w:pPr>
      <w:r>
        <w:t xml:space="preserve">behavioural posture</w:t>
      </w:r>
    </w:p>
    <w:p>
      <w:pPr>
        <w:pStyle w:val="Compact"/>
        <w:numPr>
          <w:ilvl w:val="0"/>
          <w:numId w:val="1002"/>
        </w:numPr>
      </w:pPr>
      <w:r>
        <w:t xml:space="preserve">restrained symbolism</w:t>
      </w:r>
    </w:p>
    <w:p>
      <w:pPr>
        <w:pStyle w:val="Compact"/>
        <w:numPr>
          <w:ilvl w:val="0"/>
          <w:numId w:val="1002"/>
        </w:numPr>
      </w:pPr>
      <w:r>
        <w:t xml:space="preserve">editorial minimalism</w:t>
      </w:r>
    </w:p>
    <w:p>
      <w:pPr>
        <w:pStyle w:val="Compact"/>
        <w:numPr>
          <w:ilvl w:val="0"/>
          <w:numId w:val="1002"/>
        </w:numPr>
      </w:pPr>
      <w:r>
        <w:t xml:space="preserve">emotional restraint</w:t>
      </w:r>
    </w:p>
    <w:p>
      <w:pPr>
        <w:pStyle w:val="Compact"/>
        <w:numPr>
          <w:ilvl w:val="0"/>
          <w:numId w:val="1002"/>
        </w:numPr>
      </w:pPr>
      <w:r>
        <w:t xml:space="preserve">thumbnail readability</w:t>
      </w:r>
    </w:p>
    <w:p>
      <w:pPr>
        <w:pStyle w:val="FirstParagraph"/>
      </w:pPr>
      <w:r>
        <w:t xml:space="preserve">The avatars are:</w:t>
      </w:r>
      <w:r>
        <w:t xml:space="preserve"> </w:t>
      </w:r>
      <w:r>
        <w:t xml:space="preserve">not portraits.</w:t>
      </w:r>
    </w:p>
    <w:p>
      <w:pPr>
        <w:pStyle w:val="BodyText"/>
      </w:pPr>
      <w:r>
        <w:t xml:space="preserve">They are:</w:t>
      </w:r>
      <w:r>
        <w:t xml:space="preserve"> </w:t>
      </w:r>
      <w:r>
        <w:t xml:space="preserve">behavioural identity constructs.</w:t>
      </w:r>
    </w:p>
    <w:p>
      <w:r>
        <w:pict>
          <v:rect style="width:0;height:1.5pt" o:hralign="center" o:hrstd="t" o:hr="t"/>
        </w:pict>
      </w:r>
    </w:p>
    <w:bookmarkEnd w:id="22"/>
    <w:bookmarkStart w:id="24" w:name="master-style-prompt"/>
    <w:p>
      <w:pPr>
        <w:pStyle w:val="Heading1"/>
      </w:pPr>
      <w:r>
        <w:t xml:space="preserve">MASTER STYLE PROMPT</w:t>
      </w:r>
    </w:p>
    <w:p>
      <w:pPr>
        <w:pStyle w:val="FirstParagraph"/>
      </w:pPr>
      <w:r>
        <w:t xml:space="preserve">Use this as the foundation for all generations.</w:t>
      </w:r>
    </w:p>
    <w:p>
      <w:r>
        <w:pict>
          <v:rect style="width:0;height:1.5pt" o:hralign="center" o:hrstd="t" o:hr="t"/>
        </w:pict>
      </w:r>
    </w:p>
    <w:bookmarkStart w:id="23" w:name="master-style"/>
    <w:p>
      <w:pPr>
        <w:pStyle w:val="Heading2"/>
      </w:pPr>
      <w:r>
        <w:t xml:space="preserve">MASTER STYLE</w:t>
      </w:r>
    </w:p>
    <w:p>
      <w:pPr>
        <w:pStyle w:val="FirstParagraph"/>
      </w:pPr>
      <w:r>
        <w:t xml:space="preserve">Minimal editorial line art character illustration, monochrome dominant with restrained accent colour, expressive silhouette-driven identity design, calm intelligent specialist energy, medium-weight organic black linework, clean whitespace, subtle hand-drawn confidence, minimal facial features, bust or half-body composition, behavioural posture storytelling, symbolic support elements orbiting around the character, premium editorial illustration aesthetic, balanced negative space, thumbnail-readable composition, restrained visual hierarchy, soft off-white background, emotionally controlled, highly recognisable silhouette, scalable vector-friendly line quality, calm systems-thinking atmosphere</w:t>
      </w:r>
    </w:p>
    <w:p>
      <w:r>
        <w:pict>
          <v:rect style="width:0;height:1.5pt" o:hralign="center" o:hrstd="t" o:hr="t"/>
        </w:pict>
      </w:r>
    </w:p>
    <w:bookmarkEnd w:id="23"/>
    <w:bookmarkEnd w:id="24"/>
    <w:bookmarkStart w:id="25" w:name="core-rendering-rules"/>
    <w:p>
      <w:pPr>
        <w:pStyle w:val="Heading1"/>
      </w:pPr>
      <w:r>
        <w:t xml:space="preserve">CORE RENDERING RULES</w:t>
      </w:r>
    </w:p>
    <w:p>
      <w:pPr>
        <w:pStyle w:val="FirstParagraph"/>
      </w:pPr>
      <w:r>
        <w:t xml:space="preserve">Every generation must preserve:</w:t>
      </w:r>
    </w:p>
    <w:p>
      <w:pPr>
        <w:pStyle w:val="Compact"/>
        <w:numPr>
          <w:ilvl w:val="0"/>
          <w:numId w:val="1003"/>
        </w:numPr>
      </w:pPr>
      <w:r>
        <w:t xml:space="preserve">silhouette readability</w:t>
      </w:r>
    </w:p>
    <w:p>
      <w:pPr>
        <w:pStyle w:val="Compact"/>
        <w:numPr>
          <w:ilvl w:val="0"/>
          <w:numId w:val="1003"/>
        </w:numPr>
      </w:pPr>
      <w:r>
        <w:t xml:space="preserve">posture clarity</w:t>
      </w:r>
    </w:p>
    <w:p>
      <w:pPr>
        <w:pStyle w:val="Compact"/>
        <w:numPr>
          <w:ilvl w:val="0"/>
          <w:numId w:val="1003"/>
        </w:numPr>
      </w:pPr>
      <w:r>
        <w:t xml:space="preserve">restrained symbolism</w:t>
      </w:r>
    </w:p>
    <w:p>
      <w:pPr>
        <w:pStyle w:val="Compact"/>
        <w:numPr>
          <w:ilvl w:val="0"/>
          <w:numId w:val="1003"/>
        </w:numPr>
      </w:pPr>
      <w:r>
        <w:t xml:space="preserve">whitespace balance</w:t>
      </w:r>
    </w:p>
    <w:p>
      <w:pPr>
        <w:pStyle w:val="Compact"/>
        <w:numPr>
          <w:ilvl w:val="0"/>
          <w:numId w:val="1003"/>
        </w:numPr>
      </w:pPr>
      <w:r>
        <w:t xml:space="preserve">compositional calm</w:t>
      </w:r>
    </w:p>
    <w:p>
      <w:pPr>
        <w:pStyle w:val="Compact"/>
        <w:numPr>
          <w:ilvl w:val="0"/>
          <w:numId w:val="1003"/>
        </w:numPr>
      </w:pPr>
      <w:r>
        <w:t xml:space="preserve">monochrome dominance</w:t>
      </w:r>
    </w:p>
    <w:p>
      <w:pPr>
        <w:pStyle w:val="Compact"/>
        <w:numPr>
          <w:ilvl w:val="0"/>
          <w:numId w:val="1003"/>
        </w:numPr>
      </w:pPr>
      <w:r>
        <w:t xml:space="preserve">restrained accent colour usage</w:t>
      </w:r>
    </w:p>
    <w:p>
      <w:pPr>
        <w:pStyle w:val="FirstParagraph"/>
      </w:pPr>
      <w:r>
        <w:t xml:space="preserve">The image should feel:</w:t>
      </w:r>
    </w:p>
    <w:p>
      <w:pPr>
        <w:pStyle w:val="Compact"/>
        <w:numPr>
          <w:ilvl w:val="0"/>
          <w:numId w:val="1004"/>
        </w:numPr>
      </w:pPr>
      <w:r>
        <w:t xml:space="preserve">intelligent</w:t>
      </w:r>
    </w:p>
    <w:p>
      <w:pPr>
        <w:pStyle w:val="Compact"/>
        <w:numPr>
          <w:ilvl w:val="0"/>
          <w:numId w:val="1004"/>
        </w:numPr>
      </w:pPr>
      <w:r>
        <w:t xml:space="preserve">composed</w:t>
      </w:r>
    </w:p>
    <w:p>
      <w:pPr>
        <w:pStyle w:val="Compact"/>
        <w:numPr>
          <w:ilvl w:val="0"/>
          <w:numId w:val="1004"/>
        </w:numPr>
      </w:pPr>
      <w:r>
        <w:t xml:space="preserve">thoughtful</w:t>
      </w:r>
    </w:p>
    <w:p>
      <w:pPr>
        <w:pStyle w:val="Compact"/>
        <w:numPr>
          <w:ilvl w:val="0"/>
          <w:numId w:val="1004"/>
        </w:numPr>
      </w:pPr>
      <w:r>
        <w:t xml:space="preserve">system-oriented</w:t>
      </w:r>
    </w:p>
    <w:p>
      <w:pPr>
        <w:pStyle w:val="FirstParagraph"/>
      </w:pPr>
      <w:r>
        <w:t xml:space="preserve">Not:</w:t>
      </w:r>
    </w:p>
    <w:p>
      <w:pPr>
        <w:pStyle w:val="Compact"/>
        <w:numPr>
          <w:ilvl w:val="0"/>
          <w:numId w:val="1005"/>
        </w:numPr>
      </w:pPr>
      <w:r>
        <w:t xml:space="preserve">cinematic</w:t>
      </w:r>
    </w:p>
    <w:p>
      <w:pPr>
        <w:pStyle w:val="Compact"/>
        <w:numPr>
          <w:ilvl w:val="0"/>
          <w:numId w:val="1005"/>
        </w:numPr>
      </w:pPr>
      <w:r>
        <w:t xml:space="preserve">hyper-realistic</w:t>
      </w:r>
    </w:p>
    <w:p>
      <w:pPr>
        <w:pStyle w:val="Compact"/>
        <w:numPr>
          <w:ilvl w:val="0"/>
          <w:numId w:val="1005"/>
        </w:numPr>
      </w:pPr>
      <w:r>
        <w:t xml:space="preserve">flashy</w:t>
      </w:r>
    </w:p>
    <w:p>
      <w:pPr>
        <w:pStyle w:val="Compact"/>
        <w:numPr>
          <w:ilvl w:val="0"/>
          <w:numId w:val="1005"/>
        </w:numPr>
      </w:pPr>
      <w:r>
        <w:t xml:space="preserve">overly emotional</w:t>
      </w:r>
    </w:p>
    <w:p>
      <w:r>
        <w:pict>
          <v:rect style="width:0;height:1.5pt" o:hralign="center" o:hrstd="t" o:hr="t"/>
        </w:pict>
      </w:r>
    </w:p>
    <w:bookmarkEnd w:id="25"/>
    <w:bookmarkStart w:id="29" w:name="composition-modifiers"/>
    <w:p>
      <w:pPr>
        <w:pStyle w:val="Heading1"/>
      </w:pPr>
      <w:r>
        <w:t xml:space="preserve">COMPOSITION MODIFIERS</w:t>
      </w:r>
    </w:p>
    <w:p>
      <w:pPr>
        <w:pStyle w:val="FirstParagraph"/>
      </w:pPr>
      <w:r>
        <w:t xml:space="preserve">These modifiers shape framing and layout behaviour.</w:t>
      </w:r>
    </w:p>
    <w:p>
      <w:r>
        <w:pict>
          <v:rect style="width:0;height:1.5pt" o:hralign="center" o:hrstd="t" o:hr="t"/>
        </w:pict>
      </w:r>
    </w:p>
    <w:bookmarkStart w:id="26" w:name="standard-composition"/>
    <w:p>
      <w:pPr>
        <w:pStyle w:val="Heading2"/>
      </w:pPr>
      <w:r>
        <w:t xml:space="preserve">Standard Composition</w:t>
      </w:r>
    </w:p>
    <w:p>
      <w:pPr>
        <w:pStyle w:val="FirstParagraph"/>
      </w:pPr>
      <w:r>
        <w:t xml:space="preserve">1:1 square composition, bust or half-body portrait, centred eye-line alignment, clean framing grid, symbols positioned around silhouette perimeter, calm balanced spacing, no edge crowding, consistent framing rhythm, readable at thumbnail scale</w:t>
      </w:r>
    </w:p>
    <w:p>
      <w:r>
        <w:pict>
          <v:rect style="width:0;height:1.5pt" o:hralign="center" o:hrstd="t" o:hr="t"/>
        </w:pict>
      </w:r>
    </w:p>
    <w:bookmarkEnd w:id="26"/>
    <w:bookmarkStart w:id="27" w:name="symbol-composition"/>
    <w:p>
      <w:pPr>
        <w:pStyle w:val="Heading2"/>
      </w:pPr>
      <w:r>
        <w:t xml:space="preserve">Symbol Composition</w:t>
      </w:r>
    </w:p>
    <w:p>
      <w:pPr>
        <w:pStyle w:val="FirstParagraph"/>
      </w:pPr>
      <w:r>
        <w:t xml:space="preserve">Symbols should:</w:t>
      </w:r>
    </w:p>
    <w:p>
      <w:pPr>
        <w:pStyle w:val="Compact"/>
        <w:numPr>
          <w:ilvl w:val="0"/>
          <w:numId w:val="1006"/>
        </w:numPr>
      </w:pPr>
      <w:r>
        <w:t xml:space="preserve">orbit</w:t>
      </w:r>
    </w:p>
    <w:p>
      <w:pPr>
        <w:pStyle w:val="Compact"/>
        <w:numPr>
          <w:ilvl w:val="0"/>
          <w:numId w:val="1006"/>
        </w:numPr>
      </w:pPr>
      <w:r>
        <w:t xml:space="preserve">support</w:t>
      </w:r>
    </w:p>
    <w:p>
      <w:pPr>
        <w:pStyle w:val="Compact"/>
        <w:numPr>
          <w:ilvl w:val="0"/>
          <w:numId w:val="1006"/>
        </w:numPr>
      </w:pPr>
      <w:r>
        <w:t xml:space="preserve">frame</w:t>
      </w:r>
    </w:p>
    <w:p>
      <w:pPr>
        <w:pStyle w:val="Compact"/>
        <w:numPr>
          <w:ilvl w:val="0"/>
          <w:numId w:val="1006"/>
        </w:numPr>
      </w:pPr>
      <w:r>
        <w:t xml:space="preserve">accompany</w:t>
      </w:r>
    </w:p>
    <w:p>
      <w:pPr>
        <w:pStyle w:val="FirstParagraph"/>
      </w:pPr>
      <w:r>
        <w:t xml:space="preserve">the character.</w:t>
      </w:r>
    </w:p>
    <w:p>
      <w:pPr>
        <w:pStyle w:val="BodyText"/>
      </w:pPr>
      <w:r>
        <w:t xml:space="preserve">Never:</w:t>
      </w:r>
    </w:p>
    <w:p>
      <w:pPr>
        <w:pStyle w:val="Compact"/>
        <w:numPr>
          <w:ilvl w:val="0"/>
          <w:numId w:val="1007"/>
        </w:numPr>
      </w:pPr>
      <w:r>
        <w:t xml:space="preserve">overwhelm the composition</w:t>
      </w:r>
    </w:p>
    <w:p>
      <w:pPr>
        <w:pStyle w:val="Compact"/>
        <w:numPr>
          <w:ilvl w:val="0"/>
          <w:numId w:val="1007"/>
        </w:numPr>
      </w:pPr>
      <w:r>
        <w:t xml:space="preserve">overlap facial area</w:t>
      </w:r>
    </w:p>
    <w:p>
      <w:pPr>
        <w:pStyle w:val="Compact"/>
        <w:numPr>
          <w:ilvl w:val="0"/>
          <w:numId w:val="1007"/>
        </w:numPr>
      </w:pPr>
      <w:r>
        <w:t xml:space="preserve">create clutter</w:t>
      </w:r>
    </w:p>
    <w:p>
      <w:r>
        <w:pict>
          <v:rect style="width:0;height:1.5pt" o:hralign="center" o:hrstd="t" o:hr="t"/>
        </w:pict>
      </w:r>
    </w:p>
    <w:bookmarkEnd w:id="27"/>
    <w:bookmarkStart w:id="28" w:name="framing-behaviour"/>
    <w:p>
      <w:pPr>
        <w:pStyle w:val="Heading2"/>
      </w:pPr>
      <w:r>
        <w:t xml:space="preserve">Framing Behaviour</w:t>
      </w:r>
    </w:p>
    <w:p>
      <w:pPr>
        <w:pStyle w:val="FirstParagraph"/>
      </w:pPr>
      <w:r>
        <w:t xml:space="preserve">Maintain:</w:t>
      </w:r>
    </w:p>
    <w:p>
      <w:pPr>
        <w:pStyle w:val="Compact"/>
        <w:numPr>
          <w:ilvl w:val="0"/>
          <w:numId w:val="1008"/>
        </w:numPr>
      </w:pPr>
      <w:r>
        <w:t xml:space="preserve">balanced whitespace</w:t>
      </w:r>
    </w:p>
    <w:p>
      <w:pPr>
        <w:pStyle w:val="Compact"/>
        <w:numPr>
          <w:ilvl w:val="0"/>
          <w:numId w:val="1008"/>
        </w:numPr>
      </w:pPr>
      <w:r>
        <w:t xml:space="preserve">consistent shoulder width</w:t>
      </w:r>
    </w:p>
    <w:p>
      <w:pPr>
        <w:pStyle w:val="Compact"/>
        <w:numPr>
          <w:ilvl w:val="0"/>
          <w:numId w:val="1008"/>
        </w:numPr>
      </w:pPr>
      <w:r>
        <w:t xml:space="preserve">aligned eye-line</w:t>
      </w:r>
    </w:p>
    <w:p>
      <w:pPr>
        <w:pStyle w:val="Compact"/>
        <w:numPr>
          <w:ilvl w:val="0"/>
          <w:numId w:val="1008"/>
        </w:numPr>
      </w:pPr>
      <w:r>
        <w:t xml:space="preserve">calm posture rhythm</w:t>
      </w:r>
    </w:p>
    <w:p>
      <w:pPr>
        <w:pStyle w:val="FirstParagraph"/>
      </w:pPr>
      <w:r>
        <w:t xml:space="preserve">Avoid:</w:t>
      </w:r>
    </w:p>
    <w:p>
      <w:pPr>
        <w:pStyle w:val="Compact"/>
        <w:numPr>
          <w:ilvl w:val="0"/>
          <w:numId w:val="1009"/>
        </w:numPr>
      </w:pPr>
      <w:r>
        <w:t xml:space="preserve">dynamic perspective</w:t>
      </w:r>
    </w:p>
    <w:p>
      <w:pPr>
        <w:pStyle w:val="Compact"/>
        <w:numPr>
          <w:ilvl w:val="0"/>
          <w:numId w:val="1009"/>
        </w:numPr>
      </w:pPr>
      <w:r>
        <w:t xml:space="preserve">action framing</w:t>
      </w:r>
    </w:p>
    <w:p>
      <w:pPr>
        <w:pStyle w:val="Compact"/>
        <w:numPr>
          <w:ilvl w:val="0"/>
          <w:numId w:val="1009"/>
        </w:numPr>
      </w:pPr>
      <w:r>
        <w:t xml:space="preserve">dramatic camera angles</w:t>
      </w:r>
    </w:p>
    <w:p>
      <w:r>
        <w:pict>
          <v:rect style="width:0;height:1.5pt" o:hralign="center" o:hrstd="t" o:hr="t"/>
        </w:pict>
      </w:r>
    </w:p>
    <w:bookmarkEnd w:id="28"/>
    <w:bookmarkEnd w:id="29"/>
    <w:bookmarkStart w:id="30" w:name="lighting-modifiers"/>
    <w:p>
      <w:pPr>
        <w:pStyle w:val="Heading1"/>
      </w:pPr>
      <w:r>
        <w:t xml:space="preserve">LIGHTING MODIFIERS</w:t>
      </w:r>
    </w:p>
    <w:p>
      <w:pPr>
        <w:pStyle w:val="FirstParagraph"/>
      </w:pPr>
      <w:r>
        <w:t xml:space="preserve">Preferred:</w:t>
      </w:r>
    </w:p>
    <w:p>
      <w:pPr>
        <w:pStyle w:val="Compact"/>
        <w:numPr>
          <w:ilvl w:val="0"/>
          <w:numId w:val="1010"/>
        </w:numPr>
      </w:pPr>
      <w:r>
        <w:t xml:space="preserve">flat soft lighting</w:t>
      </w:r>
    </w:p>
    <w:p>
      <w:pPr>
        <w:pStyle w:val="Compact"/>
        <w:numPr>
          <w:ilvl w:val="0"/>
          <w:numId w:val="1010"/>
        </w:numPr>
      </w:pPr>
      <w:r>
        <w:t xml:space="preserve">minimal tonal variation</w:t>
      </w:r>
    </w:p>
    <w:p>
      <w:pPr>
        <w:pStyle w:val="Compact"/>
        <w:numPr>
          <w:ilvl w:val="0"/>
          <w:numId w:val="1010"/>
        </w:numPr>
      </w:pPr>
      <w:r>
        <w:t xml:space="preserve">restrained shading</w:t>
      </w:r>
    </w:p>
    <w:p>
      <w:pPr>
        <w:pStyle w:val="Compact"/>
        <w:numPr>
          <w:ilvl w:val="0"/>
          <w:numId w:val="1010"/>
        </w:numPr>
      </w:pPr>
      <w:r>
        <w:t xml:space="preserve">implied depth only</w:t>
      </w:r>
    </w:p>
    <w:p>
      <w:pPr>
        <w:pStyle w:val="FirstParagraph"/>
      </w:pPr>
      <w:r>
        <w:t xml:space="preserve">Avoid:</w:t>
      </w:r>
    </w:p>
    <w:p>
      <w:pPr>
        <w:pStyle w:val="Compact"/>
        <w:numPr>
          <w:ilvl w:val="0"/>
          <w:numId w:val="1011"/>
        </w:numPr>
      </w:pPr>
      <w:r>
        <w:t xml:space="preserve">cinematic rim lighting</w:t>
      </w:r>
    </w:p>
    <w:p>
      <w:pPr>
        <w:pStyle w:val="Compact"/>
        <w:numPr>
          <w:ilvl w:val="0"/>
          <w:numId w:val="1011"/>
        </w:numPr>
      </w:pPr>
      <w:r>
        <w:t xml:space="preserve">neon glow</w:t>
      </w:r>
    </w:p>
    <w:p>
      <w:pPr>
        <w:pStyle w:val="Compact"/>
        <w:numPr>
          <w:ilvl w:val="0"/>
          <w:numId w:val="1011"/>
        </w:numPr>
      </w:pPr>
      <w:r>
        <w:t xml:space="preserve">volumetric lighting</w:t>
      </w:r>
    </w:p>
    <w:p>
      <w:pPr>
        <w:pStyle w:val="Compact"/>
        <w:numPr>
          <w:ilvl w:val="0"/>
          <w:numId w:val="1011"/>
        </w:numPr>
      </w:pPr>
      <w:r>
        <w:t xml:space="preserve">dramatic shadows</w:t>
      </w:r>
    </w:p>
    <w:p>
      <w:r>
        <w:pict>
          <v:rect style="width:0;height:1.5pt" o:hralign="center" o:hrstd="t" o:hr="t"/>
        </w:pict>
      </w:r>
    </w:p>
    <w:bookmarkEnd w:id="30"/>
    <w:bookmarkStart w:id="31" w:name="line-quality-modifiers"/>
    <w:p>
      <w:pPr>
        <w:pStyle w:val="Heading1"/>
      </w:pPr>
      <w:r>
        <w:t xml:space="preserve">LINE QUALITY MODIFIERS</w:t>
      </w:r>
    </w:p>
    <w:p>
      <w:pPr>
        <w:pStyle w:val="FirstParagraph"/>
      </w:pPr>
      <w:r>
        <w:t xml:space="preserve">Preferred:</w:t>
      </w:r>
    </w:p>
    <w:p>
      <w:pPr>
        <w:pStyle w:val="Compact"/>
        <w:numPr>
          <w:ilvl w:val="0"/>
          <w:numId w:val="1012"/>
        </w:numPr>
      </w:pPr>
      <w:r>
        <w:t xml:space="preserve">medium-weight black lines</w:t>
      </w:r>
    </w:p>
    <w:p>
      <w:pPr>
        <w:pStyle w:val="Compact"/>
        <w:numPr>
          <w:ilvl w:val="0"/>
          <w:numId w:val="1012"/>
        </w:numPr>
      </w:pPr>
      <w:r>
        <w:t xml:space="preserve">slightly organic line wobble</w:t>
      </w:r>
    </w:p>
    <w:p>
      <w:pPr>
        <w:pStyle w:val="Compact"/>
        <w:numPr>
          <w:ilvl w:val="0"/>
          <w:numId w:val="1012"/>
        </w:numPr>
      </w:pPr>
      <w:r>
        <w:t xml:space="preserve">confident stroke rhythm</w:t>
      </w:r>
    </w:p>
    <w:p>
      <w:pPr>
        <w:pStyle w:val="Compact"/>
        <w:numPr>
          <w:ilvl w:val="0"/>
          <w:numId w:val="1012"/>
        </w:numPr>
      </w:pPr>
      <w:r>
        <w:t xml:space="preserve">editorial illustration quality</w:t>
      </w:r>
    </w:p>
    <w:p>
      <w:pPr>
        <w:pStyle w:val="FirstParagraph"/>
      </w:pPr>
      <w:r>
        <w:t xml:space="preserve">Avoid:</w:t>
      </w:r>
    </w:p>
    <w:p>
      <w:pPr>
        <w:pStyle w:val="Compact"/>
        <w:numPr>
          <w:ilvl w:val="0"/>
          <w:numId w:val="1013"/>
        </w:numPr>
      </w:pPr>
      <w:r>
        <w:t xml:space="preserve">sketchiness</w:t>
      </w:r>
    </w:p>
    <w:p>
      <w:pPr>
        <w:pStyle w:val="Compact"/>
        <w:numPr>
          <w:ilvl w:val="0"/>
          <w:numId w:val="1013"/>
        </w:numPr>
      </w:pPr>
      <w:r>
        <w:t xml:space="preserve">vector sterility</w:t>
      </w:r>
    </w:p>
    <w:p>
      <w:pPr>
        <w:pStyle w:val="Compact"/>
        <w:numPr>
          <w:ilvl w:val="0"/>
          <w:numId w:val="1013"/>
        </w:numPr>
      </w:pPr>
      <w:r>
        <w:t xml:space="preserve">thick comic outlines</w:t>
      </w:r>
    </w:p>
    <w:p>
      <w:pPr>
        <w:pStyle w:val="Compact"/>
        <w:numPr>
          <w:ilvl w:val="0"/>
          <w:numId w:val="1013"/>
        </w:numPr>
      </w:pPr>
      <w:r>
        <w:t xml:space="preserve">painterly rendering</w:t>
      </w:r>
    </w:p>
    <w:p>
      <w:r>
        <w:pict>
          <v:rect style="width:0;height:1.5pt" o:hralign="center" o:hrstd="t" o:hr="t"/>
        </w:pict>
      </w:r>
    </w:p>
    <w:bookmarkEnd w:id="31"/>
    <w:bookmarkStart w:id="32" w:name="background-modifiers"/>
    <w:p>
      <w:pPr>
        <w:pStyle w:val="Heading1"/>
      </w:pPr>
      <w:r>
        <w:t xml:space="preserve">BACKGROUND MODIFIERS</w:t>
      </w:r>
    </w:p>
    <w:p>
      <w:pPr>
        <w:pStyle w:val="FirstParagraph"/>
      </w:pPr>
      <w:r>
        <w:t xml:space="preserve">Preferred:</w:t>
      </w:r>
    </w:p>
    <w:p>
      <w:pPr>
        <w:pStyle w:val="Compact"/>
        <w:numPr>
          <w:ilvl w:val="0"/>
          <w:numId w:val="1014"/>
        </w:numPr>
      </w:pPr>
      <w:r>
        <w:t xml:space="preserve">flat off-white</w:t>
      </w:r>
    </w:p>
    <w:p>
      <w:pPr>
        <w:pStyle w:val="Compact"/>
        <w:numPr>
          <w:ilvl w:val="0"/>
          <w:numId w:val="1014"/>
        </w:numPr>
      </w:pPr>
      <w:r>
        <w:t xml:space="preserve">warm paper tone</w:t>
      </w:r>
    </w:p>
    <w:p>
      <w:pPr>
        <w:pStyle w:val="Compact"/>
        <w:numPr>
          <w:ilvl w:val="0"/>
          <w:numId w:val="1014"/>
        </w:numPr>
      </w:pPr>
      <w:r>
        <w:t xml:space="preserve">minimal texture</w:t>
      </w:r>
    </w:p>
    <w:p>
      <w:pPr>
        <w:pStyle w:val="Compact"/>
        <w:numPr>
          <w:ilvl w:val="0"/>
          <w:numId w:val="1014"/>
        </w:numPr>
      </w:pPr>
      <w:r>
        <w:t xml:space="preserve">quiet neutral space</w:t>
      </w:r>
    </w:p>
    <w:p>
      <w:pPr>
        <w:pStyle w:val="FirstParagraph"/>
      </w:pPr>
      <w:r>
        <w:t xml:space="preserve">Avoid:</w:t>
      </w:r>
    </w:p>
    <w:p>
      <w:pPr>
        <w:pStyle w:val="Compact"/>
        <w:numPr>
          <w:ilvl w:val="0"/>
          <w:numId w:val="1015"/>
        </w:numPr>
      </w:pPr>
      <w:r>
        <w:t xml:space="preserve">environments</w:t>
      </w:r>
    </w:p>
    <w:p>
      <w:pPr>
        <w:pStyle w:val="Compact"/>
        <w:numPr>
          <w:ilvl w:val="0"/>
          <w:numId w:val="1015"/>
        </w:numPr>
      </w:pPr>
      <w:r>
        <w:t xml:space="preserve">scenery</w:t>
      </w:r>
    </w:p>
    <w:p>
      <w:pPr>
        <w:pStyle w:val="Compact"/>
        <w:numPr>
          <w:ilvl w:val="0"/>
          <w:numId w:val="1015"/>
        </w:numPr>
      </w:pPr>
      <w:r>
        <w:t xml:space="preserve">gradients</w:t>
      </w:r>
    </w:p>
    <w:p>
      <w:pPr>
        <w:pStyle w:val="Compact"/>
        <w:numPr>
          <w:ilvl w:val="0"/>
          <w:numId w:val="1015"/>
        </w:numPr>
      </w:pPr>
      <w:r>
        <w:t xml:space="preserve">cityscapes</w:t>
      </w:r>
    </w:p>
    <w:p>
      <w:pPr>
        <w:pStyle w:val="Compact"/>
        <w:numPr>
          <w:ilvl w:val="0"/>
          <w:numId w:val="1015"/>
        </w:numPr>
      </w:pPr>
      <w:r>
        <w:t xml:space="preserve">sci-fi backgrounds</w:t>
      </w:r>
    </w:p>
    <w:p>
      <w:r>
        <w:pict>
          <v:rect style="width:0;height:1.5pt" o:hralign="center" o:hrstd="t" o:hr="t"/>
        </w:pict>
      </w:r>
    </w:p>
    <w:bookmarkEnd w:id="32"/>
    <w:bookmarkStart w:id="33" w:name="facial-language-modifiers"/>
    <w:p>
      <w:pPr>
        <w:pStyle w:val="Heading1"/>
      </w:pPr>
      <w:r>
        <w:t xml:space="preserve">FACIAL LANGUAGE MODIFIERS</w:t>
      </w:r>
    </w:p>
    <w:p>
      <w:pPr>
        <w:pStyle w:val="FirstParagraph"/>
      </w:pPr>
      <w:r>
        <w:t xml:space="preserve">Preferred:</w:t>
      </w:r>
    </w:p>
    <w:p>
      <w:pPr>
        <w:pStyle w:val="Compact"/>
        <w:numPr>
          <w:ilvl w:val="0"/>
          <w:numId w:val="1016"/>
        </w:numPr>
      </w:pPr>
      <w:r>
        <w:t xml:space="preserve">tiny eyes</w:t>
      </w:r>
    </w:p>
    <w:p>
      <w:pPr>
        <w:pStyle w:val="Compact"/>
        <w:numPr>
          <w:ilvl w:val="0"/>
          <w:numId w:val="1016"/>
        </w:numPr>
      </w:pPr>
      <w:r>
        <w:t xml:space="preserve">restrained mouth</w:t>
      </w:r>
    </w:p>
    <w:p>
      <w:pPr>
        <w:pStyle w:val="Compact"/>
        <w:numPr>
          <w:ilvl w:val="0"/>
          <w:numId w:val="1016"/>
        </w:numPr>
      </w:pPr>
      <w:r>
        <w:t xml:space="preserve">implied emotion</w:t>
      </w:r>
    </w:p>
    <w:p>
      <w:pPr>
        <w:pStyle w:val="Compact"/>
        <w:numPr>
          <w:ilvl w:val="0"/>
          <w:numId w:val="1016"/>
        </w:numPr>
      </w:pPr>
      <w:r>
        <w:t xml:space="preserve">minimalist expression</w:t>
      </w:r>
    </w:p>
    <w:p>
      <w:pPr>
        <w:pStyle w:val="FirstParagraph"/>
      </w:pPr>
      <w:r>
        <w:t xml:space="preserve">Emotion should come from:</w:t>
      </w:r>
    </w:p>
    <w:p>
      <w:pPr>
        <w:pStyle w:val="Compact"/>
        <w:numPr>
          <w:ilvl w:val="0"/>
          <w:numId w:val="1017"/>
        </w:numPr>
      </w:pPr>
      <w:r>
        <w:t xml:space="preserve">posture</w:t>
      </w:r>
    </w:p>
    <w:p>
      <w:pPr>
        <w:pStyle w:val="Compact"/>
        <w:numPr>
          <w:ilvl w:val="0"/>
          <w:numId w:val="1017"/>
        </w:numPr>
      </w:pPr>
      <w:r>
        <w:t xml:space="preserve">composition</w:t>
      </w:r>
    </w:p>
    <w:p>
      <w:pPr>
        <w:pStyle w:val="Compact"/>
        <w:numPr>
          <w:ilvl w:val="0"/>
          <w:numId w:val="1017"/>
        </w:numPr>
      </w:pPr>
      <w:r>
        <w:t xml:space="preserve">gesture</w:t>
      </w:r>
    </w:p>
    <w:p>
      <w:pPr>
        <w:pStyle w:val="Compact"/>
        <w:numPr>
          <w:ilvl w:val="0"/>
          <w:numId w:val="1017"/>
        </w:numPr>
      </w:pPr>
      <w:r>
        <w:t xml:space="preserve">symbols</w:t>
      </w:r>
    </w:p>
    <w:p>
      <w:pPr>
        <w:pStyle w:val="FirstParagraph"/>
      </w:pPr>
      <w:r>
        <w:t xml:space="preserve">Avoid:</w:t>
      </w:r>
    </w:p>
    <w:p>
      <w:pPr>
        <w:pStyle w:val="Compact"/>
        <w:numPr>
          <w:ilvl w:val="0"/>
          <w:numId w:val="1018"/>
        </w:numPr>
      </w:pPr>
      <w:r>
        <w:t xml:space="preserve">expressive cartoon faces</w:t>
      </w:r>
    </w:p>
    <w:p>
      <w:pPr>
        <w:pStyle w:val="Compact"/>
        <w:numPr>
          <w:ilvl w:val="0"/>
          <w:numId w:val="1018"/>
        </w:numPr>
      </w:pPr>
      <w:r>
        <w:t xml:space="preserve">realism</w:t>
      </w:r>
    </w:p>
    <w:p>
      <w:pPr>
        <w:pStyle w:val="Compact"/>
        <w:numPr>
          <w:ilvl w:val="0"/>
          <w:numId w:val="1018"/>
        </w:numPr>
      </w:pPr>
      <w:r>
        <w:t xml:space="preserve">exaggerated emotion</w:t>
      </w:r>
    </w:p>
    <w:p>
      <w:r>
        <w:pict>
          <v:rect style="width:0;height:1.5pt" o:hralign="center" o:hrstd="t" o:hr="t"/>
        </w:pict>
      </w:r>
    </w:p>
    <w:bookmarkEnd w:id="33"/>
    <w:bookmarkStart w:id="34" w:name="symbol-language-modifiers"/>
    <w:p>
      <w:pPr>
        <w:pStyle w:val="Heading1"/>
      </w:pPr>
      <w:r>
        <w:t xml:space="preserve">SYMBOL LANGUAGE MODIFIERS</w:t>
      </w:r>
    </w:p>
    <w:p>
      <w:pPr>
        <w:pStyle w:val="FirstParagraph"/>
      </w:pPr>
      <w:r>
        <w:t xml:space="preserve">Symbols should feel:</w:t>
      </w:r>
    </w:p>
    <w:p>
      <w:pPr>
        <w:pStyle w:val="Compact"/>
        <w:numPr>
          <w:ilvl w:val="0"/>
          <w:numId w:val="1019"/>
        </w:numPr>
      </w:pPr>
      <w:r>
        <w:t xml:space="preserve">intelligent</w:t>
      </w:r>
    </w:p>
    <w:p>
      <w:pPr>
        <w:pStyle w:val="Compact"/>
        <w:numPr>
          <w:ilvl w:val="0"/>
          <w:numId w:val="1019"/>
        </w:numPr>
      </w:pPr>
      <w:r>
        <w:t xml:space="preserve">restrained</w:t>
      </w:r>
    </w:p>
    <w:p>
      <w:pPr>
        <w:pStyle w:val="Compact"/>
        <w:numPr>
          <w:ilvl w:val="0"/>
          <w:numId w:val="1019"/>
        </w:numPr>
      </w:pPr>
      <w:r>
        <w:t xml:space="preserve">compositional</w:t>
      </w:r>
    </w:p>
    <w:p>
      <w:pPr>
        <w:pStyle w:val="Compact"/>
        <w:numPr>
          <w:ilvl w:val="0"/>
          <w:numId w:val="1019"/>
        </w:numPr>
      </w:pPr>
      <w:r>
        <w:t xml:space="preserve">semantic</w:t>
      </w:r>
    </w:p>
    <w:p>
      <w:pPr>
        <w:pStyle w:val="FirstParagraph"/>
      </w:pPr>
      <w:r>
        <w:t xml:space="preserve">Not:</w:t>
      </w:r>
    </w:p>
    <w:p>
      <w:pPr>
        <w:pStyle w:val="Compact"/>
        <w:numPr>
          <w:ilvl w:val="0"/>
          <w:numId w:val="1020"/>
        </w:numPr>
      </w:pPr>
      <w:r>
        <w:t xml:space="preserve">decorative</w:t>
      </w:r>
    </w:p>
    <w:p>
      <w:pPr>
        <w:pStyle w:val="Compact"/>
        <w:numPr>
          <w:ilvl w:val="0"/>
          <w:numId w:val="1020"/>
        </w:numPr>
      </w:pPr>
      <w:r>
        <w:t xml:space="preserve">noisy</w:t>
      </w:r>
    </w:p>
    <w:p>
      <w:pPr>
        <w:pStyle w:val="Compact"/>
        <w:numPr>
          <w:ilvl w:val="0"/>
          <w:numId w:val="1020"/>
        </w:numPr>
      </w:pPr>
      <w:r>
        <w:t xml:space="preserve">clipart-like</w:t>
      </w:r>
    </w:p>
    <w:p>
      <w:pPr>
        <w:pStyle w:val="Compact"/>
        <w:numPr>
          <w:ilvl w:val="0"/>
          <w:numId w:val="1020"/>
        </w:numPr>
      </w:pPr>
      <w:r>
        <w:t xml:space="preserve">UI-heavy</w:t>
      </w:r>
    </w:p>
    <w:p>
      <w:r>
        <w:pict>
          <v:rect style="width:0;height:1.5pt" o:hralign="center" o:hrstd="t" o:hr="t"/>
        </w:pict>
      </w:r>
    </w:p>
    <w:bookmarkEnd w:id="34"/>
    <w:bookmarkStart w:id="35" w:name="accent-colour-rules"/>
    <w:p>
      <w:pPr>
        <w:pStyle w:val="Heading1"/>
      </w:pPr>
      <w:r>
        <w:t xml:space="preserve">ACCENT COLOUR RULES</w:t>
      </w:r>
    </w:p>
    <w:p>
      <w:pPr>
        <w:pStyle w:val="FirstParagraph"/>
      </w:pPr>
      <w:r>
        <w:t xml:space="preserve">Use colour sparingly.</w:t>
      </w:r>
    </w:p>
    <w:p>
      <w:pPr>
        <w:pStyle w:val="BodyText"/>
      </w:pPr>
      <w:r>
        <w:t xml:space="preserve">Accent colour coverage target:</w:t>
      </w:r>
      <w:r>
        <w:t xml:space="preserve"> </w:t>
      </w:r>
      <w:r>
        <w:t xml:space="preserve">5–15% maximum.</w:t>
      </w:r>
    </w:p>
    <w:p>
      <w:pPr>
        <w:pStyle w:val="BodyText"/>
      </w:pPr>
      <w:r>
        <w:t xml:space="preserve">Accent colour should:</w:t>
      </w:r>
    </w:p>
    <w:p>
      <w:pPr>
        <w:pStyle w:val="Compact"/>
        <w:numPr>
          <w:ilvl w:val="0"/>
          <w:numId w:val="1021"/>
        </w:numPr>
      </w:pPr>
      <w:r>
        <w:t xml:space="preserve">guide focus</w:t>
      </w:r>
    </w:p>
    <w:p>
      <w:pPr>
        <w:pStyle w:val="Compact"/>
        <w:numPr>
          <w:ilvl w:val="0"/>
          <w:numId w:val="1021"/>
        </w:numPr>
      </w:pPr>
      <w:r>
        <w:t xml:space="preserve">reinforce identity</w:t>
      </w:r>
    </w:p>
    <w:p>
      <w:pPr>
        <w:pStyle w:val="Compact"/>
        <w:numPr>
          <w:ilvl w:val="0"/>
          <w:numId w:val="1021"/>
        </w:numPr>
      </w:pPr>
      <w:r>
        <w:t xml:space="preserve">support symbolism</w:t>
      </w:r>
    </w:p>
    <w:p>
      <w:pPr>
        <w:pStyle w:val="FirstParagraph"/>
      </w:pPr>
      <w:r>
        <w:t xml:space="preserve">Not:</w:t>
      </w:r>
    </w:p>
    <w:p>
      <w:pPr>
        <w:pStyle w:val="Compact"/>
        <w:numPr>
          <w:ilvl w:val="0"/>
          <w:numId w:val="1022"/>
        </w:numPr>
      </w:pPr>
      <w:r>
        <w:t xml:space="preserve">dominate</w:t>
      </w:r>
    </w:p>
    <w:p>
      <w:pPr>
        <w:pStyle w:val="Compact"/>
        <w:numPr>
          <w:ilvl w:val="0"/>
          <w:numId w:val="1022"/>
        </w:numPr>
      </w:pPr>
      <w:r>
        <w:t xml:space="preserve">flood the composition</w:t>
      </w:r>
    </w:p>
    <w:p>
      <w:pPr>
        <w:pStyle w:val="Compact"/>
        <w:numPr>
          <w:ilvl w:val="0"/>
          <w:numId w:val="1022"/>
        </w:numPr>
      </w:pPr>
      <w:r>
        <w:t xml:space="preserve">overpower monochrome structure</w:t>
      </w:r>
    </w:p>
    <w:p>
      <w:r>
        <w:pict>
          <v:rect style="width:0;height:1.5pt" o:hralign="center" o:hrstd="t" o:hr="t"/>
        </w:pict>
      </w:r>
    </w:p>
    <w:bookmarkEnd w:id="35"/>
    <w:bookmarkStart w:id="36" w:name="thumbnail-readability-constraints"/>
    <w:p>
      <w:pPr>
        <w:pStyle w:val="Heading1"/>
      </w:pPr>
      <w:r>
        <w:t xml:space="preserve">THUMBNAIL READABILITY CONSTRAINTS</w:t>
      </w:r>
    </w:p>
    <w:p>
      <w:pPr>
        <w:pStyle w:val="FirstParagraph"/>
      </w:pPr>
      <w:r>
        <w:t xml:space="preserve">Every generation must remain readable at:</w:t>
      </w:r>
      <w:r>
        <w:t xml:space="preserve"> </w:t>
      </w:r>
      <w:r>
        <w:t xml:space="preserve">48px.</w:t>
      </w:r>
    </w:p>
    <w:p>
      <w:pPr>
        <w:pStyle w:val="BodyText"/>
      </w:pPr>
      <w:r>
        <w:t xml:space="preserve">Prioritise:</w:t>
      </w:r>
    </w:p>
    <w:p>
      <w:pPr>
        <w:pStyle w:val="Compact"/>
        <w:numPr>
          <w:ilvl w:val="0"/>
          <w:numId w:val="1023"/>
        </w:numPr>
      </w:pPr>
      <w:r>
        <w:t xml:space="preserve">silhouette</w:t>
      </w:r>
    </w:p>
    <w:p>
      <w:pPr>
        <w:pStyle w:val="Compact"/>
        <w:numPr>
          <w:ilvl w:val="0"/>
          <w:numId w:val="1023"/>
        </w:numPr>
      </w:pPr>
      <w:r>
        <w:t xml:space="preserve">posture</w:t>
      </w:r>
    </w:p>
    <w:p>
      <w:pPr>
        <w:pStyle w:val="Compact"/>
        <w:numPr>
          <w:ilvl w:val="0"/>
          <w:numId w:val="1023"/>
        </w:numPr>
      </w:pPr>
      <w:r>
        <w:t xml:space="preserve">symbol grouping</w:t>
      </w:r>
    </w:p>
    <w:p>
      <w:pPr>
        <w:pStyle w:val="Compact"/>
        <w:numPr>
          <w:ilvl w:val="0"/>
          <w:numId w:val="1023"/>
        </w:numPr>
      </w:pPr>
      <w:r>
        <w:t xml:space="preserve">whitespace</w:t>
      </w:r>
    </w:p>
    <w:p>
      <w:pPr>
        <w:pStyle w:val="FirstParagraph"/>
      </w:pPr>
      <w:r>
        <w:t xml:space="preserve">If readability fails:</w:t>
      </w:r>
    </w:p>
    <w:p>
      <w:pPr>
        <w:pStyle w:val="Compact"/>
        <w:numPr>
          <w:ilvl w:val="0"/>
          <w:numId w:val="1024"/>
        </w:numPr>
      </w:pPr>
      <w:r>
        <w:t xml:space="preserve">simplify</w:t>
      </w:r>
    </w:p>
    <w:p>
      <w:pPr>
        <w:pStyle w:val="Compact"/>
        <w:numPr>
          <w:ilvl w:val="0"/>
          <w:numId w:val="1024"/>
        </w:numPr>
      </w:pPr>
      <w:r>
        <w:t xml:space="preserve">reduce detail</w:t>
      </w:r>
    </w:p>
    <w:p>
      <w:pPr>
        <w:pStyle w:val="Compact"/>
        <w:numPr>
          <w:ilvl w:val="0"/>
          <w:numId w:val="1024"/>
        </w:numPr>
      </w:pPr>
      <w:r>
        <w:t xml:space="preserve">strengthen posture</w:t>
      </w:r>
    </w:p>
    <w:p>
      <w:pPr>
        <w:pStyle w:val="FirstParagraph"/>
      </w:pPr>
      <w:r>
        <w:t xml:space="preserve">Never:</w:t>
      </w:r>
    </w:p>
    <w:p>
      <w:pPr>
        <w:pStyle w:val="Compact"/>
        <w:numPr>
          <w:ilvl w:val="0"/>
          <w:numId w:val="1025"/>
        </w:numPr>
      </w:pPr>
      <w:r>
        <w:t xml:space="preserve">add complexity</w:t>
      </w:r>
    </w:p>
    <w:p>
      <w:r>
        <w:pict>
          <v:rect style="width:0;height:1.5pt" o:hralign="center" o:hrstd="t" o:hr="t"/>
        </w:pict>
      </w:r>
    </w:p>
    <w:bookmarkEnd w:id="36"/>
    <w:bookmarkStart w:id="37" w:name="emotional-tone-modifiers"/>
    <w:p>
      <w:pPr>
        <w:pStyle w:val="Heading1"/>
      </w:pPr>
      <w:r>
        <w:t xml:space="preserve">EMOTIONAL TONE MODIFIERS</w:t>
      </w:r>
    </w:p>
    <w:p>
      <w:pPr>
        <w:pStyle w:val="FirstParagraph"/>
      </w:pPr>
      <w:r>
        <w:t xml:space="preserve">Preferred emotional tone:</w:t>
      </w:r>
    </w:p>
    <w:p>
      <w:pPr>
        <w:pStyle w:val="Compact"/>
        <w:numPr>
          <w:ilvl w:val="0"/>
          <w:numId w:val="1026"/>
        </w:numPr>
      </w:pPr>
      <w:r>
        <w:t xml:space="preserve">calm competence</w:t>
      </w:r>
    </w:p>
    <w:p>
      <w:pPr>
        <w:pStyle w:val="Compact"/>
        <w:numPr>
          <w:ilvl w:val="0"/>
          <w:numId w:val="1026"/>
        </w:numPr>
      </w:pPr>
      <w:r>
        <w:t xml:space="preserve">thoughtful intelligence</w:t>
      </w:r>
    </w:p>
    <w:p>
      <w:pPr>
        <w:pStyle w:val="Compact"/>
        <w:numPr>
          <w:ilvl w:val="0"/>
          <w:numId w:val="1026"/>
        </w:numPr>
      </w:pPr>
      <w:r>
        <w:t xml:space="preserve">restrained confidence</w:t>
      </w:r>
    </w:p>
    <w:p>
      <w:pPr>
        <w:pStyle w:val="Compact"/>
        <w:numPr>
          <w:ilvl w:val="0"/>
          <w:numId w:val="1026"/>
        </w:numPr>
      </w:pPr>
      <w:r>
        <w:t xml:space="preserve">composed analysis</w:t>
      </w:r>
    </w:p>
    <w:p>
      <w:pPr>
        <w:pStyle w:val="Compact"/>
        <w:numPr>
          <w:ilvl w:val="0"/>
          <w:numId w:val="1026"/>
        </w:numPr>
      </w:pPr>
      <w:r>
        <w:t xml:space="preserve">quiet capability</w:t>
      </w:r>
    </w:p>
    <w:p>
      <w:pPr>
        <w:pStyle w:val="FirstParagraph"/>
      </w:pPr>
      <w:r>
        <w:t xml:space="preserve">Avoid:</w:t>
      </w:r>
    </w:p>
    <w:p>
      <w:pPr>
        <w:pStyle w:val="Compact"/>
        <w:numPr>
          <w:ilvl w:val="0"/>
          <w:numId w:val="1027"/>
        </w:numPr>
      </w:pPr>
      <w:r>
        <w:t xml:space="preserve">aggression</w:t>
      </w:r>
    </w:p>
    <w:p>
      <w:pPr>
        <w:pStyle w:val="Compact"/>
        <w:numPr>
          <w:ilvl w:val="0"/>
          <w:numId w:val="1027"/>
        </w:numPr>
      </w:pPr>
      <w:r>
        <w:t xml:space="preserve">excitement</w:t>
      </w:r>
    </w:p>
    <w:p>
      <w:pPr>
        <w:pStyle w:val="Compact"/>
        <w:numPr>
          <w:ilvl w:val="0"/>
          <w:numId w:val="1027"/>
        </w:numPr>
      </w:pPr>
      <w:r>
        <w:t xml:space="preserve">chaos</w:t>
      </w:r>
    </w:p>
    <w:p>
      <w:pPr>
        <w:pStyle w:val="Compact"/>
        <w:numPr>
          <w:ilvl w:val="0"/>
          <w:numId w:val="1027"/>
        </w:numPr>
      </w:pPr>
      <w:r>
        <w:t xml:space="preserve">comedy</w:t>
      </w:r>
    </w:p>
    <w:p>
      <w:pPr>
        <w:pStyle w:val="Compact"/>
        <w:numPr>
          <w:ilvl w:val="0"/>
          <w:numId w:val="1027"/>
        </w:numPr>
      </w:pPr>
      <w:r>
        <w:t xml:space="preserve">theatrical emotion</w:t>
      </w:r>
    </w:p>
    <w:p>
      <w:r>
        <w:pict>
          <v:rect style="width:0;height:1.5pt" o:hralign="center" o:hrstd="t" o:hr="t"/>
        </w:pict>
      </w:r>
    </w:p>
    <w:bookmarkEnd w:id="37"/>
    <w:bookmarkStart w:id="38" w:name="role-energy-system"/>
    <w:p>
      <w:pPr>
        <w:pStyle w:val="Heading1"/>
      </w:pPr>
      <w:r>
        <w:t xml:space="preserve">ROLE ENERGY SYSTEM</w:t>
      </w:r>
    </w:p>
    <w:p>
      <w:pPr>
        <w:pStyle w:val="FirstParagraph"/>
      </w:pPr>
      <w:r>
        <w:t xml:space="preserve">Different specialists express different behavioural energies.</w:t>
      </w:r>
    </w:p>
    <w:p>
      <w:pPr>
        <w:pStyle w:val="BodyText"/>
      </w:pPr>
      <w:r>
        <w:t xml:space="preserve">Examples:</w:t>
      </w:r>
    </w:p>
    <w:p>
      <w:pPr>
        <w:pStyle w:val="Compact"/>
        <w:numPr>
          <w:ilvl w:val="0"/>
          <w:numId w:val="1028"/>
        </w:numPr>
      </w:pPr>
      <w:r>
        <w:t xml:space="preserve">orchestrators = calm centred balance</w:t>
      </w:r>
    </w:p>
    <w:p>
      <w:pPr>
        <w:pStyle w:val="Compact"/>
        <w:numPr>
          <w:ilvl w:val="0"/>
          <w:numId w:val="1028"/>
        </w:numPr>
      </w:pPr>
      <w:r>
        <w:t xml:space="preserve">researchers = curious forward analysis</w:t>
      </w:r>
    </w:p>
    <w:p>
      <w:pPr>
        <w:pStyle w:val="Compact"/>
        <w:numPr>
          <w:ilvl w:val="0"/>
          <w:numId w:val="1028"/>
        </w:numPr>
      </w:pPr>
      <w:r>
        <w:t xml:space="preserve">critics = asymmetrical scepticism</w:t>
      </w:r>
    </w:p>
    <w:p>
      <w:pPr>
        <w:pStyle w:val="Compact"/>
        <w:numPr>
          <w:ilvl w:val="0"/>
          <w:numId w:val="1028"/>
        </w:numPr>
      </w:pPr>
      <w:r>
        <w:t xml:space="preserve">auditors = upright rigor</w:t>
      </w:r>
    </w:p>
    <w:p>
      <w:pPr>
        <w:pStyle w:val="Compact"/>
        <w:numPr>
          <w:ilvl w:val="0"/>
          <w:numId w:val="1028"/>
        </w:numPr>
      </w:pPr>
      <w:r>
        <w:t xml:space="preserve">writers = reflective openness</w:t>
      </w:r>
    </w:p>
    <w:p>
      <w:pPr>
        <w:pStyle w:val="Compact"/>
        <w:numPr>
          <w:ilvl w:val="0"/>
          <w:numId w:val="1028"/>
        </w:numPr>
      </w:pPr>
      <w:r>
        <w:t xml:space="preserve">architects = structural calm</w:t>
      </w:r>
    </w:p>
    <w:p>
      <w:pPr>
        <w:pStyle w:val="Compact"/>
        <w:numPr>
          <w:ilvl w:val="0"/>
          <w:numId w:val="1028"/>
        </w:numPr>
      </w:pPr>
      <w:r>
        <w:t xml:space="preserve">engineers = practical operational focus</w:t>
      </w:r>
    </w:p>
    <w:p>
      <w:r>
        <w:pict>
          <v:rect style="width:0;height:1.5pt" o:hralign="center" o:hrstd="t" o:hr="t"/>
        </w:pict>
      </w:r>
    </w:p>
    <w:bookmarkEnd w:id="38"/>
    <w:bookmarkStart w:id="40" w:name="negative-prompt-block"/>
    <w:p>
      <w:pPr>
        <w:pStyle w:val="Heading1"/>
      </w:pPr>
      <w:r>
        <w:t xml:space="preserve">NEGATIVE PROMPT BLOCK</w:t>
      </w:r>
    </w:p>
    <w:p>
      <w:pPr>
        <w:pStyle w:val="FirstParagraph"/>
      </w:pPr>
      <w:r>
        <w:t xml:space="preserve">Always include a negative prompt layer.</w:t>
      </w:r>
    </w:p>
    <w:p>
      <w:r>
        <w:pict>
          <v:rect style="width:0;height:1.5pt" o:hralign="center" o:hrstd="t" o:hr="t"/>
        </w:pict>
      </w:r>
    </w:p>
    <w:bookmarkStart w:id="39" w:name="negative-prompt"/>
    <w:p>
      <w:pPr>
        <w:pStyle w:val="Heading2"/>
      </w:pPr>
      <w:r>
        <w:t xml:space="preserve">NEGATIVE PROMPT</w:t>
      </w:r>
    </w:p>
    <w:p>
      <w:pPr>
        <w:pStyle w:val="FirstParagraph"/>
      </w:pPr>
      <w:r>
        <w:t xml:space="preserve">hyper realism, photorealism, cinematic action pose, superhero framing, generic cyberpunk, neon overload, glowing circuitry, startup SaaS illustration, glossy vector art, cartoon exaggeration, oversized eyes, mascot style, anime aesthetics, excessive detail, painterly rendering, dramatic lighting, cluttered composition, noisy background, fashion-heavy clothing, tactical armour, sci-fi environments, meme expression, chaotic symbolism, over-saturated colour palette, 3D rendering, low readability silhouette, dynamic perspective, cinematic camera angle</w:t>
      </w:r>
    </w:p>
    <w:p>
      <w:r>
        <w:pict>
          <v:rect style="width:0;height:1.5pt" o:hralign="center" o:hrstd="t" o:hr="t"/>
        </w:pict>
      </w:r>
    </w:p>
    <w:bookmarkEnd w:id="39"/>
    <w:bookmarkEnd w:id="40"/>
    <w:bookmarkStart w:id="41" w:name="transparent-background-variant"/>
    <w:p>
      <w:pPr>
        <w:pStyle w:val="Heading1"/>
      </w:pPr>
      <w:r>
        <w:t xml:space="preserve">TRANSPARENT BACKGROUND VARIANT</w:t>
      </w:r>
    </w:p>
    <w:p>
      <w:pPr>
        <w:pStyle w:val="FirstParagraph"/>
      </w:pPr>
      <w:r>
        <w:t xml:space="preserve">Add:</w:t>
      </w:r>
      <w:r>
        <w:t xml:space="preserve"> </w:t>
      </w:r>
      <w:r>
        <w:t xml:space="preserve">transparent background, isolated composition, clean silhouette edges, export-friendly spacing, icon-safe framing</w:t>
      </w:r>
    </w:p>
    <w:p>
      <w:pPr>
        <w:pStyle w:val="BodyText"/>
      </w:pPr>
      <w:r>
        <w:t xml:space="preserve">Use for:</w:t>
      </w:r>
    </w:p>
    <w:p>
      <w:pPr>
        <w:pStyle w:val="Compact"/>
        <w:numPr>
          <w:ilvl w:val="0"/>
          <w:numId w:val="1029"/>
        </w:numPr>
      </w:pPr>
      <w:r>
        <w:t xml:space="preserve">profile images</w:t>
      </w:r>
    </w:p>
    <w:p>
      <w:pPr>
        <w:pStyle w:val="Compact"/>
        <w:numPr>
          <w:ilvl w:val="0"/>
          <w:numId w:val="1029"/>
        </w:numPr>
      </w:pPr>
      <w:r>
        <w:t xml:space="preserve">overlays</w:t>
      </w:r>
    </w:p>
    <w:p>
      <w:pPr>
        <w:pStyle w:val="Compact"/>
        <w:numPr>
          <w:ilvl w:val="0"/>
          <w:numId w:val="1029"/>
        </w:numPr>
      </w:pPr>
      <w:r>
        <w:t xml:space="preserve">slides</w:t>
      </w:r>
    </w:p>
    <w:p>
      <w:pPr>
        <w:pStyle w:val="Compact"/>
        <w:numPr>
          <w:ilvl w:val="0"/>
          <w:numId w:val="1029"/>
        </w:numPr>
      </w:pPr>
      <w:r>
        <w:t xml:space="preserve">documentation</w:t>
      </w:r>
    </w:p>
    <w:p>
      <w:r>
        <w:pict>
          <v:rect style="width:0;height:1.5pt" o:hralign="center" o:hrstd="t" o:hr="t"/>
        </w:pict>
      </w:r>
    </w:p>
    <w:bookmarkEnd w:id="41"/>
    <w:bookmarkStart w:id="42" w:name="dark-mode-variant"/>
    <w:p>
      <w:pPr>
        <w:pStyle w:val="Heading1"/>
      </w:pPr>
      <w:r>
        <w:t xml:space="preserve">DARK MODE VARIANT</w:t>
      </w:r>
    </w:p>
    <w:p>
      <w:pPr>
        <w:pStyle w:val="FirstParagraph"/>
      </w:pPr>
      <w:r>
        <w:t xml:space="preserve">Add:</w:t>
      </w:r>
      <w:r>
        <w:t xml:space="preserve"> </w:t>
      </w:r>
      <w:r>
        <w:t xml:space="preserve">white line art on deep charcoal background, restrained accent colour glow, preserved whitespace contrast, minimal visual noise</w:t>
      </w:r>
    </w:p>
    <w:p>
      <w:pPr>
        <w:pStyle w:val="BodyText"/>
      </w:pPr>
      <w:r>
        <w:t xml:space="preserve">Avoid:</w:t>
      </w:r>
    </w:p>
    <w:p>
      <w:pPr>
        <w:pStyle w:val="Compact"/>
        <w:numPr>
          <w:ilvl w:val="0"/>
          <w:numId w:val="1030"/>
        </w:numPr>
      </w:pPr>
      <w:r>
        <w:t xml:space="preserve">neon cyberpunk energy</w:t>
      </w:r>
    </w:p>
    <w:p>
      <w:pPr>
        <w:pStyle w:val="Compact"/>
        <w:numPr>
          <w:ilvl w:val="0"/>
          <w:numId w:val="1030"/>
        </w:numPr>
      </w:pPr>
      <w:r>
        <w:t xml:space="preserve">excessive glow effects</w:t>
      </w:r>
    </w:p>
    <w:p>
      <w:r>
        <w:pict>
          <v:rect style="width:0;height:1.5pt" o:hralign="center" o:hrstd="t" o:hr="t"/>
        </w:pict>
      </w:r>
    </w:p>
    <w:bookmarkEnd w:id="42"/>
    <w:bookmarkStart w:id="43" w:name="small-size-optimisation-variant"/>
    <w:p>
      <w:pPr>
        <w:pStyle w:val="Heading1"/>
      </w:pPr>
      <w:r>
        <w:t xml:space="preserve">SMALL-SIZE OPTIMISATION VARIANT</w:t>
      </w:r>
    </w:p>
    <w:p>
      <w:pPr>
        <w:pStyle w:val="FirstParagraph"/>
      </w:pPr>
      <w:r>
        <w:t xml:space="preserve">Add:</w:t>
      </w:r>
      <w:r>
        <w:t xml:space="preserve"> </w:t>
      </w:r>
      <w:r>
        <w:t xml:space="preserve">ultra-clear silhouette, simplified symbols, strong negative space, reduced detail density, icon readability priority</w:t>
      </w:r>
    </w:p>
    <w:p>
      <w:pPr>
        <w:pStyle w:val="BodyText"/>
      </w:pPr>
      <w:r>
        <w:t xml:space="preserve">Use for:</w:t>
      </w:r>
    </w:p>
    <w:p>
      <w:pPr>
        <w:pStyle w:val="Compact"/>
        <w:numPr>
          <w:ilvl w:val="0"/>
          <w:numId w:val="1031"/>
        </w:numPr>
      </w:pPr>
      <w:r>
        <w:t xml:space="preserve">thumbnails</w:t>
      </w:r>
    </w:p>
    <w:p>
      <w:pPr>
        <w:pStyle w:val="Compact"/>
        <w:numPr>
          <w:ilvl w:val="0"/>
          <w:numId w:val="1031"/>
        </w:numPr>
      </w:pPr>
      <w:r>
        <w:t xml:space="preserve">profile circles</w:t>
      </w:r>
    </w:p>
    <w:p>
      <w:pPr>
        <w:pStyle w:val="Compact"/>
        <w:numPr>
          <w:ilvl w:val="0"/>
          <w:numId w:val="1031"/>
        </w:numPr>
      </w:pPr>
      <w:r>
        <w:t xml:space="preserve">small roster layouts</w:t>
      </w:r>
    </w:p>
    <w:p>
      <w:r>
        <w:pict>
          <v:rect style="width:0;height:1.5pt" o:hralign="center" o:hrstd="t" o:hr="t"/>
        </w:pict>
      </w:r>
    </w:p>
    <w:bookmarkEnd w:id="43"/>
    <w:bookmarkStart w:id="44" w:name="slide-presentation-variant"/>
    <w:p>
      <w:pPr>
        <w:pStyle w:val="Heading1"/>
      </w:pPr>
      <w:r>
        <w:t xml:space="preserve">SLIDE PRESENTATION VARIANT</w:t>
      </w:r>
    </w:p>
    <w:p>
      <w:pPr>
        <w:pStyle w:val="FirstParagraph"/>
      </w:pPr>
      <w:r>
        <w:t xml:space="preserve">Add:</w:t>
      </w:r>
      <w:r>
        <w:t xml:space="preserve"> </w:t>
      </w:r>
      <w:r>
        <w:t xml:space="preserve">presentation-ready composition, balanced roster compatibility, consistent eye-line, clean label-safe lower area, slide-friendly whitespace</w:t>
      </w:r>
    </w:p>
    <w:p>
      <w:pPr>
        <w:pStyle w:val="BodyText"/>
      </w:pPr>
      <w:r>
        <w:t xml:space="preserve">Use for:</w:t>
      </w:r>
    </w:p>
    <w:p>
      <w:pPr>
        <w:pStyle w:val="Compact"/>
        <w:numPr>
          <w:ilvl w:val="0"/>
          <w:numId w:val="1032"/>
        </w:numPr>
      </w:pPr>
      <w:r>
        <w:t xml:space="preserve">team slides</w:t>
      </w:r>
    </w:p>
    <w:p>
      <w:pPr>
        <w:pStyle w:val="Compact"/>
        <w:numPr>
          <w:ilvl w:val="0"/>
          <w:numId w:val="1032"/>
        </w:numPr>
      </w:pPr>
      <w:r>
        <w:t xml:space="preserve">architecture diagrams</w:t>
      </w:r>
    </w:p>
    <w:p>
      <w:pPr>
        <w:pStyle w:val="Compact"/>
        <w:numPr>
          <w:ilvl w:val="0"/>
          <w:numId w:val="1032"/>
        </w:numPr>
      </w:pPr>
      <w:r>
        <w:t xml:space="preserve">roster systems</w:t>
      </w:r>
    </w:p>
    <w:p>
      <w:r>
        <w:pict>
          <v:rect style="width:0;height:1.5pt" o:hralign="center" o:hrstd="t" o:hr="t"/>
        </w:pict>
      </w:r>
    </w:p>
    <w:bookmarkEnd w:id="44"/>
    <w:bookmarkStart w:id="45" w:name="future-expansion-rule"/>
    <w:p>
      <w:pPr>
        <w:pStyle w:val="Heading1"/>
      </w:pPr>
      <w:r>
        <w:t xml:space="preserve">FUTURE EXPANSION RULE</w:t>
      </w:r>
    </w:p>
    <w:p>
      <w:pPr>
        <w:pStyle w:val="FirstParagraph"/>
      </w:pPr>
      <w:r>
        <w:t xml:space="preserve">All future agents must inherit:</w:t>
      </w:r>
    </w:p>
    <w:p>
      <w:pPr>
        <w:pStyle w:val="Compact"/>
        <w:numPr>
          <w:ilvl w:val="0"/>
          <w:numId w:val="1033"/>
        </w:numPr>
      </w:pPr>
      <w:r>
        <w:t xml:space="preserve">the same rendering grammar</w:t>
      </w:r>
    </w:p>
    <w:p>
      <w:pPr>
        <w:pStyle w:val="Compact"/>
        <w:numPr>
          <w:ilvl w:val="0"/>
          <w:numId w:val="1033"/>
        </w:numPr>
      </w:pPr>
      <w:r>
        <w:t xml:space="preserve">the same emotional restraint</w:t>
      </w:r>
    </w:p>
    <w:p>
      <w:pPr>
        <w:pStyle w:val="Compact"/>
        <w:numPr>
          <w:ilvl w:val="0"/>
          <w:numId w:val="1033"/>
        </w:numPr>
      </w:pPr>
      <w:r>
        <w:t xml:space="preserve">the same framing system</w:t>
      </w:r>
    </w:p>
    <w:p>
      <w:pPr>
        <w:pStyle w:val="Compact"/>
        <w:numPr>
          <w:ilvl w:val="0"/>
          <w:numId w:val="1033"/>
        </w:numPr>
      </w:pPr>
      <w:r>
        <w:t xml:space="preserve">the same line quality</w:t>
      </w:r>
    </w:p>
    <w:p>
      <w:pPr>
        <w:pStyle w:val="Compact"/>
        <w:numPr>
          <w:ilvl w:val="0"/>
          <w:numId w:val="1033"/>
        </w:numPr>
      </w:pPr>
      <w:r>
        <w:t xml:space="preserve">the same symbolic philosophy</w:t>
      </w:r>
    </w:p>
    <w:p>
      <w:pPr>
        <w:pStyle w:val="FirstParagraph"/>
      </w:pPr>
      <w:r>
        <w:t xml:space="preserve">Variation should come from:</w:t>
      </w:r>
    </w:p>
    <w:p>
      <w:pPr>
        <w:pStyle w:val="Compact"/>
        <w:numPr>
          <w:ilvl w:val="0"/>
          <w:numId w:val="1034"/>
        </w:numPr>
      </w:pPr>
      <w:r>
        <w:t xml:space="preserve">posture</w:t>
      </w:r>
    </w:p>
    <w:p>
      <w:pPr>
        <w:pStyle w:val="Compact"/>
        <w:numPr>
          <w:ilvl w:val="0"/>
          <w:numId w:val="1034"/>
        </w:numPr>
      </w:pPr>
      <w:r>
        <w:t xml:space="preserve">silhouette</w:t>
      </w:r>
    </w:p>
    <w:p>
      <w:pPr>
        <w:pStyle w:val="Compact"/>
        <w:numPr>
          <w:ilvl w:val="0"/>
          <w:numId w:val="1034"/>
        </w:numPr>
      </w:pPr>
      <w:r>
        <w:t xml:space="preserve">symbols</w:t>
      </w:r>
    </w:p>
    <w:p>
      <w:pPr>
        <w:pStyle w:val="Compact"/>
        <w:numPr>
          <w:ilvl w:val="0"/>
          <w:numId w:val="1034"/>
        </w:numPr>
      </w:pPr>
      <w:r>
        <w:t xml:space="preserve">behavioural energy</w:t>
      </w:r>
    </w:p>
    <w:p>
      <w:pPr>
        <w:pStyle w:val="FirstParagraph"/>
      </w:pPr>
      <w:r>
        <w:t xml:space="preserve">Not:</w:t>
      </w:r>
    </w:p>
    <w:p>
      <w:pPr>
        <w:pStyle w:val="Compact"/>
        <w:numPr>
          <w:ilvl w:val="0"/>
          <w:numId w:val="1035"/>
        </w:numPr>
      </w:pPr>
      <w:r>
        <w:t xml:space="preserve">rendering style changes.</w:t>
      </w:r>
    </w:p>
    <w:p>
      <w:r>
        <w:pict>
          <v:rect style="width:0;height:1.5pt" o:hralign="center" o:hrstd="t" o:hr="t"/>
        </w:pict>
      </w:r>
    </w:p>
    <w:bookmarkEnd w:id="45"/>
    <w:bookmarkStart w:id="46" w:name="final-quality-check"/>
    <w:p>
      <w:pPr>
        <w:pStyle w:val="Heading1"/>
      </w:pPr>
      <w:r>
        <w:t xml:space="preserve">FINAL QUALITY CHECK</w:t>
      </w:r>
    </w:p>
    <w:p>
      <w:pPr>
        <w:pStyle w:val="FirstParagraph"/>
      </w:pPr>
      <w:r>
        <w:t xml:space="preserve">Before approving any generation:</w:t>
      </w:r>
    </w:p>
    <w:p>
      <w:pPr>
        <w:pStyle w:val="BodyText"/>
      </w:pPr>
      <w:r>
        <w:t xml:space="preserve">Ask:</w:t>
      </w:r>
    </w:p>
    <w:p>
      <w:pPr>
        <w:pStyle w:val="Compact"/>
        <w:numPr>
          <w:ilvl w:val="0"/>
          <w:numId w:val="1036"/>
        </w:numPr>
      </w:pPr>
      <w:r>
        <w:t xml:space="preserve">readable at thumbnail scale?</w:t>
      </w:r>
    </w:p>
    <w:p>
      <w:pPr>
        <w:pStyle w:val="Compact"/>
        <w:numPr>
          <w:ilvl w:val="0"/>
          <w:numId w:val="1036"/>
        </w:numPr>
      </w:pPr>
      <w:r>
        <w:t xml:space="preserve">silhouette recognisable?</w:t>
      </w:r>
    </w:p>
    <w:p>
      <w:pPr>
        <w:pStyle w:val="Compact"/>
        <w:numPr>
          <w:ilvl w:val="0"/>
          <w:numId w:val="1036"/>
        </w:numPr>
      </w:pPr>
      <w:r>
        <w:t xml:space="preserve">posture emotionally clear?</w:t>
      </w:r>
    </w:p>
    <w:p>
      <w:pPr>
        <w:pStyle w:val="Compact"/>
        <w:numPr>
          <w:ilvl w:val="0"/>
          <w:numId w:val="1036"/>
        </w:numPr>
      </w:pPr>
      <w:r>
        <w:t xml:space="preserve">symbols restrained?</w:t>
      </w:r>
    </w:p>
    <w:p>
      <w:pPr>
        <w:pStyle w:val="Compact"/>
        <w:numPr>
          <w:ilvl w:val="0"/>
          <w:numId w:val="1036"/>
        </w:numPr>
      </w:pPr>
      <w:r>
        <w:t xml:space="preserve">whitespace balanced?</w:t>
      </w:r>
    </w:p>
    <w:p>
      <w:pPr>
        <w:pStyle w:val="Compact"/>
        <w:numPr>
          <w:ilvl w:val="0"/>
          <w:numId w:val="1036"/>
        </w:numPr>
      </w:pPr>
      <w:r>
        <w:t xml:space="preserve">monochrome dominant?</w:t>
      </w:r>
    </w:p>
    <w:p>
      <w:pPr>
        <w:pStyle w:val="Compact"/>
        <w:numPr>
          <w:ilvl w:val="0"/>
          <w:numId w:val="1036"/>
        </w:numPr>
      </w:pPr>
      <w:r>
        <w:t xml:space="preserve">emotionally calm?</w:t>
      </w:r>
    </w:p>
    <w:p>
      <w:pPr>
        <w:pStyle w:val="Compact"/>
        <w:numPr>
          <w:ilvl w:val="0"/>
          <w:numId w:val="1036"/>
        </w:numPr>
      </w:pPr>
      <w:r>
        <w:t xml:space="preserve">consistent with the universe?</w:t>
      </w:r>
    </w:p>
    <w:p>
      <w:pPr>
        <w:pStyle w:val="FirstParagraph"/>
      </w:pPr>
      <w:r>
        <w:t xml:space="preserve">If any answer is</w:t>
      </w:r>
      <w:r>
        <w:t xml:space="preserve"> </w:t>
      </w:r>
      <w:r>
        <w:t xml:space="preserve">“no”</w:t>
      </w:r>
      <w:r>
        <w:t xml:space="preserve">:</w:t>
      </w:r>
      <w:r>
        <w:t xml:space="preserve"> </w:t>
      </w:r>
      <w:r>
        <w:t xml:space="preserve">revise before approval.</w:t>
      </w:r>
    </w:p>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2026-05-28T11:46:56Z</dcterms:created>
  <dcterms:modified xsi:type="dcterms:W3CDTF">2026-05-28T11:46:56Z</dcterms:modified>
</cp:coreProperties>
</file>

<file path=docProps/custom.xml><?xml version="1.0" encoding="utf-8"?>
<Properties xmlns="http://schemas.openxmlformats.org/officeDocument/2006/custom-properties" xmlns:vt="http://schemas.openxmlformats.org/officeDocument/2006/docPropsVTypes"/>
</file>