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1DE" w:rsidRDefault="008B4777">
      <w:r>
        <w:t xml:space="preserve">Présentation </w:t>
      </w:r>
      <w:proofErr w:type="spellStart"/>
      <w:r>
        <w:t>shaders</w:t>
      </w:r>
      <w:proofErr w:type="spellEnd"/>
      <w:r>
        <w:t xml:space="preserve"> : </w:t>
      </w:r>
    </w:p>
    <w:p w:rsidR="008B4777" w:rsidRDefault="008B4777" w:rsidP="008B4777">
      <w:pPr>
        <w:pStyle w:val="Paragraphedeliste"/>
        <w:numPr>
          <w:ilvl w:val="0"/>
          <w:numId w:val="1"/>
        </w:numPr>
      </w:pPr>
      <w:r>
        <w:t>Définition</w:t>
      </w:r>
    </w:p>
    <w:p w:rsidR="00DE3AEF" w:rsidRDefault="00DE3AEF" w:rsidP="00DE3AEF">
      <w:pPr>
        <w:pStyle w:val="Paragraphedeliste"/>
      </w:pPr>
      <w:proofErr w:type="spellStart"/>
      <w:r>
        <w:t>Shader</w:t>
      </w:r>
      <w:proofErr w:type="spellEnd"/>
      <w:r>
        <w:t xml:space="preserve"> détermine couleur d’un pixel, passe par </w:t>
      </w:r>
      <w:proofErr w:type="spellStart"/>
      <w:r>
        <w:t>graphic</w:t>
      </w:r>
      <w:proofErr w:type="spellEnd"/>
      <w:r>
        <w:t xml:space="preserve"> pipeline (celle choisie ici est High </w:t>
      </w:r>
      <w:proofErr w:type="spellStart"/>
      <w:r w:rsidR="000F0576">
        <w:t>Definition</w:t>
      </w:r>
      <w:proofErr w:type="spellEnd"/>
      <w:r w:rsidR="000F0576">
        <w:t xml:space="preserve"> </w:t>
      </w:r>
      <w:proofErr w:type="spellStart"/>
      <w:r>
        <w:t>Render</w:t>
      </w:r>
      <w:proofErr w:type="spellEnd"/>
      <w:r>
        <w:t xml:space="preserve"> Pipeline). Les </w:t>
      </w:r>
      <w:proofErr w:type="spellStart"/>
      <w:r>
        <w:t>shaders</w:t>
      </w:r>
      <w:proofErr w:type="spellEnd"/>
      <w:r>
        <w:t xml:space="preserve"> faisant des calculs directement sur le </w:t>
      </w:r>
      <w:r w:rsidR="001820D8">
        <w:t>GPU</w:t>
      </w:r>
      <w:r>
        <w:t xml:space="preserve"> </w:t>
      </w:r>
      <w:r w:rsidR="004F56D3">
        <w:t xml:space="preserve">(en dehors de pipeline) </w:t>
      </w:r>
      <w:bookmarkStart w:id="0" w:name="_GoBack"/>
      <w:bookmarkEnd w:id="0"/>
      <w:r>
        <w:t xml:space="preserve">sont des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. </w:t>
      </w:r>
    </w:p>
    <w:p w:rsidR="00DE3AEF" w:rsidRDefault="00DE3AEF" w:rsidP="00DE3AEF">
      <w:pPr>
        <w:pStyle w:val="Paragraphedeliste"/>
      </w:pPr>
      <w:r>
        <w:t xml:space="preserve">Un </w:t>
      </w:r>
      <w:proofErr w:type="spellStart"/>
      <w:r>
        <w:t>shader</w:t>
      </w:r>
      <w:proofErr w:type="spellEnd"/>
      <w:r>
        <w:t xml:space="preserve"> est composé de </w:t>
      </w:r>
      <w:proofErr w:type="spellStart"/>
      <w:r>
        <w:t>subshader</w:t>
      </w:r>
      <w:proofErr w:type="spellEnd"/>
      <w:r>
        <w:t xml:space="preserve"> et de passes. Les </w:t>
      </w:r>
      <w:proofErr w:type="spellStart"/>
      <w:r>
        <w:t>subshaders</w:t>
      </w:r>
      <w:proofErr w:type="spellEnd"/>
      <w:r>
        <w:t xml:space="preserve"> définissent le har</w:t>
      </w:r>
      <w:r w:rsidR="001E18A1">
        <w:t>d</w:t>
      </w:r>
      <w:r>
        <w:t xml:space="preserve">ware, pipeline, et configuration compatible avec le </w:t>
      </w:r>
      <w:proofErr w:type="spellStart"/>
      <w:r>
        <w:t>subshader</w:t>
      </w:r>
      <w:proofErr w:type="spellEnd"/>
      <w:r>
        <w:t xml:space="preserve">, et les informations sur le </w:t>
      </w:r>
      <w:proofErr w:type="spellStart"/>
      <w:r>
        <w:t>subshader</w:t>
      </w:r>
      <w:proofErr w:type="spellEnd"/>
      <w:r>
        <w:t xml:space="preserve"> lui-même. Les passes correspondent aux instructions pour update le </w:t>
      </w:r>
      <w:proofErr w:type="spellStart"/>
      <w:r>
        <w:t>render</w:t>
      </w:r>
      <w:proofErr w:type="spellEnd"/>
      <w:r>
        <w:t xml:space="preserve"> state avant les calculs du </w:t>
      </w:r>
      <w:proofErr w:type="spellStart"/>
      <w:r>
        <w:t>shader</w:t>
      </w:r>
      <w:proofErr w:type="spellEnd"/>
      <w:r>
        <w:t xml:space="preserve">, et du </w:t>
      </w:r>
      <w:proofErr w:type="spellStart"/>
      <w:r>
        <w:t>shader</w:t>
      </w:r>
      <w:proofErr w:type="spellEnd"/>
      <w:r>
        <w:t xml:space="preserve"> program en lui-même.  </w:t>
      </w:r>
    </w:p>
    <w:p w:rsidR="001E18A1" w:rsidRDefault="001E18A1" w:rsidP="00DE3AEF">
      <w:pPr>
        <w:pStyle w:val="Paragraphedeliste"/>
      </w:pPr>
      <w:proofErr w:type="spellStart"/>
      <w:r>
        <w:t>Shader</w:t>
      </w:r>
      <w:proofErr w:type="spellEnd"/>
      <w:r>
        <w:t xml:space="preserve"> inclus dans le post-</w:t>
      </w:r>
      <w:proofErr w:type="spellStart"/>
      <w:r>
        <w:t>processing</w:t>
      </w:r>
      <w:proofErr w:type="spellEnd"/>
      <w:r>
        <w:t xml:space="preserve">, et inclus connaissances des custom </w:t>
      </w:r>
      <w:proofErr w:type="spellStart"/>
      <w:r>
        <w:t>pass</w:t>
      </w:r>
      <w:proofErr w:type="spellEnd"/>
      <w:r>
        <w:t xml:space="preserve"> : injection de </w:t>
      </w:r>
      <w:proofErr w:type="spellStart"/>
      <w:r>
        <w:t>shaders</w:t>
      </w:r>
      <w:proofErr w:type="spellEnd"/>
      <w:r>
        <w:t xml:space="preserve"> à différents moments du </w:t>
      </w:r>
      <w:proofErr w:type="spellStart"/>
      <w:r>
        <w:t>render</w:t>
      </w:r>
      <w:proofErr w:type="spellEnd"/>
      <w:r w:rsidR="00E6293D"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982"/>
        <w:gridCol w:w="1985"/>
        <w:gridCol w:w="3375"/>
      </w:tblGrid>
      <w:tr w:rsidR="001E18A1" w:rsidTr="001E18A1">
        <w:tc>
          <w:tcPr>
            <w:tcW w:w="29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66"/>
              <w:gridCol w:w="81"/>
            </w:tblGrid>
            <w:tr w:rsidR="001E18A1" w:rsidRPr="001E18A1" w:rsidTr="001E18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1E18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1E18A1" w:rsidRDefault="001E18A1" w:rsidP="00DE3AEF">
            <w:pPr>
              <w:pStyle w:val="Paragraphedeliste"/>
              <w:ind w:left="0"/>
            </w:pPr>
          </w:p>
        </w:tc>
        <w:tc>
          <w:tcPr>
            <w:tcW w:w="1985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 w:rsidRPr="001E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Available</w:t>
            </w:r>
            <w:proofErr w:type="spellEnd"/>
            <w:r w:rsidRPr="001E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Buffers</w:t>
            </w:r>
          </w:p>
        </w:tc>
        <w:tc>
          <w:tcPr>
            <w:tcW w:w="3375" w:type="dxa"/>
          </w:tcPr>
          <w:p w:rsidR="001E18A1" w:rsidRDefault="001E18A1" w:rsidP="00DE3AEF">
            <w:pPr>
              <w:pStyle w:val="Paragraphedeliste"/>
              <w:ind w:left="0"/>
            </w:pPr>
            <w:r w:rsidRPr="001E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1E18A1" w:rsidTr="001E18A1">
        <w:tc>
          <w:tcPr>
            <w:tcW w:w="2982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 w:rsidRPr="001E18A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BeforeRendering</w:t>
            </w:r>
            <w:proofErr w:type="spellEnd"/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82"/>
            </w:tblGrid>
            <w:tr w:rsidR="001E18A1" w:rsidRPr="001E18A1" w:rsidTr="004F4B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24" w:type="dxa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Depth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(Write)</w:t>
                  </w:r>
                </w:p>
              </w:tc>
            </w:tr>
          </w:tbl>
          <w:p w:rsidR="001E18A1" w:rsidRDefault="001E18A1" w:rsidP="00DE3AEF">
            <w:pPr>
              <w:pStyle w:val="Paragraphedeliste"/>
              <w:ind w:left="0"/>
            </w:pPr>
          </w:p>
        </w:tc>
        <w:tc>
          <w:tcPr>
            <w:tcW w:w="3375" w:type="dxa"/>
          </w:tcPr>
          <w:tbl>
            <w:tblPr>
              <w:tblW w:w="31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9"/>
            </w:tblGrid>
            <w:tr w:rsidR="001E18A1" w:rsidRPr="001E18A1" w:rsidTr="001E18A1">
              <w:trPr>
                <w:tblCellSpacing w:w="15" w:type="dxa"/>
              </w:trPr>
              <w:tc>
                <w:tcPr>
                  <w:tcW w:w="3099" w:type="dxa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Just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after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the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depth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clear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you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can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write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the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depth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buffer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so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Z-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Tested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opaque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objects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won't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be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rendered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.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It's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useful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mask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 part of the rendering.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Here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you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can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also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clear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the buffer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you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allocated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or the </w:t>
                  </w:r>
                  <w:r w:rsidRPr="001E18A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Custom Buffer</w:t>
                  </w:r>
                </w:p>
              </w:tc>
            </w:tr>
          </w:tbl>
          <w:p w:rsidR="001E18A1" w:rsidRDefault="001E18A1" w:rsidP="00DE3AEF">
            <w:pPr>
              <w:pStyle w:val="Paragraphedeliste"/>
              <w:ind w:left="0"/>
            </w:pPr>
          </w:p>
        </w:tc>
      </w:tr>
      <w:tr w:rsidR="001E18A1" w:rsidTr="001E18A1">
        <w:tc>
          <w:tcPr>
            <w:tcW w:w="2982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>
              <w:t>AfterOpaqueDepthAndNormal</w:t>
            </w:r>
            <w:proofErr w:type="spellEnd"/>
          </w:p>
        </w:tc>
        <w:tc>
          <w:tcPr>
            <w:tcW w:w="1985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>
              <w:t>Depth</w:t>
            </w:r>
            <w:proofErr w:type="spellEnd"/>
            <w:r>
              <w:t xml:space="preserve"> (Read | Write), Normal + </w:t>
            </w:r>
            <w:proofErr w:type="spellStart"/>
            <w:r>
              <w:t>roughness</w:t>
            </w:r>
            <w:proofErr w:type="spellEnd"/>
            <w:r>
              <w:t xml:space="preserve"> (Read | Write)</w:t>
            </w:r>
          </w:p>
        </w:tc>
        <w:tc>
          <w:tcPr>
            <w:tcW w:w="3375" w:type="dxa"/>
          </w:tcPr>
          <w:p w:rsidR="001E18A1" w:rsidRDefault="001E18A1" w:rsidP="00DE3AEF">
            <w:pPr>
              <w:pStyle w:val="Paragraphedeliste"/>
              <w:ind w:left="0"/>
            </w:pPr>
            <w:r>
              <w:t xml:space="preserve">Buffers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all opaque </w:t>
            </w:r>
            <w:proofErr w:type="spellStart"/>
            <w:r>
              <w:t>objects</w:t>
            </w:r>
            <w:proofErr w:type="spellEnd"/>
            <w:r>
              <w:t xml:space="preserve">.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modify</w:t>
            </w:r>
            <w:proofErr w:type="spellEnd"/>
            <w:r>
              <w:t xml:space="preserve"> the normal, </w:t>
            </w:r>
            <w:proofErr w:type="spellStart"/>
            <w:r>
              <w:t>roughness</w:t>
            </w:r>
            <w:proofErr w:type="spellEnd"/>
            <w:r>
              <w:t xml:space="preserve"> and </w:t>
            </w:r>
            <w:proofErr w:type="spellStart"/>
            <w:r>
              <w:t>depth</w:t>
            </w:r>
            <w:proofErr w:type="spellEnd"/>
            <w:r>
              <w:t xml:space="preserve"> buffer,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in </w:t>
            </w:r>
            <w:proofErr w:type="spellStart"/>
            <w:r>
              <w:t>account</w:t>
            </w:r>
            <w:proofErr w:type="spellEnd"/>
            <w:r>
              <w:t xml:space="preserve"> in the </w:t>
            </w:r>
            <w:proofErr w:type="spellStart"/>
            <w:r>
              <w:t>lighting</w:t>
            </w:r>
            <w:proofErr w:type="spellEnd"/>
            <w:r>
              <w:t xml:space="preserve"> and the </w:t>
            </w:r>
            <w:proofErr w:type="spellStart"/>
            <w:r>
              <w:t>depth</w:t>
            </w:r>
            <w:proofErr w:type="spellEnd"/>
            <w:r>
              <w:t xml:space="preserve"> </w:t>
            </w:r>
            <w:proofErr w:type="spellStart"/>
            <w:r>
              <w:t>pyramid</w:t>
            </w:r>
            <w:proofErr w:type="spellEnd"/>
            <w:r>
              <w:t xml:space="preserve">. Note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normals</w:t>
            </w:r>
            <w:proofErr w:type="spellEnd"/>
            <w:r>
              <w:t xml:space="preserve"> and </w:t>
            </w:r>
            <w:proofErr w:type="spellStart"/>
            <w:r>
              <w:t>roughness</w:t>
            </w:r>
            <w:proofErr w:type="spellEnd"/>
            <w:r>
              <w:t xml:space="preserve"> are in the </w:t>
            </w:r>
            <w:proofErr w:type="spellStart"/>
            <w:r>
              <w:t>same</w:t>
            </w:r>
            <w:proofErr w:type="spellEnd"/>
            <w:r>
              <w:t xml:space="preserve"> buffer, </w:t>
            </w:r>
            <w:proofErr w:type="spellStart"/>
            <w:r>
              <w:t>you</w:t>
            </w:r>
            <w:proofErr w:type="spellEnd"/>
            <w:r>
              <w:t xml:space="preserve"> can use </w:t>
            </w:r>
            <w:proofErr w:type="spellStart"/>
            <w:r>
              <w:rPr>
                <w:rStyle w:val="CodeHTML"/>
                <w:rFonts w:eastAsiaTheme="minorHAnsi"/>
              </w:rPr>
              <w:t>DecodeFromNormalBuffer</w:t>
            </w:r>
            <w:proofErr w:type="spellEnd"/>
            <w:r>
              <w:t xml:space="preserve"> and </w:t>
            </w:r>
            <w:proofErr w:type="spellStart"/>
            <w:r>
              <w:rPr>
                <w:rStyle w:val="CodeHTML"/>
                <w:rFonts w:eastAsiaTheme="minorHAnsi"/>
              </w:rPr>
              <w:t>EncodeIntoNormalBuffer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to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  <w:r>
              <w:t xml:space="preserve"> normal and </w:t>
            </w:r>
            <w:proofErr w:type="spellStart"/>
            <w:r>
              <w:t>roughness</w:t>
            </w:r>
            <w:proofErr w:type="spellEnd"/>
            <w:r>
              <w:t xml:space="preserve"> data.</w:t>
            </w:r>
          </w:p>
        </w:tc>
      </w:tr>
      <w:tr w:rsidR="001E18A1" w:rsidTr="001E18A1">
        <w:tc>
          <w:tcPr>
            <w:tcW w:w="2982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>
              <w:t>BeforePreRefraction</w:t>
            </w:r>
            <w:proofErr w:type="spellEnd"/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88"/>
            </w:tblGrid>
            <w:tr w:rsidR="001E18A1" w:rsidRPr="001E18A1" w:rsidTr="001E1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Color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(no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pyramid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| Read | Write),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Depth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(Read | Write), Normal +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roughness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(Read)</w:t>
                  </w:r>
                </w:p>
              </w:tc>
            </w:tr>
          </w:tbl>
          <w:p w:rsidR="001E18A1" w:rsidRDefault="001E18A1" w:rsidP="00DE3AEF">
            <w:pPr>
              <w:pStyle w:val="Paragraphedeliste"/>
              <w:ind w:left="0"/>
            </w:pPr>
          </w:p>
        </w:tc>
        <w:tc>
          <w:tcPr>
            <w:tcW w:w="3375" w:type="dxa"/>
          </w:tcPr>
          <w:p w:rsidR="001E18A1" w:rsidRDefault="001E18A1" w:rsidP="00DE3AEF">
            <w:pPr>
              <w:pStyle w:val="Paragraphedeliste"/>
              <w:ind w:left="0"/>
            </w:pPr>
            <w:r>
              <w:t xml:space="preserve">Buffers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all opaque </w:t>
            </w:r>
            <w:proofErr w:type="spellStart"/>
            <w:r>
              <w:t>objects</w:t>
            </w:r>
            <w:proofErr w:type="spellEnd"/>
            <w:r>
              <w:t xml:space="preserve"> plus the sky. Use </w:t>
            </w:r>
            <w:proofErr w:type="spellStart"/>
            <w:r>
              <w:t>this</w:t>
            </w:r>
            <w:proofErr w:type="spellEnd"/>
            <w:r>
              <w:t xml:space="preserve"> point to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transparent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in the </w:t>
            </w:r>
            <w:proofErr w:type="spellStart"/>
            <w:r>
              <w:t>refraction</w:t>
            </w:r>
            <w:proofErr w:type="spellEnd"/>
            <w:r>
              <w:t xml:space="preserve"> (</w:t>
            </w:r>
            <w:proofErr w:type="spellStart"/>
            <w:r>
              <w:t>they</w:t>
            </w:r>
            <w:proofErr w:type="spellEnd"/>
            <w:r>
              <w:t xml:space="preserve">, </w:t>
            </w:r>
            <w:proofErr w:type="spellStart"/>
            <w:r>
              <w:t>will</w:t>
            </w:r>
            <w:proofErr w:type="spellEnd"/>
            <w:r>
              <w:t xml:space="preserve"> end up in the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pyramid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use for </w:t>
            </w:r>
            <w:proofErr w:type="spellStart"/>
            <w:r>
              <w:t>refraction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drawing</w:t>
            </w:r>
            <w:proofErr w:type="spellEnd"/>
            <w:r>
              <w:t xml:space="preserve"> transparent </w:t>
            </w:r>
            <w:proofErr w:type="spellStart"/>
            <w:r>
              <w:t>objects</w:t>
            </w:r>
            <w:proofErr w:type="spellEnd"/>
            <w:r>
              <w:t>).</w:t>
            </w:r>
          </w:p>
        </w:tc>
      </w:tr>
      <w:tr w:rsidR="001E18A1" w:rsidTr="001E18A1">
        <w:tc>
          <w:tcPr>
            <w:tcW w:w="2982" w:type="dxa"/>
          </w:tcPr>
          <w:p w:rsidR="001E18A1" w:rsidRDefault="001E18A1" w:rsidP="00E6293D">
            <w:pPr>
              <w:pStyle w:val="Paragraphedeliste"/>
              <w:ind w:left="0"/>
            </w:pPr>
            <w:proofErr w:type="spellStart"/>
            <w:r>
              <w:t>BeforeTransparent</w:t>
            </w:r>
            <w:proofErr w:type="spellEnd"/>
          </w:p>
        </w:tc>
        <w:tc>
          <w:tcPr>
            <w:tcW w:w="1985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Pyramid</w:t>
            </w:r>
            <w:proofErr w:type="spellEnd"/>
            <w:r>
              <w:t xml:space="preserve"> | Read | Write), </w:t>
            </w:r>
            <w:proofErr w:type="spellStart"/>
            <w:r>
              <w:t>Depth</w:t>
            </w:r>
            <w:proofErr w:type="spellEnd"/>
            <w:r>
              <w:t xml:space="preserve"> (Read | Write), Normal + </w:t>
            </w:r>
            <w:proofErr w:type="spellStart"/>
            <w:r>
              <w:t>roughness</w:t>
            </w:r>
            <w:proofErr w:type="spellEnd"/>
            <w:r>
              <w:t xml:space="preserve"> (Read)</w:t>
            </w:r>
          </w:p>
        </w:tc>
        <w:tc>
          <w:tcPr>
            <w:tcW w:w="3375" w:type="dxa"/>
          </w:tcPr>
          <w:p w:rsidR="001E18A1" w:rsidRDefault="001E18A1" w:rsidP="00DE3AEF">
            <w:pPr>
              <w:pStyle w:val="Paragraphedeliste"/>
              <w:ind w:left="0"/>
            </w:pP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sample</w:t>
            </w:r>
            <w:proofErr w:type="spellEnd"/>
            <w:r>
              <w:t xml:space="preserve"> the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pyramid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use for transparent </w:t>
            </w:r>
            <w:proofErr w:type="spellStart"/>
            <w:r>
              <w:t>refraction</w:t>
            </w:r>
            <w:proofErr w:type="spellEnd"/>
            <w:r>
              <w:t xml:space="preserve">.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to do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blur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but note </w:t>
            </w:r>
            <w:proofErr w:type="spellStart"/>
            <w:r>
              <w:t>that</w:t>
            </w:r>
            <w:proofErr w:type="spellEnd"/>
            <w:r>
              <w:t xml:space="preserve"> all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rendered</w:t>
            </w:r>
            <w:proofErr w:type="spellEnd"/>
            <w:r>
              <w:t xml:space="preserve"> at </w:t>
            </w:r>
            <w:proofErr w:type="spellStart"/>
            <w:r>
              <w:t>this</w:t>
            </w:r>
            <w:proofErr w:type="spellEnd"/>
            <w:r>
              <w:t xml:space="preserve"> point </w:t>
            </w:r>
            <w:proofErr w:type="spellStart"/>
            <w:r>
              <w:t>won't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in the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pyramid</w:t>
            </w:r>
            <w:proofErr w:type="spellEnd"/>
            <w:r>
              <w:t xml:space="preserve">. You can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transparent </w:t>
            </w:r>
            <w:proofErr w:type="spellStart"/>
            <w:r>
              <w:lastRenderedPageBreak/>
              <w:t>objects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to </w:t>
            </w:r>
            <w:proofErr w:type="spellStart"/>
            <w:r>
              <w:t>refract</w:t>
            </w:r>
            <w:proofErr w:type="spellEnd"/>
            <w:r>
              <w:t xml:space="preserve"> the </w:t>
            </w:r>
            <w:proofErr w:type="spellStart"/>
            <w:r>
              <w:t>scene</w:t>
            </w:r>
            <w:proofErr w:type="spellEnd"/>
            <w:r>
              <w:t xml:space="preserve"> (like water for </w:t>
            </w:r>
            <w:proofErr w:type="spellStart"/>
            <w:r>
              <w:t>example</w:t>
            </w:r>
            <w:proofErr w:type="spellEnd"/>
            <w:r>
              <w:t>).</w:t>
            </w:r>
          </w:p>
        </w:tc>
      </w:tr>
      <w:tr w:rsidR="001E18A1" w:rsidTr="001E18A1">
        <w:tc>
          <w:tcPr>
            <w:tcW w:w="2982" w:type="dxa"/>
          </w:tcPr>
          <w:p w:rsidR="001E18A1" w:rsidRDefault="001E18A1" w:rsidP="001E18A1">
            <w:pPr>
              <w:pStyle w:val="Paragraphedeliste"/>
              <w:ind w:left="0"/>
            </w:pPr>
            <w:proofErr w:type="spellStart"/>
            <w:r>
              <w:lastRenderedPageBreak/>
              <w:t>BeforePostProcess</w:t>
            </w:r>
            <w:proofErr w:type="spellEnd"/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88"/>
            </w:tblGrid>
            <w:tr w:rsidR="001E18A1" w:rsidRPr="001E18A1" w:rsidTr="001E1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Color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Pyramid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| Read | Write),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Depth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(Read | Write), Normal +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roughness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(Read)</w:t>
                  </w:r>
                </w:p>
              </w:tc>
            </w:tr>
          </w:tbl>
          <w:p w:rsidR="001E18A1" w:rsidRDefault="001E18A1" w:rsidP="001E18A1">
            <w:pPr>
              <w:pStyle w:val="Paragraphedeliste"/>
              <w:ind w:left="0"/>
            </w:pPr>
          </w:p>
        </w:tc>
        <w:tc>
          <w:tcPr>
            <w:tcW w:w="3375" w:type="dxa"/>
          </w:tcPr>
          <w:p w:rsidR="001E18A1" w:rsidRDefault="001E18A1" w:rsidP="001E18A1">
            <w:pPr>
              <w:pStyle w:val="Paragraphedeliste"/>
              <w:ind w:left="0"/>
            </w:pPr>
            <w:r>
              <w:t xml:space="preserve">Buffers </w:t>
            </w:r>
            <w:proofErr w:type="spellStart"/>
            <w:r>
              <w:t>contains</w:t>
            </w:r>
            <w:proofErr w:type="spellEnd"/>
            <w:r>
              <w:t xml:space="preserve"> all </w:t>
            </w:r>
            <w:proofErr w:type="spellStart"/>
            <w:r>
              <w:t>objects</w:t>
            </w:r>
            <w:proofErr w:type="spellEnd"/>
            <w:r>
              <w:t xml:space="preserve"> in the frame in HDR.</w:t>
            </w:r>
          </w:p>
        </w:tc>
      </w:tr>
      <w:tr w:rsidR="001E18A1" w:rsidTr="001E18A1">
        <w:tc>
          <w:tcPr>
            <w:tcW w:w="2982" w:type="dxa"/>
          </w:tcPr>
          <w:p w:rsidR="001E18A1" w:rsidRDefault="001E18A1" w:rsidP="001E18A1">
            <w:pPr>
              <w:pStyle w:val="Paragraphedeliste"/>
              <w:ind w:left="0"/>
            </w:pPr>
            <w:proofErr w:type="spellStart"/>
            <w:r>
              <w:t>AfterPostProcess</w:t>
            </w:r>
            <w:proofErr w:type="spellEnd"/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88"/>
            </w:tblGrid>
            <w:tr w:rsidR="001E18A1" w:rsidRPr="001E18A1" w:rsidTr="001E1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8A1" w:rsidRPr="001E18A1" w:rsidRDefault="001E18A1" w:rsidP="001E18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Color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(</w:t>
                  </w:r>
                  <w:proofErr w:type="gram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Read | Write), </w:t>
                  </w:r>
                  <w:proofErr w:type="spellStart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Depth</w:t>
                  </w:r>
                  <w:proofErr w:type="spellEnd"/>
                  <w:r w:rsidRPr="001E18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(Read)</w:t>
                  </w:r>
                </w:p>
              </w:tc>
            </w:tr>
          </w:tbl>
          <w:p w:rsidR="001E18A1" w:rsidRDefault="001E18A1" w:rsidP="001E18A1">
            <w:pPr>
              <w:pStyle w:val="Paragraphedeliste"/>
              <w:ind w:left="0"/>
            </w:pPr>
          </w:p>
        </w:tc>
        <w:tc>
          <w:tcPr>
            <w:tcW w:w="3375" w:type="dxa"/>
          </w:tcPr>
          <w:p w:rsidR="001E18A1" w:rsidRDefault="001E18A1" w:rsidP="001E18A1">
            <w:pPr>
              <w:pStyle w:val="Paragraphedeliste"/>
              <w:ind w:left="0"/>
            </w:pPr>
            <w:r>
              <w:t xml:space="preserve">Buffers are in </w:t>
            </w:r>
            <w:proofErr w:type="spellStart"/>
            <w:r>
              <w:t>after</w:t>
            </w:r>
            <w:proofErr w:type="spellEnd"/>
            <w:r>
              <w:t xml:space="preserve"> post process mode,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proofErr w:type="spellStart"/>
            <w:r>
              <w:t>depth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jittered</w:t>
            </w:r>
            <w:proofErr w:type="spellEnd"/>
            <w:r>
              <w:t xml:space="preserve"> (So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depth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  <w:r>
              <w:t>).</w:t>
            </w:r>
          </w:p>
        </w:tc>
      </w:tr>
    </w:tbl>
    <w:p w:rsidR="001E18A1" w:rsidRDefault="001E18A1" w:rsidP="00DE3AEF">
      <w:pPr>
        <w:pStyle w:val="Paragraphedeliste"/>
      </w:pPr>
    </w:p>
    <w:p w:rsidR="00DE3AEF" w:rsidRDefault="00DE3AEF" w:rsidP="00DE3AEF">
      <w:pPr>
        <w:pStyle w:val="Paragraphedeliste"/>
      </w:pPr>
      <w:r>
        <w:t xml:space="preserve"> </w:t>
      </w:r>
    </w:p>
    <w:p w:rsidR="008B4777" w:rsidRDefault="008B4777" w:rsidP="008B4777">
      <w:pPr>
        <w:pStyle w:val="Paragraphedeliste"/>
        <w:numPr>
          <w:ilvl w:val="0"/>
          <w:numId w:val="1"/>
        </w:numPr>
      </w:pPr>
      <w:r>
        <w:t xml:space="preserve">Utilité </w:t>
      </w:r>
    </w:p>
    <w:p w:rsidR="00DE3AEF" w:rsidRDefault="00DE3AEF" w:rsidP="00DE3AEF"/>
    <w:p w:rsidR="008B4777" w:rsidRDefault="008B4777" w:rsidP="008B4777">
      <w:pPr>
        <w:pStyle w:val="Paragraphedeliste"/>
        <w:numPr>
          <w:ilvl w:val="0"/>
          <w:numId w:val="1"/>
        </w:numPr>
      </w:pPr>
      <w:r>
        <w:t>Application au cas actuel</w:t>
      </w:r>
    </w:p>
    <w:p w:rsidR="00570C06" w:rsidRDefault="00570C06" w:rsidP="00570C06">
      <w:proofErr w:type="spellStart"/>
      <w:r>
        <w:t>Shaders</w:t>
      </w:r>
      <w:proofErr w:type="spellEnd"/>
      <w:r>
        <w:t xml:space="preserve"> applicables sur modèle, mais aussi post-</w:t>
      </w:r>
      <w:proofErr w:type="spellStart"/>
      <w:r>
        <w:t>processing</w:t>
      </w:r>
      <w:proofErr w:type="spellEnd"/>
    </w:p>
    <w:p w:rsidR="008B4777" w:rsidRDefault="008B4777" w:rsidP="008B4777">
      <w:pPr>
        <w:pStyle w:val="Paragraphedeliste"/>
        <w:numPr>
          <w:ilvl w:val="0"/>
          <w:numId w:val="1"/>
        </w:numPr>
      </w:pPr>
      <w:r>
        <w:t xml:space="preserve">Faisabilité du cas </w:t>
      </w:r>
    </w:p>
    <w:p w:rsidR="008B4777" w:rsidRDefault="008B4777" w:rsidP="00DE3AEF">
      <w:pPr>
        <w:pStyle w:val="Paragraphedeliste"/>
      </w:pPr>
    </w:p>
    <w:sectPr w:rsidR="008B4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97302"/>
    <w:multiLevelType w:val="hybridMultilevel"/>
    <w:tmpl w:val="ECFC0AF0"/>
    <w:lvl w:ilvl="0" w:tplc="9322F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77"/>
    <w:rsid w:val="000F0576"/>
    <w:rsid w:val="001820D8"/>
    <w:rsid w:val="001E18A1"/>
    <w:rsid w:val="004F56D3"/>
    <w:rsid w:val="00570C06"/>
    <w:rsid w:val="008B4777"/>
    <w:rsid w:val="00D61C27"/>
    <w:rsid w:val="00DE3AEF"/>
    <w:rsid w:val="00E6293D"/>
    <w:rsid w:val="00FA61DE"/>
    <w:rsid w:val="00F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ED6E"/>
  <w15:chartTrackingRefBased/>
  <w15:docId w15:val="{E8A2B045-F020-4BB3-AA93-65944597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777"/>
    <w:pPr>
      <w:ind w:left="720"/>
      <w:contextualSpacing/>
    </w:pPr>
  </w:style>
  <w:style w:type="table" w:styleId="Grilledutableau">
    <w:name w:val="Table Grid"/>
    <w:basedOn w:val="TableauNormal"/>
    <w:uiPriority w:val="39"/>
    <w:rsid w:val="001E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1E1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5</cp:revision>
  <dcterms:created xsi:type="dcterms:W3CDTF">2021-12-06T08:19:00Z</dcterms:created>
  <dcterms:modified xsi:type="dcterms:W3CDTF">2021-12-08T15:37:00Z</dcterms:modified>
</cp:coreProperties>
</file>