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136"/>
        <w:gridCol w:w="1656"/>
      </w:tblGrid>
      <w:tr>
        <w:tc>
          <w:tcPr>
            <w:tcW w:type="dxa" w:w="5328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556961"/>
                <w:sz w:val="15"/>
              </w:rPr>
              <w:t>PRODUCT REQUIREMENTS DOCUMENT · 01/02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 Display" w:hAnsi="Aptos Display"/>
          <w:b/>
          <w:color w:val="0D3932"/>
          <w:sz w:val="42"/>
        </w:rPr>
        <w:t>Hirewise — Product Requirements Document</w:t>
      </w:r>
    </w:p>
    <w:p>
      <w:pPr>
        <w:spacing w:after="50" w:line="240" w:lineRule="auto"/>
      </w:pPr>
      <w:r>
        <w:rPr>
          <w:rFonts w:ascii="Aptos" w:hAnsi="Aptos"/>
          <w:color w:val="556961"/>
          <w:sz w:val="16"/>
        </w:rPr>
        <w:t>Version 1.0 · 13 September 2026 · Owner: Hirewise · Status: MVP requirements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D695B"/>
                <w:sz w:val="14"/>
              </w:rPr>
              <w:t>MARKET</w:t>
            </w:r>
          </w:p>
        </w:tc>
        <w:tc>
          <w:tcPr>
            <w:tcW w:type="dxa" w:w="2664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D695B"/>
                <w:sz w:val="14"/>
              </w:rPr>
              <w:t>PLATFORM</w:t>
            </w:r>
          </w:p>
        </w:tc>
        <w:tc>
          <w:tcPr>
            <w:tcW w:type="dxa" w:w="2664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D695B"/>
                <w:sz w:val="14"/>
              </w:rPr>
              <w:t>USERS</w:t>
            </w:r>
          </w:p>
        </w:tc>
        <w:tc>
          <w:tcPr>
            <w:tcW w:type="dxa" w:w="2664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D695B"/>
                <w:sz w:val="14"/>
              </w:rPr>
              <w:t>DECISION MODEL</w:t>
            </w:r>
          </w:p>
        </w:tc>
      </w:tr>
      <w:tr>
        <w:tc>
          <w:tcPr>
            <w:tcW w:type="dxa" w:w="2664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Qatar first</w:t>
            </w:r>
          </w:p>
        </w:tc>
        <w:tc>
          <w:tcPr>
            <w:tcW w:type="dxa" w:w="2664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B2B recruitment SaaS</w:t>
            </w:r>
          </w:p>
        </w:tc>
        <w:tc>
          <w:tcPr>
            <w:tcW w:type="dxa" w:w="2664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Candidates, recruiters, admins</w:t>
            </w:r>
          </w:p>
        </w:tc>
        <w:tc>
          <w:tcPr>
            <w:tcW w:type="dxa" w:w="2664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AI-assisted, human-controlled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1. Product vision and problem</w:t>
      </w:r>
    </w:p>
    <w:p>
      <w:pPr>
        <w:spacing w:after="50" w:line="240" w:lineRule="auto"/>
      </w:pPr>
      <w:r>
        <w:rPr>
          <w:rFonts w:ascii="Aptos" w:hAnsi="Aptos"/>
          <w:color w:val="556961"/>
          <w:sz w:val="17"/>
        </w:rPr>
        <w:t>Hirewise is a privacy-first recruitment platform that connects job requirements, applications, evidence-based screening, text interviews and human decisions in one auditable workflow. It targets Qatar initially while preserving a path to multi-country operation.</w:t>
      </w:r>
    </w:p>
    <w:p>
      <w:pPr>
        <w:spacing w:after="50" w:line="240" w:lineRule="auto"/>
      </w:pPr>
      <w:r>
        <w:rPr>
          <w:rFonts w:ascii="Aptos" w:hAnsi="Aptos"/>
          <w:b/>
          <w:color w:val="0D3932"/>
          <w:sz w:val="17"/>
        </w:rPr>
        <w:t>Problem:</w:t>
      </w:r>
      <w:r>
        <w:rPr>
          <w:rFonts w:ascii="Aptos" w:hAnsi="Aptos"/>
          <w:color w:val="556961"/>
          <w:sz w:val="17"/>
        </w:rPr>
        <w:t xml:space="preserve"> Recruiters manage high application volume across fragmented tools, while candidates have limited clarity about data use and AI-assisted evaluation. Keyword filters and opaque scores can hide missing evidence, weaken accountability and create poor candidate experiences.</w:t>
      </w: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2. Objectives and success criteria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Enable a recruiter to register, create/verify a company, publish a vacancy, receive applications, review evidence, request an interview, record a decision and export a report.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Enable a candidate to find a job, apply with or without an account, upload a CV privately, receive a reference, complete an invited text interview, track or withdraw an application and exercise privacy rights.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Give administrators MFA-protected controls for companies, jobs, pricing, privacy requests, configuration, security events and audit history.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Preserve every significant screening, interview and status event so an authorized reviewer can explain why a candidate advanced or did not advance.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D393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Pilot KPI</w:t>
            </w:r>
          </w:p>
        </w:tc>
        <w:tc>
          <w:tcPr>
            <w:tcW w:type="dxa" w:w="3552"/>
            <w:vAlign w:val="center"/>
            <w:shd w:fill="0D393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hypothesis</w:t>
            </w:r>
          </w:p>
        </w:tc>
        <w:tc>
          <w:tcPr>
            <w:tcW w:type="dxa" w:w="3552"/>
            <w:vAlign w:val="center"/>
            <w:shd w:fill="0D393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Measurement</w:t>
            </w:r>
          </w:p>
        </w:tc>
      </w:tr>
      <w:tr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5"/>
              </w:rPr>
              <w:t>Application completion</w:t>
            </w:r>
          </w:p>
        </w:tc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≥70%</w:t>
            </w:r>
          </w:p>
        </w:tc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Started vs. submitted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5"/>
              </w:rPr>
              <w:t>Time to first review</w:t>
            </w:r>
          </w:p>
        </w:tc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≤2 business days</w:t>
            </w:r>
          </w:p>
        </w:tc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Received to recruiter view</w:t>
            </w:r>
          </w:p>
        </w:tc>
      </w:tr>
      <w:tr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5"/>
              </w:rPr>
              <w:t>Screening explainability</w:t>
            </w:r>
          </w:p>
        </w:tc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100% of scores</w:t>
            </w:r>
          </w:p>
        </w:tc>
        <w:tc>
          <w:tcPr>
            <w:tcW w:type="dxa" w:w="3552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Criteria with evidence/unknown label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5"/>
              </w:rPr>
              <w:t>Tenant isolation</w:t>
            </w:r>
          </w:p>
        </w:tc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0 unauthorized disclosures</w:t>
            </w:r>
          </w:p>
        </w:tc>
        <w:tc>
          <w:tcPr>
            <w:tcW w:type="dxa" w:w="355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D695B"/>
                <w:sz w:val="15"/>
              </w:rPr>
              <w:t>Automated tests + security review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3. Users and permissions</w:t>
      </w:r>
    </w:p>
    <w:p>
      <w:pPr>
        <w:spacing w:after="50" w:line="240" w:lineRule="auto"/>
      </w:pPr>
      <w:r>
        <w:rPr>
          <w:rFonts w:ascii="Aptos" w:hAnsi="Aptos"/>
          <w:color w:val="556961"/>
          <w:sz w:val="17"/>
        </w:rPr>
        <w:t>Candidate: own profile, documents, applications, interviews, notifications and privacy requests. Guest: vacancy-scoped application and expiring email-verified access. Recruiter: active-company jobs and verified applicants only; never another tenant. Administrator: MFA-protected platform management with logged actions. Internal reviewer is future scope with assignment-only access.</w:t>
      </w: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4. MVP functional requirements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Authentication: email verification, secure login/reset, Argon2 passwords, database sessions, administrator TOTP MFA and server-side RBAC.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Company/jobs: company membership and approval; draft, moderation, publish, pause, close, archive and duplicate; structured job-related criteria with versioned weights.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Applications: guest or account submission, unique reference, consent version, screening answers, private CV and append-only stage timeline.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Documents: PDF/DOCX/TXT validation, 5 MB limit, private quarantine, malware scan, bounded extraction, integrity hash and short-lived authorized downloads.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136"/>
        <w:gridCol w:w="1656"/>
      </w:tblGrid>
      <w:tr>
        <w:tc>
          <w:tcPr>
            <w:tcW w:type="dxa" w:w="5328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556961"/>
                <w:sz w:val="15"/>
              </w:rPr>
              <w:t>PRODUCT REQUIREMENTS DOCUMENT · 02/02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5. Matching, interview and commercial requirements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Matching combines objective mandatory rules, structured scoring, reviewed skill equivalence and contextual/semantic comparison. Every result stores policy/model/prompt version, sources, score, explanation and unknowns. Protected or irrelevant attributes are excluded.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AI output is advisory. Default categories are Strong Match, Potential Match, Review Required and Low Match. No irreversible employment decision may be automated. Human override preserves both recommendations and requires a reason when configured.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Text interview questions derive from recruiter-approved job competencies. Candidates receive disclosure and consent before scheduling. Reports show questions, answers, rubric, evidence, confidence and required human review. No facial, emotion, accent or appearance analysis.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Initial commercial model is pay per vacancy with configurable QAR/USD packages. Payment uses a replaceable provider interface, hosted checkout, server verification, signed/idempotent webhooks and permission-controlled invoices. No card number or CVV is stored.</w:t>
      </w: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6. Core workflow and application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1 · Define</w:t>
            </w:r>
          </w:p>
        </w:tc>
        <w:tc>
          <w:tcPr>
            <w:tcW w:type="dxa" w:w="2131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2 · Apply</w:t>
            </w:r>
          </w:p>
        </w:tc>
        <w:tc>
          <w:tcPr>
            <w:tcW w:type="dxa" w:w="2131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3 · Screen</w:t>
            </w:r>
          </w:p>
        </w:tc>
        <w:tc>
          <w:tcPr>
            <w:tcW w:type="dxa" w:w="2131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4 · Interview</w:t>
            </w:r>
          </w:p>
        </w:tc>
        <w:tc>
          <w:tcPr>
            <w:tcW w:type="dxa" w:w="2131"/>
            <w:vAlign w:val="center"/>
            <w:shd w:fill="D5EB8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0D3932"/>
                <w:sz w:val="16"/>
              </w:rPr>
              <w:t>5 · Decide</w:t>
            </w:r>
          </w:p>
        </w:tc>
      </w:tr>
    </w:tbl>
    <w:p>
      <w:pPr>
        <w:spacing w:after="50" w:line="240" w:lineRule="auto"/>
      </w:pPr>
      <w:r>
        <w:rPr>
          <w:rFonts w:ascii="Aptos" w:hAnsi="Aptos"/>
          <w:color w:val="556961"/>
          <w:sz w:val="16"/>
        </w:rPr>
        <w:t>Application stages: Received → Under Review → AI Screening → Interview Requested/Scheduled/Completed → Human Review → Shortlisted → Employer Interview → Offer → Hired; terminal alternatives: Rejected, Withdrawn or Archived. Every transition records actor, UTC timestamp, previous/new state and reason where required.</w:t>
      </w: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7. Privacy, security and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Privacy</w:t>
              <w:br/>
            </w:r>
            <w:r>
              <w:rPr>
                <w:rFonts w:ascii="Aptos" w:hAnsi="Aptos"/>
                <w:color w:val="556961"/>
                <w:sz w:val="14"/>
              </w:rPr>
              <w:t>Data minimization; purpose-specific notices/consent; no scraping or brokers; configurable retention/legal hold; access, correction, export, withdrawal and deletion workflows.</w:t>
            </w:r>
          </w:p>
        </w:tc>
        <w:tc>
          <w:tcPr>
            <w:tcW w:type="dxa" w:w="5328"/>
            <w:shd w:fill="F1F5E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Authorization</w:t>
              <w:br/>
            </w:r>
            <w:r>
              <w:rPr>
                <w:rFonts w:ascii="Aptos" w:hAnsi="Aptos"/>
                <w:color w:val="556961"/>
                <w:sz w:val="14"/>
              </w:rPr>
              <w:t>Deny by default; server-side role and tenant checks; candidate/recruiter projections; private documents; audit all sensitive access and exports.</w:t>
            </w:r>
          </w:p>
        </w:tc>
      </w:tr>
      <w:tr>
        <w:tc>
          <w:tcPr>
            <w:tcW w:type="dxa" w:w="5328"/>
            <w:shd w:fill="F1F5E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Application security</w:t>
              <w:br/>
            </w:r>
            <w:r>
              <w:rPr>
                <w:rFonts w:ascii="Aptos" w:hAnsi="Aptos"/>
                <w:color w:val="556961"/>
                <w:sz w:val="14"/>
              </w:rPr>
              <w:t>TLS/HSTS, secure cookies, CSRF, CSP, input validation, escaped output, throttling, secret management, dependency scanning and least privilege.</w:t>
            </w:r>
          </w:p>
        </w:tc>
        <w:tc>
          <w:tcPr>
            <w:tcW w:type="dxa" w:w="5328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Availability</w:t>
              <w:br/>
            </w:r>
            <w:r>
              <w:rPr>
                <w:rFonts w:ascii="Aptos" w:hAnsi="Aptos"/>
                <w:color w:val="556961"/>
                <w:sz w:val="14"/>
              </w:rPr>
              <w:t>AI/payment/email failure never loses an application. Browsing and human workflows continue when AI is unavailable. Background tasks retry with bounded leases.</w:t>
            </w:r>
          </w:p>
        </w:tc>
      </w:tr>
      <w:tr>
        <w:tc>
          <w:tcPr>
            <w:tcW w:type="dxa" w:w="5328"/>
            <w:shd w:fill="F1F5E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Performance</w:t>
              <w:br/>
            </w:r>
            <w:r>
              <w:rPr>
                <w:rFonts w:ascii="Aptos" w:hAnsi="Aptos"/>
                <w:color w:val="556961"/>
                <w:sz w:val="14"/>
              </w:rPr>
              <w:t>Paginated dashboards; no thousands of candidates in browser memory; indexed tenant/status/time queries; expensive parsing/matching/reporting occurs asynchronously.</w:t>
            </w:r>
          </w:p>
        </w:tc>
        <w:tc>
          <w:tcPr>
            <w:tcW w:type="dxa" w:w="5328"/>
            <w:shd w:fill="F1F5E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0D3932"/>
                <w:sz w:val="17"/>
              </w:rPr>
              <w:t>Operations</w:t>
              <w:br/>
            </w:r>
            <w:r>
              <w:rPr>
                <w:rFonts w:ascii="Aptos" w:hAnsi="Aptos"/>
                <w:color w:val="556961"/>
                <w:sz w:val="14"/>
              </w:rPr>
              <w:t>PostgreSQL, private object storage, workers, structured logs without CV text, monitoring, encrypted backups, restoration tests, rollback and separate dev/staging/production.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8. Release scope and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0D393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 release includes</w:t>
            </w:r>
          </w:p>
        </w:tc>
        <w:tc>
          <w:tcPr>
            <w:tcW w:type="dxa" w:w="5328"/>
            <w:vAlign w:val="center"/>
            <w:shd w:fill="0D393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Excluded / gated</w:t>
            </w:r>
          </w:p>
        </w:tc>
      </w:tr>
      <w:tr>
        <w:tc>
          <w:tcPr>
            <w:tcW w:type="dxa" w:w="5328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D3932"/>
                <w:sz w:val="15"/>
              </w:rPr>
              <w:t>Accounts and RBAC; company/jobs; guest and candidate applications; private uploads; evidence-linked matching; text interviews; sandbox payments; audit, privacy and reports.</w:t>
            </w:r>
          </w:p>
        </w:tc>
        <w:tc>
          <w:tcPr>
            <w:tcW w:type="dxa" w:w="5328"/>
            <w:vAlign w:val="center"/>
            <w:shd w:fill="F1F5E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D3932"/>
                <w:sz w:val="15"/>
              </w:rPr>
              <w:t>Audio/video and emotion analysis; social scraping; autonomous rejection; live AI/payment activation without approved provider; public intake before hosting, legal, security and recovery sign-off.</w:t>
            </w:r>
          </w:p>
        </w:tc>
      </w:tr>
    </w:tbl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9. Acceptance gates and current status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Critical authorization, upload, prompt-injection, payment-tampering, session and report-export tests pass against PostgreSQL in CI; deployed storage/scanner and penetration testing are additionally required.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Production requires approved hosting/data regions, private storage, SMTP, malware scanning, monitoring, backups with successful restore evidence, qualified Qatar legal/accounting review and a regulated/acquirer-compatible payment agreement.</w:t>
      </w:r>
    </w:p>
    <w:p>
      <w:pPr>
        <w:pStyle w:val="ListBullet"/>
        <w:spacing w:after="30" w:line="240" w:lineRule="auto"/>
        <w:ind w:left="230" w:hanging="173"/>
      </w:pPr>
      <w:r>
        <w:rPr>
          <w:rFonts w:ascii="Aptos" w:hAnsi="Aptos"/>
          <w:color w:val="556961"/>
          <w:sz w:val="16"/>
        </w:rPr>
        <w:t>Current repository contains a working local baseline and internal payment/evidence engines. Full semantic AI, live payment integration and production infrastructure remain launch dependencies and must not be represented as completed.</w:t>
      </w:r>
    </w:p>
    <w:p>
      <w:pPr>
        <w:spacing w:before="80" w:after="40"/>
      </w:pPr>
      <w:r>
        <w:rPr>
          <w:rFonts w:ascii="Aptos Display" w:hAnsi="Aptos Display"/>
          <w:b/>
          <w:color w:val="0D3932"/>
          <w:sz w:val="28"/>
        </w:rPr>
        <w:t>10. Product decisions and assumptions</w:t>
      </w:r>
    </w:p>
    <w:p>
      <w:pPr>
        <w:spacing w:after="50" w:line="240" w:lineRule="auto"/>
      </w:pPr>
      <w:r>
        <w:rPr>
          <w:rFonts w:ascii="Aptos" w:hAnsi="Aptos"/>
          <w:color w:val="556961"/>
          <w:sz w:val="17"/>
        </w:rPr>
        <w:t>Modular Django monolith, PostgreSQL, S3-compatible private storage and background workers are the initial architecture. Qatar, QAR and Asia/Qatar are defaults; English and text interviews launch first; Arabic/RTL and multi-country configuration follow. Hirewise is the working brand. Pricing, retention periods, scoring policies and investor targets require owner and professional validation before production.</w:t>
      </w:r>
    </w:p>
    <w:sectPr w:rsidR="00FC693F" w:rsidRPr="0006063C" w:rsidSect="00034616">
      <w:footerReference w:type="default" r:id="rId10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961"/>
        <w:sz w:val="13"/>
      </w:rPr>
      <w:t>HIREWISE  ·  CONFIDENTIAL  ·  PRODUCT REQUIREMENTS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Hirewise Product Requirements Document</dc:title>
  <dc:subject>Two-page product requirements baseline</dc:subject>
  <dc:creator>Hirewise</dc:creator>
  <cp:keywords/>
  <dc:description>Requirements baseline; legal, commercial and production dependencies remain subject to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