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US"/>
        </w:rPr>
      </w:pPr>
      <w:r>
        <w:rPr>
          <w:lang w:val="en-US"/>
        </w:rPr>
        <w:t>What I need the program to do:</w:t>
      </w:r>
    </w:p>
    <w:p>
      <w:pPr>
        <w:rPr>
          <w:lang w:val="en-US"/>
        </w:rPr>
      </w:pPr>
    </w:p>
    <w:p>
      <w:pPr>
        <w:rPr>
          <w:lang w:val="en-US"/>
        </w:rPr>
      </w:pPr>
      <w:r>
        <w:rPr>
          <w:lang w:val="en-US"/>
        </w:rPr>
        <w:t>Read the following from the excel spread sheet:</w:t>
      </w:r>
    </w:p>
    <w:p>
      <w:pPr>
        <w:rPr>
          <w:lang w:val="en-US"/>
        </w:rPr>
      </w:pPr>
    </w:p>
    <w:tbl>
      <w:tblPr>
        <w:tblStyle w:val="4"/>
        <w:tblW w:w="10207"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985"/>
        <w:gridCol w:w="1418"/>
        <w:gridCol w:w="1418"/>
        <w:gridCol w:w="991"/>
        <w:gridCol w:w="993"/>
        <w:gridCol w:w="1134"/>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lang w:val="en-US"/>
              </w:rPr>
            </w:pPr>
            <w:r>
              <w:rPr>
                <w:lang w:val="en-US"/>
              </w:rPr>
              <w:t>supplier</w:t>
            </w:r>
          </w:p>
        </w:tc>
        <w:tc>
          <w:tcPr>
            <w:tcW w:w="1985" w:type="dxa"/>
          </w:tcPr>
          <w:p>
            <w:pPr>
              <w:spacing w:after="0" w:line="240" w:lineRule="auto"/>
              <w:rPr>
                <w:lang w:val="en-US"/>
              </w:rPr>
            </w:pPr>
            <w:r>
              <w:rPr>
                <w:lang w:val="en-US"/>
              </w:rPr>
              <w:t>Manufacture part number</w:t>
            </w:r>
          </w:p>
          <w:p>
            <w:pPr>
              <w:spacing w:after="0" w:line="240" w:lineRule="auto"/>
              <w:rPr>
                <w:lang w:val="en-US"/>
              </w:rPr>
            </w:pPr>
            <w:r>
              <w:rPr>
                <w:lang w:val="en-US"/>
              </w:rPr>
              <w:t>(Input)</w:t>
            </w:r>
          </w:p>
        </w:tc>
        <w:tc>
          <w:tcPr>
            <w:tcW w:w="1418" w:type="dxa"/>
          </w:tcPr>
          <w:p>
            <w:pPr>
              <w:spacing w:after="0" w:line="240" w:lineRule="auto"/>
              <w:rPr>
                <w:lang w:val="en-US"/>
              </w:rPr>
            </w:pPr>
            <w:r>
              <w:rPr>
                <w:lang w:val="en-US"/>
              </w:rPr>
              <w:t>Description</w:t>
            </w:r>
          </w:p>
          <w:p>
            <w:pPr>
              <w:spacing w:after="0" w:line="240" w:lineRule="auto"/>
              <w:rPr>
                <w:lang w:val="en-US"/>
              </w:rPr>
            </w:pPr>
            <w:r>
              <w:rPr>
                <w:lang w:val="en-US"/>
              </w:rPr>
              <w:t>(Output)</w:t>
            </w:r>
          </w:p>
        </w:tc>
        <w:tc>
          <w:tcPr>
            <w:tcW w:w="1418" w:type="dxa"/>
          </w:tcPr>
          <w:p>
            <w:pPr>
              <w:spacing w:after="0" w:line="240" w:lineRule="auto"/>
              <w:rPr>
                <w:lang w:val="en-US"/>
              </w:rPr>
            </w:pPr>
            <w:r>
              <w:rPr>
                <w:lang w:val="en-US"/>
              </w:rPr>
              <w:t>QTY needed</w:t>
            </w:r>
          </w:p>
          <w:p>
            <w:pPr>
              <w:spacing w:after="0" w:line="240" w:lineRule="auto"/>
              <w:rPr>
                <w:lang w:val="en-US"/>
              </w:rPr>
            </w:pPr>
          </w:p>
          <w:p>
            <w:pPr>
              <w:spacing w:after="0" w:line="240" w:lineRule="auto"/>
              <w:rPr>
                <w:lang w:val="en-US"/>
              </w:rPr>
            </w:pPr>
            <w:r>
              <w:rPr>
                <w:lang w:val="en-US"/>
              </w:rPr>
              <w:t xml:space="preserve">(input)  </w:t>
            </w:r>
          </w:p>
        </w:tc>
        <w:tc>
          <w:tcPr>
            <w:tcW w:w="991" w:type="dxa"/>
          </w:tcPr>
          <w:p>
            <w:pPr>
              <w:spacing w:after="0" w:line="240" w:lineRule="auto"/>
              <w:rPr>
                <w:lang w:val="en-US"/>
              </w:rPr>
            </w:pPr>
            <w:r>
              <w:rPr>
                <w:lang w:val="en-US"/>
              </w:rPr>
              <w:t xml:space="preserve">Supplier code </w:t>
            </w:r>
          </w:p>
          <w:p>
            <w:pPr>
              <w:spacing w:after="0" w:line="240" w:lineRule="auto"/>
              <w:rPr>
                <w:lang w:val="en-US"/>
              </w:rPr>
            </w:pPr>
          </w:p>
          <w:p>
            <w:pPr>
              <w:spacing w:after="0" w:line="240" w:lineRule="auto"/>
              <w:rPr>
                <w:lang w:val="en-US"/>
              </w:rPr>
            </w:pPr>
            <w:r>
              <w:rPr>
                <w:lang w:val="en-US"/>
              </w:rPr>
              <w:t>(Output from website)</w:t>
            </w:r>
          </w:p>
        </w:tc>
        <w:tc>
          <w:tcPr>
            <w:tcW w:w="993" w:type="dxa"/>
          </w:tcPr>
          <w:p>
            <w:pPr>
              <w:spacing w:after="0" w:line="240" w:lineRule="auto"/>
              <w:rPr>
                <w:lang w:val="en-US"/>
              </w:rPr>
            </w:pPr>
            <w:r>
              <w:rPr>
                <w:lang w:val="en-US"/>
              </w:rPr>
              <w:t xml:space="preserve">Cost </w:t>
            </w:r>
          </w:p>
          <w:p>
            <w:pPr>
              <w:spacing w:after="0" w:line="240" w:lineRule="auto"/>
              <w:rPr>
                <w:lang w:val="en-US"/>
              </w:rPr>
            </w:pPr>
            <w:r>
              <w:rPr>
                <w:lang w:val="en-US"/>
              </w:rPr>
              <w:t>(output)</w:t>
            </w:r>
          </w:p>
        </w:tc>
        <w:tc>
          <w:tcPr>
            <w:tcW w:w="1134" w:type="dxa"/>
          </w:tcPr>
          <w:p>
            <w:pPr>
              <w:spacing w:after="0" w:line="240" w:lineRule="auto"/>
              <w:rPr>
                <w:lang w:val="en-US"/>
              </w:rPr>
            </w:pPr>
            <w:r>
              <w:rPr>
                <w:lang w:val="en-US"/>
              </w:rPr>
              <w:t>Stock</w:t>
            </w:r>
          </w:p>
          <w:p>
            <w:pPr>
              <w:spacing w:after="0" w:line="240" w:lineRule="auto"/>
              <w:rPr>
                <w:lang w:val="en-US"/>
              </w:rPr>
            </w:pPr>
            <w:r>
              <w:rPr>
                <w:lang w:val="en-US"/>
              </w:rPr>
              <w:t>Available</w:t>
            </w:r>
          </w:p>
          <w:p>
            <w:pPr>
              <w:spacing w:after="0" w:line="240" w:lineRule="auto"/>
              <w:rPr>
                <w:lang w:val="en-US"/>
              </w:rPr>
            </w:pPr>
            <w:r>
              <w:rPr>
                <w:lang w:val="en-US"/>
              </w:rPr>
              <w:t xml:space="preserve">(output) </w:t>
            </w:r>
          </w:p>
        </w:tc>
        <w:tc>
          <w:tcPr>
            <w:tcW w:w="1275" w:type="dxa"/>
          </w:tcPr>
          <w:p>
            <w:pPr>
              <w:spacing w:after="0" w:line="240" w:lineRule="auto"/>
              <w:rPr>
                <w:lang w:val="en-US"/>
              </w:rPr>
            </w:pPr>
            <w:r>
              <w:rPr>
                <w:lang w:val="en-US"/>
              </w:rPr>
              <w:t>MOQ minimum order quantity</w:t>
            </w:r>
          </w:p>
          <w:p>
            <w:pPr>
              <w:spacing w:after="0" w:line="240" w:lineRule="auto"/>
              <w:rPr>
                <w:lang w:val="en-US"/>
              </w:rPr>
            </w:pPr>
            <w:r>
              <w:rPr>
                <w:lang w:val="en-US"/>
              </w:rPr>
              <w:t>(output)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rFonts w:ascii="Segoe UI" w:hAnsi="Segoe UI" w:eastAsia="Times New Roman" w:cs="Segoe UI"/>
                <w:color w:val="000000"/>
                <w:sz w:val="16"/>
                <w:szCs w:val="16"/>
                <w:lang w:eastAsia="en-GB"/>
              </w:rPr>
            </w:pPr>
            <w:r>
              <w:rPr>
                <w:rFonts w:ascii="Segoe UI" w:hAnsi="Segoe UI" w:eastAsia="Times New Roman" w:cs="Segoe UI"/>
                <w:color w:val="000000"/>
                <w:sz w:val="16"/>
                <w:szCs w:val="16"/>
                <w:lang w:eastAsia="en-GB"/>
              </w:rPr>
              <w:t>Digikey</w:t>
            </w:r>
          </w:p>
        </w:tc>
        <w:tc>
          <w:tcPr>
            <w:tcW w:w="1985" w:type="dxa"/>
            <w:vAlign w:val="bottom"/>
          </w:tcPr>
          <w:p>
            <w:pPr>
              <w:spacing w:after="0" w:line="240" w:lineRule="auto"/>
              <w:jc w:val="center"/>
              <w:rPr>
                <w:lang w:val="en-US"/>
              </w:rPr>
            </w:pPr>
          </w:p>
        </w:tc>
        <w:tc>
          <w:tcPr>
            <w:tcW w:w="1418" w:type="dxa"/>
          </w:tcPr>
          <w:p>
            <w:pPr>
              <w:spacing w:after="0" w:line="240" w:lineRule="auto"/>
              <w:rPr>
                <w:lang w:val="en-US"/>
              </w:rPr>
            </w:pPr>
          </w:p>
        </w:tc>
        <w:tc>
          <w:tcPr>
            <w:tcW w:w="1418" w:type="dxa"/>
          </w:tcPr>
          <w:p>
            <w:pPr>
              <w:spacing w:after="0" w:line="240" w:lineRule="auto"/>
              <w:rPr>
                <w:lang w:val="en-US"/>
              </w:rPr>
            </w:pPr>
          </w:p>
        </w:tc>
        <w:tc>
          <w:tcPr>
            <w:tcW w:w="991" w:type="dxa"/>
          </w:tcPr>
          <w:p>
            <w:pPr>
              <w:spacing w:after="0" w:line="240" w:lineRule="auto"/>
              <w:rPr>
                <w:lang w:val="en-US"/>
              </w:rPr>
            </w:pPr>
          </w:p>
        </w:tc>
        <w:tc>
          <w:tcPr>
            <w:tcW w:w="993" w:type="dxa"/>
          </w:tcPr>
          <w:p>
            <w:pPr>
              <w:spacing w:after="0" w:line="240" w:lineRule="auto"/>
              <w:rPr>
                <w:lang w:val="en-US"/>
              </w:rPr>
            </w:pPr>
          </w:p>
        </w:tc>
        <w:tc>
          <w:tcPr>
            <w:tcW w:w="1134" w:type="dxa"/>
          </w:tcPr>
          <w:p>
            <w:pPr>
              <w:spacing w:after="0" w:line="240" w:lineRule="auto"/>
              <w:rPr>
                <w:lang w:val="en-US"/>
              </w:rPr>
            </w:pPr>
          </w:p>
        </w:tc>
        <w:tc>
          <w:tcPr>
            <w:tcW w:w="1275" w:type="dxa"/>
          </w:tcPr>
          <w:p>
            <w:pPr>
              <w:spacing w:after="0" w:line="240" w:lineRule="auto"/>
              <w:rPr>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rFonts w:ascii="Segoe UI" w:hAnsi="Segoe UI" w:eastAsia="Times New Roman" w:cs="Segoe UI"/>
                <w:color w:val="000000"/>
                <w:sz w:val="16"/>
                <w:szCs w:val="16"/>
                <w:lang w:eastAsia="en-GB"/>
              </w:rPr>
            </w:pPr>
            <w:r>
              <w:rPr>
                <w:rFonts w:ascii="Segoe UI" w:hAnsi="Segoe UI" w:eastAsia="Times New Roman" w:cs="Segoe UI"/>
                <w:color w:val="000000"/>
                <w:sz w:val="16"/>
                <w:szCs w:val="16"/>
                <w:lang w:eastAsia="en-GB"/>
              </w:rPr>
              <w:t>Farnell</w:t>
            </w:r>
          </w:p>
        </w:tc>
        <w:tc>
          <w:tcPr>
            <w:tcW w:w="1985" w:type="dxa"/>
            <w:vAlign w:val="bottom"/>
          </w:tcPr>
          <w:p>
            <w:pPr>
              <w:spacing w:after="0" w:line="240" w:lineRule="auto"/>
              <w:jc w:val="center"/>
              <w:rPr>
                <w:rFonts w:ascii="Segoe UI" w:hAnsi="Segoe UI" w:eastAsia="Times New Roman" w:cs="Segoe UI"/>
                <w:color w:val="000000"/>
                <w:sz w:val="16"/>
                <w:szCs w:val="16"/>
                <w:lang w:eastAsia="en-GB"/>
              </w:rPr>
            </w:pPr>
          </w:p>
        </w:tc>
        <w:tc>
          <w:tcPr>
            <w:tcW w:w="1418" w:type="dxa"/>
          </w:tcPr>
          <w:p>
            <w:pPr>
              <w:spacing w:after="0" w:line="240" w:lineRule="auto"/>
              <w:rPr>
                <w:lang w:val="en-US"/>
              </w:rPr>
            </w:pPr>
          </w:p>
        </w:tc>
        <w:tc>
          <w:tcPr>
            <w:tcW w:w="1418" w:type="dxa"/>
          </w:tcPr>
          <w:p>
            <w:pPr>
              <w:spacing w:after="0" w:line="240" w:lineRule="auto"/>
              <w:rPr>
                <w:lang w:val="en-US"/>
              </w:rPr>
            </w:pPr>
          </w:p>
        </w:tc>
        <w:tc>
          <w:tcPr>
            <w:tcW w:w="991" w:type="dxa"/>
          </w:tcPr>
          <w:p>
            <w:pPr>
              <w:spacing w:after="0" w:line="240" w:lineRule="auto"/>
              <w:rPr>
                <w:lang w:val="en-US"/>
              </w:rPr>
            </w:pPr>
          </w:p>
        </w:tc>
        <w:tc>
          <w:tcPr>
            <w:tcW w:w="993" w:type="dxa"/>
          </w:tcPr>
          <w:p>
            <w:pPr>
              <w:spacing w:after="0" w:line="240" w:lineRule="auto"/>
              <w:rPr>
                <w:lang w:val="en-US"/>
              </w:rPr>
            </w:pPr>
          </w:p>
        </w:tc>
        <w:tc>
          <w:tcPr>
            <w:tcW w:w="1134" w:type="dxa"/>
          </w:tcPr>
          <w:p>
            <w:pPr>
              <w:spacing w:after="0" w:line="240" w:lineRule="auto"/>
              <w:rPr>
                <w:lang w:val="en-US"/>
              </w:rPr>
            </w:pPr>
          </w:p>
        </w:tc>
        <w:tc>
          <w:tcPr>
            <w:tcW w:w="1275" w:type="dxa"/>
          </w:tcPr>
          <w:p>
            <w:pPr>
              <w:spacing w:after="0" w:line="240" w:lineRule="auto"/>
              <w:rPr>
                <w:lang w:val="en-US"/>
              </w:rPr>
            </w:pPr>
          </w:p>
        </w:tc>
      </w:tr>
    </w:tbl>
    <w:p>
      <w:pPr>
        <w:rPr>
          <w:lang w:val="en-US"/>
        </w:rPr>
      </w:pPr>
    </w:p>
    <w:p>
      <w:pPr>
        <w:rPr>
          <w:lang w:val="en-US"/>
        </w:rPr>
      </w:pPr>
    </w:p>
    <w:p>
      <w:pPr>
        <w:rPr>
          <w:lang w:val="en-US"/>
        </w:rPr>
      </w:pPr>
      <w:r>
        <w:rPr>
          <w:lang w:val="en-US"/>
        </w:rPr>
        <w:t>All inputs are manually inputted, all outputs are what the program must get for us from the websites.</w:t>
      </w:r>
    </w:p>
    <w:p>
      <w:pPr>
        <w:rPr>
          <w:lang w:val="en-US"/>
        </w:rPr>
      </w:pPr>
      <w:r>
        <w:rPr>
          <w:lang w:val="en-US"/>
        </w:rPr>
        <w:t>We have log in details needed to get our trade prices on these websites so must be able to login to get the discounted prices</w:t>
      </w:r>
    </w:p>
    <w:p>
      <w:pPr>
        <w:rPr>
          <w:lang w:val="en-US"/>
        </w:rPr>
      </w:pPr>
      <w:r>
        <w:rPr>
          <w:lang w:val="en-US"/>
        </w:rPr>
        <w:t>So from excel the program would read the manufacture part number and qty needed and get the rest of the information populated using the program</w:t>
      </w:r>
    </w:p>
    <w:p>
      <w:pPr>
        <w:rPr>
          <w:lang w:val="en-US"/>
        </w:rPr>
      </w:pPr>
      <w:r>
        <w:rPr>
          <w:lang w:val="en-US"/>
        </w:rPr>
        <w:t>Here is what I want the program to do automatically</w:t>
      </w:r>
    </w:p>
    <w:p>
      <w:pPr>
        <w:rPr>
          <w:lang w:val="en-US"/>
        </w:rPr>
      </w:pPr>
    </w:p>
    <w:p>
      <w:pPr>
        <w:rPr>
          <w:lang w:val="en-US"/>
        </w:rPr>
      </w:pPr>
      <w:r>
        <w:rPr>
          <w:lang w:val="en-US"/>
        </w:rPr>
        <w:t>Process</w:t>
      </w:r>
    </w:p>
    <w:p>
      <w:pPr>
        <w:pStyle w:val="5"/>
        <w:numPr>
          <w:ilvl w:val="0"/>
          <w:numId w:val="1"/>
        </w:numPr>
        <w:rPr>
          <w:lang w:val="en-US"/>
        </w:rPr>
      </w:pPr>
      <w:r>
        <w:drawing>
          <wp:anchor distT="0" distB="0" distL="114300" distR="114300" simplePos="0" relativeHeight="251659264" behindDoc="0" locked="0" layoutInCell="1" allowOverlap="1">
            <wp:simplePos x="0" y="0"/>
            <wp:positionH relativeFrom="margin">
              <wp:align>left</wp:align>
            </wp:positionH>
            <wp:positionV relativeFrom="paragraph">
              <wp:posOffset>361950</wp:posOffset>
            </wp:positionV>
            <wp:extent cx="5410200" cy="23139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rcRect l="66741" t="9220" b="14893"/>
                    <a:stretch>
                      <a:fillRect/>
                    </a:stretch>
                  </pic:blipFill>
                  <pic:spPr>
                    <a:xfrm>
                      <a:off x="0" y="0"/>
                      <a:ext cx="5410200" cy="2314023"/>
                    </a:xfrm>
                    <a:prstGeom prst="rect">
                      <a:avLst/>
                    </a:prstGeom>
                    <a:ln>
                      <a:noFill/>
                    </a:ln>
                  </pic:spPr>
                </pic:pic>
              </a:graphicData>
            </a:graphic>
          </wp:anchor>
        </w:drawing>
      </w:r>
      <w:r>
        <w:rPr>
          <w:lang w:val="en-US"/>
        </w:rPr>
        <w:t>Type manufacture part number into octopart as shown and click search</w:t>
      </w:r>
    </w:p>
    <w:p>
      <w:pPr>
        <w:rPr>
          <w:lang w:val="en-US"/>
        </w:rPr>
      </w:pPr>
    </w:p>
    <w:p>
      <w:pPr>
        <w:rPr>
          <w:lang w:val="en-US"/>
        </w:rPr>
      </w:pPr>
    </w:p>
    <w:p>
      <w:pPr>
        <w:pStyle w:val="5"/>
        <w:numPr>
          <w:ilvl w:val="0"/>
          <w:numId w:val="1"/>
        </w:numPr>
        <w:rPr>
          <w:lang w:val="en-US"/>
        </w:rPr>
      </w:pPr>
      <w:r>
        <w:drawing>
          <wp:anchor distT="0" distB="0" distL="114300" distR="114300" simplePos="0" relativeHeight="251660288" behindDoc="0" locked="0" layoutInCell="1" allowOverlap="1">
            <wp:simplePos x="0" y="0"/>
            <wp:positionH relativeFrom="margin">
              <wp:align>left</wp:align>
            </wp:positionH>
            <wp:positionV relativeFrom="paragraph">
              <wp:posOffset>285115</wp:posOffset>
            </wp:positionV>
            <wp:extent cx="6144260" cy="1920240"/>
            <wp:effectExtent l="0" t="0" r="889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cstate="print">
                      <a:extLst>
                        <a:ext uri="{28A0092B-C50C-407E-A947-70E740481C1C}">
                          <a14:useLocalDpi xmlns:a14="http://schemas.microsoft.com/office/drawing/2010/main" val="0"/>
                        </a:ext>
                      </a:extLst>
                    </a:blip>
                    <a:srcRect l="67405" t="31915" r="687" b="14894"/>
                    <a:stretch>
                      <a:fillRect/>
                    </a:stretch>
                  </pic:blipFill>
                  <pic:spPr>
                    <a:xfrm>
                      <a:off x="0" y="0"/>
                      <a:ext cx="6144260" cy="1920240"/>
                    </a:xfrm>
                    <a:prstGeom prst="rect">
                      <a:avLst/>
                    </a:prstGeom>
                    <a:ln>
                      <a:noFill/>
                    </a:ln>
                  </pic:spPr>
                </pic:pic>
              </a:graphicData>
            </a:graphic>
          </wp:anchor>
        </w:drawing>
      </w:r>
      <w:r>
        <w:rPr>
          <w:lang w:val="en-US"/>
        </w:rPr>
        <w:t>Take stock value and MOQ value and packaging type for Farnell and digikey (from octopart)</w:t>
      </w:r>
    </w:p>
    <w:p>
      <w:pPr>
        <w:rPr>
          <w:lang w:val="en-US"/>
        </w:rPr>
      </w:pPr>
    </w:p>
    <w:p>
      <w:pPr>
        <w:pStyle w:val="5"/>
        <w:rPr>
          <w:lang w:val="en-US"/>
        </w:rPr>
      </w:pPr>
    </w:p>
    <w:p>
      <w:pPr>
        <w:pStyle w:val="5"/>
        <w:numPr>
          <w:ilvl w:val="0"/>
          <w:numId w:val="1"/>
        </w:numPr>
        <w:rPr>
          <w:lang w:val="en-US"/>
        </w:rPr>
      </w:pPr>
      <w:r>
        <w:rPr>
          <w:lang w:val="en-US"/>
        </w:rPr>
        <w:t xml:space="preserve">Click on digikey and Farnell hyperlink to go </w:t>
      </w:r>
    </w:p>
    <w:p>
      <w:pPr>
        <w:pStyle w:val="5"/>
        <w:rPr>
          <w:lang w:val="en-US"/>
        </w:rPr>
      </w:pPr>
      <w:r>
        <w:rPr>
          <w:lang w:val="en-US"/>
        </w:rPr>
        <w:t>to the corresponding websites. Autologging in with my email details to get the discounted rate available to me on my login</w:t>
      </w:r>
    </w:p>
    <w:p>
      <w:pPr>
        <w:rPr>
          <w:lang w:val="en-US"/>
        </w:rPr>
      </w:pPr>
    </w:p>
    <w:p>
      <w:pPr>
        <w:pStyle w:val="5"/>
        <w:numPr>
          <w:ilvl w:val="0"/>
          <w:numId w:val="1"/>
        </w:numPr>
        <w:rPr>
          <w:lang w:val="en-US"/>
        </w:rPr>
      </w:pPr>
      <w:r>
        <w:rPr>
          <w:lang w:val="en-US"/>
        </w:rPr>
        <w:t>Here is digikey website, need program to read how many we need columb 2 of table above, go to price bracket and select the correct bracket price depending on the qty needed. Remembering we need to be logged into the website to get the correct pricing.</w:t>
      </w:r>
    </w:p>
    <w:p>
      <w:pPr>
        <w:rPr>
          <w:lang w:val="en-US"/>
        </w:rPr>
      </w:pPr>
    </w:p>
    <w:p>
      <w:pPr>
        <w:rPr>
          <w:lang w:val="en-US"/>
        </w:rPr>
      </w:pPr>
      <w:r>
        <w:drawing>
          <wp:anchor distT="0" distB="0" distL="114300" distR="114300" simplePos="0" relativeHeight="251661312" behindDoc="0" locked="0" layoutInCell="1" allowOverlap="1">
            <wp:simplePos x="0" y="0"/>
            <wp:positionH relativeFrom="page">
              <wp:posOffset>1258570</wp:posOffset>
            </wp:positionH>
            <wp:positionV relativeFrom="paragraph">
              <wp:posOffset>0</wp:posOffset>
            </wp:positionV>
            <wp:extent cx="3611245" cy="2651760"/>
            <wp:effectExtent l="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rcRect l="73109" t="13866" r="6137" b="4839"/>
                    <a:stretch>
                      <a:fillRect/>
                    </a:stretch>
                  </pic:blipFill>
                  <pic:spPr>
                    <a:xfrm>
                      <a:off x="0" y="0"/>
                      <a:ext cx="3611245" cy="2651760"/>
                    </a:xfrm>
                    <a:prstGeom prst="rect">
                      <a:avLst/>
                    </a:prstGeom>
                    <a:ln>
                      <a:noFill/>
                    </a:ln>
                  </pic:spPr>
                </pic:pic>
              </a:graphicData>
            </a:graphic>
          </wp:anchor>
        </w:drawing>
      </w: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pStyle w:val="5"/>
        <w:numPr>
          <w:ilvl w:val="0"/>
          <w:numId w:val="1"/>
        </w:numPr>
        <w:rPr>
          <w:lang w:val="en-US"/>
        </w:rPr>
      </w:pPr>
      <w:r>
        <w:rPr>
          <w:lang w:val="en-US"/>
        </w:rPr>
        <w:t>Here is digikey website, need program to read how many we need (columb 2 of table above), go to price bracket and select the correct bracket price depending on the qty needed. Remembering we need to be logged into the website to get the correct pricing. Therefore if we need 120 qty then it will take price of 100 which is 0.02530 on the website. If I had 3040 needed then would take the discount pricing above at unit 0.00818 instead.</w:t>
      </w:r>
    </w:p>
    <w:p>
      <w:pPr>
        <w:pStyle w:val="5"/>
        <w:rPr>
          <w:lang w:val="en-US"/>
        </w:rPr>
      </w:pPr>
      <w:r>
        <w:drawing>
          <wp:anchor distT="0" distB="0" distL="114300" distR="114300" simplePos="0" relativeHeight="251662336" behindDoc="0" locked="0" layoutInCell="1" allowOverlap="1">
            <wp:simplePos x="0" y="0"/>
            <wp:positionH relativeFrom="column">
              <wp:posOffset>-219710</wp:posOffset>
            </wp:positionH>
            <wp:positionV relativeFrom="paragraph">
              <wp:posOffset>186055</wp:posOffset>
            </wp:positionV>
            <wp:extent cx="6865620" cy="29184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rcRect l="66475" t="12058" r="529" b="13120"/>
                    <a:stretch>
                      <a:fillRect/>
                    </a:stretch>
                  </pic:blipFill>
                  <pic:spPr>
                    <a:xfrm>
                      <a:off x="0" y="0"/>
                      <a:ext cx="6865620" cy="2918460"/>
                    </a:xfrm>
                    <a:prstGeom prst="rect">
                      <a:avLst/>
                    </a:prstGeom>
                    <a:ln>
                      <a:noFill/>
                    </a:ln>
                  </pic:spPr>
                </pic:pic>
              </a:graphicData>
            </a:graphic>
          </wp:anchor>
        </w:drawing>
      </w:r>
    </w:p>
    <w:p>
      <w:pPr>
        <w:pStyle w:val="5"/>
        <w:rPr>
          <w:lang w:val="en-US"/>
        </w:rPr>
      </w:pPr>
    </w:p>
    <w:p>
      <w:pPr>
        <w:pStyle w:val="5"/>
        <w:numPr>
          <w:ilvl w:val="0"/>
          <w:numId w:val="1"/>
        </w:numPr>
        <w:rPr>
          <w:lang w:val="en-US"/>
        </w:rPr>
      </w:pPr>
      <w:r>
        <w:rPr>
          <w:lang w:val="en-US"/>
        </w:rPr>
        <w:t>Here is Farnell website, as you can see the pricing is different on here we usually just have one trade price for all the brackets except the higher quantities (1500+) we need to be logged in to see these discounted trade prices.</w:t>
      </w:r>
    </w:p>
    <w:p>
      <w:pPr>
        <w:pStyle w:val="5"/>
        <w:rPr>
          <w:lang w:val="en-US"/>
        </w:rPr>
      </w:pPr>
    </w:p>
    <w:p>
      <w:pPr>
        <w:pStyle w:val="5"/>
        <w:rPr>
          <w:lang w:val="en-US"/>
        </w:rPr>
      </w:pPr>
      <w:r>
        <w:rPr>
          <w:lang w:val="en-US"/>
        </w:rPr>
        <w:t>From these 2 websites I could fill the following data into the table 1</w:t>
      </w:r>
    </w:p>
    <w:p>
      <w:pPr>
        <w:pStyle w:val="5"/>
        <w:rPr>
          <w:lang w:val="en-US"/>
        </w:rPr>
      </w:pPr>
    </w:p>
    <w:p>
      <w:pPr>
        <w:pStyle w:val="5"/>
        <w:rPr>
          <w:lang w:val="en-US"/>
        </w:rPr>
      </w:pPr>
    </w:p>
    <w:tbl>
      <w:tblPr>
        <w:tblStyle w:val="4"/>
        <w:tblW w:w="10207"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507"/>
        <w:gridCol w:w="1896"/>
        <w:gridCol w:w="942"/>
        <w:gridCol w:w="1615"/>
        <w:gridCol w:w="970"/>
        <w:gridCol w:w="1009"/>
        <w:gridCol w:w="12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lang w:val="en-US"/>
              </w:rPr>
            </w:pPr>
            <w:r>
              <w:rPr>
                <w:lang w:val="en-US"/>
              </w:rPr>
              <w:t>supplier</w:t>
            </w:r>
          </w:p>
        </w:tc>
        <w:tc>
          <w:tcPr>
            <w:tcW w:w="1507" w:type="dxa"/>
          </w:tcPr>
          <w:p>
            <w:pPr>
              <w:spacing w:after="0" w:line="240" w:lineRule="auto"/>
              <w:rPr>
                <w:lang w:val="en-US"/>
              </w:rPr>
            </w:pPr>
            <w:r>
              <w:rPr>
                <w:lang w:val="en-US"/>
              </w:rPr>
              <w:t>Manufacture part number</w:t>
            </w:r>
          </w:p>
          <w:p>
            <w:pPr>
              <w:spacing w:after="0" w:line="240" w:lineRule="auto"/>
              <w:rPr>
                <w:lang w:val="en-US"/>
              </w:rPr>
            </w:pPr>
            <w:r>
              <w:rPr>
                <w:lang w:val="en-US"/>
              </w:rPr>
              <w:t>(Input)</w:t>
            </w:r>
          </w:p>
        </w:tc>
        <w:tc>
          <w:tcPr>
            <w:tcW w:w="1896" w:type="dxa"/>
          </w:tcPr>
          <w:p>
            <w:pPr>
              <w:spacing w:after="0" w:line="240" w:lineRule="auto"/>
              <w:rPr>
                <w:lang w:val="en-US"/>
              </w:rPr>
            </w:pPr>
            <w:r>
              <w:rPr>
                <w:lang w:val="en-US"/>
              </w:rPr>
              <w:t>Description</w:t>
            </w:r>
          </w:p>
          <w:p>
            <w:pPr>
              <w:spacing w:after="0" w:line="240" w:lineRule="auto"/>
              <w:rPr>
                <w:lang w:val="en-US"/>
              </w:rPr>
            </w:pPr>
          </w:p>
        </w:tc>
        <w:tc>
          <w:tcPr>
            <w:tcW w:w="942" w:type="dxa"/>
          </w:tcPr>
          <w:p>
            <w:pPr>
              <w:spacing w:after="0" w:line="240" w:lineRule="auto"/>
              <w:rPr>
                <w:lang w:val="en-US"/>
              </w:rPr>
            </w:pPr>
            <w:r>
              <w:rPr>
                <w:lang w:val="en-US"/>
              </w:rPr>
              <w:t>QTY needed</w:t>
            </w:r>
          </w:p>
          <w:p>
            <w:pPr>
              <w:spacing w:after="0" w:line="240" w:lineRule="auto"/>
              <w:rPr>
                <w:lang w:val="en-US"/>
              </w:rPr>
            </w:pPr>
          </w:p>
          <w:p>
            <w:pPr>
              <w:spacing w:after="0" w:line="240" w:lineRule="auto"/>
              <w:rPr>
                <w:lang w:val="en-US"/>
              </w:rPr>
            </w:pPr>
            <w:r>
              <w:rPr>
                <w:lang w:val="en-US"/>
              </w:rPr>
              <w:t xml:space="preserve">(input)  </w:t>
            </w:r>
          </w:p>
        </w:tc>
        <w:tc>
          <w:tcPr>
            <w:tcW w:w="1615" w:type="dxa"/>
          </w:tcPr>
          <w:p>
            <w:pPr>
              <w:spacing w:after="0" w:line="240" w:lineRule="auto"/>
              <w:rPr>
                <w:lang w:val="en-US"/>
              </w:rPr>
            </w:pPr>
            <w:r>
              <w:rPr>
                <w:lang w:val="en-US"/>
              </w:rPr>
              <w:t xml:space="preserve">Supplier code </w:t>
            </w:r>
          </w:p>
          <w:p>
            <w:pPr>
              <w:spacing w:after="0" w:line="240" w:lineRule="auto"/>
              <w:rPr>
                <w:lang w:val="en-US"/>
              </w:rPr>
            </w:pPr>
          </w:p>
          <w:p>
            <w:pPr>
              <w:spacing w:after="0" w:line="240" w:lineRule="auto"/>
              <w:rPr>
                <w:lang w:val="en-US"/>
              </w:rPr>
            </w:pPr>
            <w:r>
              <w:rPr>
                <w:lang w:val="en-US"/>
              </w:rPr>
              <w:t>(Output from website)</w:t>
            </w:r>
          </w:p>
        </w:tc>
        <w:tc>
          <w:tcPr>
            <w:tcW w:w="970" w:type="dxa"/>
          </w:tcPr>
          <w:p>
            <w:pPr>
              <w:spacing w:after="0" w:line="240" w:lineRule="auto"/>
              <w:rPr>
                <w:lang w:val="en-US"/>
              </w:rPr>
            </w:pPr>
            <w:r>
              <w:rPr>
                <w:lang w:val="en-US"/>
              </w:rPr>
              <w:t xml:space="preserve">Cost </w:t>
            </w:r>
          </w:p>
        </w:tc>
        <w:tc>
          <w:tcPr>
            <w:tcW w:w="1009" w:type="dxa"/>
          </w:tcPr>
          <w:p>
            <w:pPr>
              <w:spacing w:after="0" w:line="240" w:lineRule="auto"/>
              <w:rPr>
                <w:lang w:val="en-US"/>
              </w:rPr>
            </w:pPr>
            <w:r>
              <w:rPr>
                <w:lang w:val="en-US"/>
              </w:rPr>
              <w:t>Stock</w:t>
            </w:r>
          </w:p>
          <w:p>
            <w:pPr>
              <w:spacing w:after="0" w:line="240" w:lineRule="auto"/>
              <w:rPr>
                <w:lang w:val="en-US"/>
              </w:rPr>
            </w:pPr>
            <w:r>
              <w:rPr>
                <w:lang w:val="en-US"/>
              </w:rPr>
              <w:t xml:space="preserve">Available </w:t>
            </w:r>
          </w:p>
        </w:tc>
        <w:tc>
          <w:tcPr>
            <w:tcW w:w="1275" w:type="dxa"/>
          </w:tcPr>
          <w:p>
            <w:pPr>
              <w:spacing w:after="0" w:line="240" w:lineRule="auto"/>
              <w:rPr>
                <w:lang w:val="en-US"/>
              </w:rPr>
            </w:pPr>
            <w:r>
              <w:rPr>
                <w:lang w:val="en-US"/>
              </w:rPr>
              <w:t>MOQ minimum order quantity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rFonts w:ascii="Segoe UI" w:hAnsi="Segoe UI" w:eastAsia="Times New Roman" w:cs="Segoe UI"/>
                <w:color w:val="000000"/>
                <w:sz w:val="16"/>
                <w:szCs w:val="16"/>
                <w:lang w:eastAsia="en-GB"/>
              </w:rPr>
            </w:pPr>
            <w:bookmarkStart w:id="0" w:name="_GoBack" w:colFirst="1" w:colLast="1"/>
            <w:r>
              <w:rPr>
                <w:rFonts w:ascii="Segoe UI" w:hAnsi="Segoe UI" w:eastAsia="Times New Roman" w:cs="Segoe UI"/>
                <w:color w:val="000000"/>
                <w:sz w:val="16"/>
                <w:szCs w:val="16"/>
                <w:lang w:eastAsia="en-GB"/>
              </w:rPr>
              <w:t>Digikey</w:t>
            </w:r>
          </w:p>
        </w:tc>
        <w:tc>
          <w:tcPr>
            <w:tcW w:w="1507" w:type="dxa"/>
            <w:vAlign w:val="bottom"/>
          </w:tcPr>
          <w:p>
            <w:pPr>
              <w:spacing w:after="0" w:line="240" w:lineRule="auto"/>
              <w:jc w:val="center"/>
              <w:rPr>
                <w:lang w:val="en-US"/>
              </w:rPr>
            </w:pPr>
            <w:r>
              <w:rPr>
                <w:rFonts w:ascii="Segoe UI" w:hAnsi="Segoe UI" w:eastAsia="Times New Roman" w:cs="Segoe UI"/>
                <w:color w:val="000000"/>
                <w:sz w:val="16"/>
                <w:szCs w:val="16"/>
                <w:lang w:eastAsia="en-GB"/>
              </w:rPr>
              <w:t>ERJ-8ENF1001V</w:t>
            </w:r>
          </w:p>
        </w:tc>
        <w:tc>
          <w:tcPr>
            <w:tcW w:w="1896" w:type="dxa"/>
          </w:tcPr>
          <w:p>
            <w:pPr>
              <w:spacing w:after="0" w:line="240" w:lineRule="auto"/>
              <w:rPr>
                <w:lang w:val="en-US"/>
              </w:rPr>
            </w:pPr>
            <w:r>
              <w:rPr>
                <w:lang w:val="en-US"/>
              </w:rPr>
              <w:t>RES SMD 1K OHM 1% 1/4W 1206</w:t>
            </w:r>
          </w:p>
        </w:tc>
        <w:tc>
          <w:tcPr>
            <w:tcW w:w="942" w:type="dxa"/>
          </w:tcPr>
          <w:p>
            <w:pPr>
              <w:spacing w:after="0" w:line="240" w:lineRule="auto"/>
              <w:rPr>
                <w:lang w:val="en-US"/>
              </w:rPr>
            </w:pPr>
            <w:r>
              <w:rPr>
                <w:lang w:val="en-US"/>
              </w:rPr>
              <w:t>50</w:t>
            </w:r>
          </w:p>
        </w:tc>
        <w:tc>
          <w:tcPr>
            <w:tcW w:w="1615" w:type="dxa"/>
          </w:tcPr>
          <w:p>
            <w:pPr>
              <w:spacing w:after="0" w:line="240" w:lineRule="auto"/>
              <w:rPr>
                <w:lang w:val="en-US"/>
              </w:rPr>
            </w:pPr>
            <w:r>
              <w:rPr>
                <w:lang w:val="en-US"/>
              </w:rPr>
              <w:t>P1.00KFCT-ND</w:t>
            </w:r>
          </w:p>
        </w:tc>
        <w:tc>
          <w:tcPr>
            <w:tcW w:w="970" w:type="dxa"/>
          </w:tcPr>
          <w:p>
            <w:pPr>
              <w:spacing w:after="0" w:line="240" w:lineRule="auto"/>
              <w:rPr>
                <w:lang w:val="en-US"/>
              </w:rPr>
            </w:pPr>
            <w:r>
              <w:rPr>
                <w:lang w:val="en-US"/>
              </w:rPr>
              <w:t>0.06600</w:t>
            </w:r>
          </w:p>
        </w:tc>
        <w:tc>
          <w:tcPr>
            <w:tcW w:w="1009" w:type="dxa"/>
          </w:tcPr>
          <w:p>
            <w:pPr>
              <w:spacing w:after="0" w:line="240" w:lineRule="auto"/>
              <w:rPr>
                <w:lang w:val="en-US"/>
              </w:rPr>
            </w:pPr>
            <w:r>
              <w:rPr>
                <w:lang w:val="en-US"/>
              </w:rPr>
              <w:t>591,632</w:t>
            </w:r>
          </w:p>
        </w:tc>
        <w:tc>
          <w:tcPr>
            <w:tcW w:w="1275" w:type="dxa"/>
          </w:tcPr>
          <w:p>
            <w:pPr>
              <w:spacing w:after="0" w:line="240" w:lineRule="auto"/>
              <w:rPr>
                <w:lang w:val="en-US"/>
              </w:rPr>
            </w:pPr>
            <w:r>
              <w:rPr>
                <w:lang w:val="en-US"/>
              </w:rPr>
              <w:t>1</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pPr>
              <w:spacing w:after="0" w:line="240" w:lineRule="auto"/>
              <w:rPr>
                <w:rFonts w:ascii="Segoe UI" w:hAnsi="Segoe UI" w:eastAsia="Times New Roman" w:cs="Segoe UI"/>
                <w:color w:val="000000"/>
                <w:sz w:val="16"/>
                <w:szCs w:val="16"/>
                <w:lang w:eastAsia="en-GB"/>
              </w:rPr>
            </w:pPr>
            <w:r>
              <w:rPr>
                <w:rFonts w:ascii="Segoe UI" w:hAnsi="Segoe UI" w:eastAsia="Times New Roman" w:cs="Segoe UI"/>
                <w:color w:val="000000"/>
                <w:sz w:val="16"/>
                <w:szCs w:val="16"/>
                <w:lang w:eastAsia="en-GB"/>
              </w:rPr>
              <w:t>Farnell</w:t>
            </w:r>
          </w:p>
        </w:tc>
        <w:tc>
          <w:tcPr>
            <w:tcW w:w="1507" w:type="dxa"/>
            <w:vAlign w:val="bottom"/>
          </w:tcPr>
          <w:p>
            <w:pPr>
              <w:spacing w:after="0" w:line="240" w:lineRule="auto"/>
              <w:jc w:val="center"/>
              <w:rPr>
                <w:rFonts w:ascii="Segoe UI" w:hAnsi="Segoe UI" w:eastAsia="Times New Roman" w:cs="Segoe UI"/>
                <w:color w:val="000000"/>
                <w:sz w:val="16"/>
                <w:szCs w:val="16"/>
                <w:lang w:eastAsia="en-GB"/>
              </w:rPr>
            </w:pPr>
            <w:r>
              <w:rPr>
                <w:rFonts w:ascii="Segoe UI" w:hAnsi="Segoe UI" w:eastAsia="Times New Roman" w:cs="Segoe UI"/>
                <w:color w:val="000000"/>
                <w:sz w:val="16"/>
                <w:szCs w:val="16"/>
                <w:lang w:eastAsia="en-GB"/>
              </w:rPr>
              <w:t>ERJ-8ENF1001V</w:t>
            </w:r>
          </w:p>
        </w:tc>
        <w:tc>
          <w:tcPr>
            <w:tcW w:w="1896" w:type="dxa"/>
          </w:tcPr>
          <w:p>
            <w:pPr>
              <w:spacing w:after="0" w:line="240" w:lineRule="auto"/>
              <w:rPr>
                <w:lang w:val="en-US"/>
              </w:rPr>
            </w:pPr>
            <w:r>
              <w:rPr>
                <w:lang w:val="en-US"/>
              </w:rPr>
              <w:t>SMD Chip Resistor, 1 kohm, ± 1%, 250 mW, 1206 [3216 Metric], Thick Film, Precision</w:t>
            </w:r>
          </w:p>
        </w:tc>
        <w:tc>
          <w:tcPr>
            <w:tcW w:w="942" w:type="dxa"/>
          </w:tcPr>
          <w:p>
            <w:pPr>
              <w:spacing w:after="0" w:line="240" w:lineRule="auto"/>
              <w:rPr>
                <w:lang w:val="en-US"/>
              </w:rPr>
            </w:pPr>
            <w:r>
              <w:rPr>
                <w:lang w:val="en-US"/>
              </w:rPr>
              <w:t>50</w:t>
            </w:r>
          </w:p>
        </w:tc>
        <w:tc>
          <w:tcPr>
            <w:tcW w:w="1615" w:type="dxa"/>
          </w:tcPr>
          <w:p>
            <w:pPr>
              <w:spacing w:after="0" w:line="240" w:lineRule="auto"/>
              <w:rPr>
                <w:lang w:val="en-US"/>
              </w:rPr>
            </w:pPr>
            <w:r>
              <w:rPr>
                <w:rFonts w:ascii="Verdana" w:hAnsi="Verdana"/>
                <w:color w:val="333333"/>
                <w:sz w:val="17"/>
                <w:szCs w:val="17"/>
                <w:shd w:val="clear" w:color="auto" w:fill="FFFFFF"/>
              </w:rPr>
              <w:t>2307294</w:t>
            </w:r>
          </w:p>
        </w:tc>
        <w:tc>
          <w:tcPr>
            <w:tcW w:w="970" w:type="dxa"/>
          </w:tcPr>
          <w:p>
            <w:pPr>
              <w:spacing w:after="0" w:line="240" w:lineRule="auto"/>
              <w:rPr>
                <w:lang w:val="en-US"/>
              </w:rPr>
            </w:pPr>
            <w:r>
              <w:rPr>
                <w:rFonts w:ascii="Verdana" w:hAnsi="Verdana"/>
                <w:b/>
                <w:bCs/>
                <w:color w:val="333333"/>
                <w:sz w:val="17"/>
                <w:szCs w:val="17"/>
                <w:shd w:val="clear" w:color="auto" w:fill="FFF0DB"/>
              </w:rPr>
              <w:t>0.0102</w:t>
            </w:r>
          </w:p>
        </w:tc>
        <w:tc>
          <w:tcPr>
            <w:tcW w:w="1009" w:type="dxa"/>
          </w:tcPr>
          <w:p>
            <w:pPr>
              <w:spacing w:after="0" w:line="240" w:lineRule="auto"/>
              <w:rPr>
                <w:lang w:val="en-US"/>
              </w:rPr>
            </w:pPr>
            <w:r>
              <w:rPr>
                <w:lang w:val="en-US"/>
              </w:rPr>
              <w:t>8627</w:t>
            </w:r>
          </w:p>
        </w:tc>
        <w:tc>
          <w:tcPr>
            <w:tcW w:w="1275" w:type="dxa"/>
          </w:tcPr>
          <w:p>
            <w:pPr>
              <w:spacing w:after="0" w:line="240" w:lineRule="auto"/>
              <w:rPr>
                <w:lang w:val="en-US"/>
              </w:rPr>
            </w:pPr>
            <w:r>
              <w:rPr>
                <w:lang w:val="en-US"/>
              </w:rPr>
              <w:t>10</w:t>
            </w:r>
          </w:p>
        </w:tc>
      </w:tr>
    </w:tbl>
    <w:p>
      <w:pPr>
        <w:pStyle w:val="5"/>
        <w:jc w:val="center"/>
        <w:rPr>
          <w:lang w:val="en-US"/>
        </w:rPr>
      </w:pPr>
    </w:p>
    <w:p>
      <w:pPr>
        <w:pStyle w:val="5"/>
        <w:rPr>
          <w:lang w:val="en-US"/>
        </w:rPr>
      </w:pPr>
    </w:p>
    <w:p>
      <w:pPr>
        <w:pStyle w:val="5"/>
        <w:rPr>
          <w:lang w:val="en-US"/>
        </w:rPr>
      </w:pPr>
    </w:p>
    <w:p>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4E0E8D"/>
    <w:multiLevelType w:val="multilevel"/>
    <w:tmpl w:val="6D4E0E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D84"/>
    <w:rsid w:val="000306EA"/>
    <w:rsid w:val="00055E0E"/>
    <w:rsid w:val="00180E16"/>
    <w:rsid w:val="00190407"/>
    <w:rsid w:val="0023529C"/>
    <w:rsid w:val="00325209"/>
    <w:rsid w:val="00395593"/>
    <w:rsid w:val="00485B1E"/>
    <w:rsid w:val="00561610"/>
    <w:rsid w:val="00615B0F"/>
    <w:rsid w:val="00650B72"/>
    <w:rsid w:val="006A2788"/>
    <w:rsid w:val="0074230B"/>
    <w:rsid w:val="00755A2D"/>
    <w:rsid w:val="00852B08"/>
    <w:rsid w:val="00B1513E"/>
    <w:rsid w:val="00B67FE5"/>
    <w:rsid w:val="00BD6A36"/>
    <w:rsid w:val="00C27321"/>
    <w:rsid w:val="00C65AD7"/>
    <w:rsid w:val="00D55F9E"/>
    <w:rsid w:val="00DE770B"/>
    <w:rsid w:val="00E02A4A"/>
    <w:rsid w:val="00F63D2F"/>
    <w:rsid w:val="00FD588A"/>
    <w:rsid w:val="00FE1D84"/>
    <w:rsid w:val="6F04294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369</Words>
  <Characters>2107</Characters>
  <Lines>17</Lines>
  <Paragraphs>4</Paragraphs>
  <TotalTime>68</TotalTime>
  <ScaleCrop>false</ScaleCrop>
  <LinksUpToDate>false</LinksUpToDate>
  <CharactersWithSpaces>2472</CharactersWithSpaces>
  <Application>WPS Office_11.2.0.10017_F1E327BC-269C-435d-A152-05C5408002CA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2021-03-18T10:58:00Z</dcterms:created>
  <dc:creator>Steffan Denton</dc:creator>
  <cp:lastModifiedBy>Adnan Shah</cp:lastModifiedBy>
  <dcterms:modified xsi:type="dcterms:W3CDTF">2021-03-19T14:41:27Z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