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WF-007 - Browse Available Training Programs</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TMS-IS-WF007</w:t>
            </w:r>
          </w:p>
        </w:tc>
      </w:tr>
      <w:tr>
        <w:trPr>
          <w:cantSplit/>
        </w:trPr>
        <w:tc>
          <w:tcPr>
            <w:tcW w:type="dxa" w:w="5040"/>
          </w:tcPr>
          <w:p>
            <w:r>
              <w:t>Title</w:t>
            </w:r>
          </w:p>
        </w:tc>
        <w:tc>
          <w:tcPr>
            <w:tcW w:type="dxa" w:w="5040"/>
          </w:tcPr>
          <w:p>
            <w:r>
              <w:t>WF-007 - Browse Available Training Programs Implementation Specification</w:t>
            </w:r>
          </w:p>
        </w:tc>
      </w:tr>
      <w:tr>
        <w:trPr>
          <w:cantSplit/>
        </w:trPr>
        <w:tc>
          <w:tcPr>
            <w:tcW w:type="dxa" w:w="5040"/>
          </w:tcPr>
          <w:p>
            <w:r>
              <w:t>Version</w:t>
            </w:r>
          </w:p>
        </w:tc>
        <w:tc>
          <w:tcPr>
            <w:tcW w:type="dxa" w:w="5040"/>
          </w:tcPr>
          <w:p>
            <w:r>
              <w:t>1.1</w:t>
            </w:r>
          </w:p>
        </w:tc>
      </w:tr>
      <w:tr>
        <w:trPr>
          <w:cantSplit/>
        </w:trPr>
        <w:tc>
          <w:tcPr>
            <w:tcW w:type="dxa" w:w="5040"/>
          </w:tcPr>
          <w:p>
            <w:r>
              <w:t>Status</w:t>
            </w:r>
          </w:p>
        </w:tc>
        <w:tc>
          <w:tcPr>
            <w:tcW w:type="dxa" w:w="5040"/>
          </w:tcPr>
          <w:p>
            <w:r>
              <w:t>Final Technical Code-Generation Baseline - WF-007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t>WF-007_Browse_Available_Training_Programs_Implementation_Specification_v1.1.docx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WF-007 Browse Available Training Programs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WF-007 specification generated from Requirements v2.4, SDD v1.15 and UI Wireframe v1.2 using the approved WF-002 v1.1 specification pattern.</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Display the available training-program catalogue and allow browsing/filtering by approved criteria.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WF-007</w:t>
            </w:r>
          </w:p>
        </w:tc>
        <w:tc>
          <w:tcPr>
            <w:tcW w:type="dxa" w:w="3360"/>
          </w:tcPr>
          <w:p>
            <w:r>
              <w:t>Browse Available Training Programs</w:t>
            </w:r>
          </w:p>
        </w:tc>
      </w:tr>
      <w:tr>
        <w:trPr>
          <w:cantSplit/>
        </w:trPr>
        <w:tc>
          <w:tcPr>
            <w:tcW w:type="dxa" w:w="3360"/>
          </w:tcPr>
          <w:p>
            <w:r>
              <w:t>Actor</w:t>
            </w:r>
          </w:p>
        </w:tc>
        <w:tc>
          <w:tcPr>
            <w:tcW w:type="dxa" w:w="3360"/>
          </w:tcPr>
          <w:p>
            <w:r>
              <w:t>Participant / public user</w:t>
            </w:r>
          </w:p>
        </w:tc>
        <w:tc>
          <w:tcPr>
            <w:tcW w:type="dxa" w:w="3360"/>
          </w:tcPr>
          <w:p>
            <w:r>
              <w:t>Primary actor</w:t>
            </w:r>
          </w:p>
        </w:tc>
      </w:tr>
      <w:tr>
        <w:trPr>
          <w:cantSplit/>
        </w:trPr>
        <w:tc>
          <w:tcPr>
            <w:tcW w:type="dxa" w:w="3360"/>
          </w:tcPr>
          <w:p>
            <w:r>
              <w:t>Business Process</w:t>
            </w:r>
          </w:p>
        </w:tc>
        <w:tc>
          <w:tcPr>
            <w:tcW w:type="dxa" w:w="3360"/>
          </w:tcPr>
          <w:p>
            <w:r>
              <w:t>BP-007</w:t>
            </w:r>
          </w:p>
        </w:tc>
        <w:tc>
          <w:tcPr>
            <w:tcW w:type="dxa" w:w="3360"/>
          </w:tcPr>
          <w:p>
            <w:r>
              <w:t>Browse Available Training Programs</w:t>
            </w:r>
          </w:p>
        </w:tc>
      </w:tr>
      <w:tr>
        <w:trPr>
          <w:cantSplit/>
        </w:trPr>
        <w:tc>
          <w:tcPr>
            <w:tcW w:type="dxa" w:w="3360"/>
          </w:tcPr>
          <w:p>
            <w:r>
              <w:t>Operation</w:t>
            </w:r>
          </w:p>
        </w:tc>
        <w:tc>
          <w:tcPr>
            <w:tcW w:type="dxa" w:w="3360"/>
          </w:tcPr>
          <w:p>
            <w:r>
              <w:t>OP-007</w:t>
            </w:r>
          </w:p>
        </w:tc>
        <w:tc>
          <w:tcPr>
            <w:tcW w:type="dxa" w:w="3360"/>
          </w:tcPr>
          <w:p>
            <w:r>
              <w:t>Approved operation mapping</w:t>
            </w:r>
          </w:p>
        </w:tc>
      </w:tr>
      <w:tr>
        <w:trPr>
          <w:cantSplit/>
        </w:trPr>
        <w:tc>
          <w:tcPr>
            <w:tcW w:type="dxa" w:w="3360"/>
          </w:tcPr>
          <w:p>
            <w:r>
              <w:t>Related Requirements</w:t>
            </w:r>
          </w:p>
        </w:tc>
        <w:tc>
          <w:tcPr>
            <w:tcW w:type="dxa" w:w="3360"/>
          </w:tcPr>
          <w:p>
            <w:r>
              <w:t>BP-007; FR-003; FR-004; FR-032; BR-014; VE-012; DR-002; DR-003</w:t>
            </w:r>
          </w:p>
        </w:tc>
        <w:tc>
          <w:tcPr>
            <w:tcW w:type="dxa" w:w="3360"/>
          </w:tcPr>
          <w:p>
            <w:r>
              <w:t>Approved source traceability</w:t>
            </w:r>
          </w:p>
        </w:tc>
      </w:tr>
      <w:tr>
        <w:trPr>
          <w:cantSplit/>
        </w:trPr>
        <w:tc>
          <w:tcPr>
            <w:tcW w:type="dxa" w:w="3360"/>
          </w:tcPr>
          <w:p>
            <w:r>
              <w:t>UI</w:t>
            </w:r>
          </w:p>
        </w:tc>
        <w:tc>
          <w:tcPr>
            <w:tcW w:type="dxa" w:w="3360"/>
          </w:tcPr>
          <w:p>
            <w:r>
              <w:t>UI-003 - Program Listing</w:t>
            </w:r>
          </w:p>
        </w:tc>
        <w:tc>
          <w:tcPr>
            <w:tcW w:type="dxa" w:w="3360"/>
          </w:tcPr>
          <w:p>
            <w:r>
              <w:t>Approved screen/wireframe</w:t>
            </w:r>
          </w:p>
        </w:tc>
      </w:tr>
      <w:tr>
        <w:trPr>
          <w:cantSplit/>
        </w:trPr>
        <w:tc>
          <w:tcPr>
            <w:tcW w:type="dxa" w:w="3360"/>
          </w:tcPr>
          <w:p>
            <w:r>
              <w:t>API</w:t>
            </w:r>
          </w:p>
        </w:tc>
        <w:tc>
          <w:tcPr>
            <w:tcW w:type="dxa" w:w="3360"/>
          </w:tcPr>
          <w:p>
            <w:r>
              <w:t>GET /api/v1/programs</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Participant / public user.</w:t>
      </w:r>
    </w:p>
    <w:p>
      <w:pPr>
        <w:pStyle w:val="ListBullet"/>
      </w:pPr>
      <w:r>
        <w:t>Authorization: Public catalogue.</w:t>
      </w:r>
    </w:p>
    <w:p>
      <w:pPr>
        <w:pStyle w:val="ListBullet"/>
      </w:pPr>
      <w:r>
        <w:t>Read-only public catalogue. No administrative mutation is permitted.</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UI-003 - Program Listing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Category filter; Availability filter.</w:t>
            </w:r>
          </w:p>
        </w:tc>
      </w:tr>
      <w:tr>
        <w:trPr>
          <w:cantSplit/>
        </w:trPr>
        <w:tc>
          <w:tcPr>
            <w:tcW w:type="dxa" w:w="5040"/>
          </w:tcPr>
          <w:p>
            <w:r>
              <w:t>Actions</w:t>
            </w:r>
          </w:p>
        </w:tc>
        <w:tc>
          <w:tcPr>
            <w:tcW w:type="dxa" w:w="5040"/>
          </w:tcPr>
          <w:p>
            <w:r>
              <w:t>Filter; Paginate; View Details.</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GET /api/v1/programs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Public catalogue</w:t>
            </w:r>
          </w:p>
        </w:tc>
      </w:tr>
      <w:tr>
        <w:trPr>
          <w:cantSplit/>
        </w:trPr>
        <w:tc>
          <w:tcPr>
            <w:tcW w:type="dxa" w:w="5040"/>
          </w:tcPr>
          <w:p>
            <w:r>
              <w:t>Request</w:t>
            </w:r>
          </w:p>
        </w:tc>
        <w:tc>
          <w:tcPr>
            <w:tcW w:type="dxa" w:w="5040"/>
          </w:tcPr>
          <w:p>
            <w:r>
              <w:t>Query: page, pageSize&lt;=100, categoryId, availability, sort</w:t>
            </w:r>
          </w:p>
        </w:tc>
      </w:tr>
      <w:tr>
        <w:trPr>
          <w:cantSplit/>
        </w:trPr>
        <w:tc>
          <w:tcPr>
            <w:tcW w:type="dxa" w:w="5040"/>
          </w:tcPr>
          <w:p>
            <w:r>
              <w:t>Success</w:t>
            </w:r>
          </w:p>
        </w:tc>
        <w:tc>
          <w:tcPr>
            <w:tcW w:type="dxa" w:w="5040"/>
          </w:tcPr>
          <w:p>
            <w:r>
              <w:t>200 {items[],page,pageSize,total}; item={programId,code,name,categoryId,categoryName,trainingDate,startTime,endTime,venue,deliveryMode,capacity,availableSeats,status,registrationOpenAt,registrationCloseAt}</w:t>
            </w:r>
          </w:p>
        </w:tc>
      </w:tr>
      <w:tr>
        <w:trPr>
          <w:cantSplit/>
        </w:trPr>
        <w:tc>
          <w:tcPr>
            <w:tcW w:type="dxa" w:w="5040"/>
          </w:tcPr>
          <w:p>
            <w:r>
              <w:t>Errors</w:t>
            </w:r>
          </w:p>
        </w:tc>
        <w:tc>
          <w:tcPr>
            <w:tcW w:type="dxa" w:w="5040"/>
          </w:tcPr>
          <w:p>
            <w:r>
              <w:t>400 invalid filter; 200 with empty items when no matching/available programs</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Read training_programs and program_categories; availableSeats is derived, not independently trusted/stored.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Use server-side parameterized filters.</w:t>
            </w:r>
          </w:p>
        </w:tc>
      </w:tr>
      <w:tr>
        <w:trPr>
          <w:cantSplit/>
        </w:trPr>
        <w:tc>
          <w:tcPr>
            <w:tcW w:type="dxa" w:w="5040"/>
          </w:tcPr>
          <w:p>
            <w:r>
              <w:t>2</w:t>
            </w:r>
          </w:p>
        </w:tc>
        <w:tc>
          <w:tcPr>
            <w:tcW w:type="dxa" w:w="5040"/>
          </w:tcPr>
          <w:p>
            <w:r>
              <w:t>Pagination page&gt;=1; pageSize 1..100, default 20.</w:t>
            </w:r>
          </w:p>
        </w:tc>
      </w:tr>
      <w:tr>
        <w:trPr>
          <w:cantSplit/>
        </w:trPr>
        <w:tc>
          <w:tcPr>
            <w:tcW w:type="dxa" w:w="5040"/>
          </w:tcPr>
          <w:p>
            <w:r>
              <w:t>3</w:t>
            </w:r>
          </w:p>
        </w:tc>
        <w:tc>
          <w:tcPr>
            <w:tcW w:type="dxa" w:w="5040"/>
          </w:tcPr>
          <w:p>
            <w:r>
              <w:t>Sorting uses approved allow-list and deterministic secondary key.</w:t>
            </w:r>
          </w:p>
        </w:tc>
      </w:tr>
      <w:tr>
        <w:trPr>
          <w:cantSplit/>
        </w:trPr>
        <w:tc>
          <w:tcPr>
            <w:tcW w:type="dxa" w:w="5040"/>
          </w:tcPr>
          <w:p>
            <w:r>
              <w:t>4</w:t>
            </w:r>
          </w:p>
        </w:tc>
        <w:tc>
          <w:tcPr>
            <w:tcW w:type="dxa" w:w="5040"/>
          </w:tcPr>
          <w:p>
            <w:r>
              <w:t>Each program belongs to a category.</w:t>
            </w:r>
          </w:p>
        </w:tc>
      </w:tr>
      <w:tr>
        <w:trPr>
          <w:cantSplit/>
        </w:trPr>
        <w:tc>
          <w:tcPr>
            <w:tcW w:type="dxa" w:w="5040"/>
          </w:tcPr>
          <w:p>
            <w:r>
              <w:t>5</w:t>
            </w:r>
          </w:p>
        </w:tc>
        <w:tc>
          <w:tcPr>
            <w:tcW w:type="dxa" w:w="5040"/>
          </w:tcPr>
          <w:p>
            <w:r>
              <w:t>No programs available is a valid empty result, not an error.</w:t>
            </w:r>
          </w:p>
        </w:tc>
      </w:tr>
    </w:tbl>
    <w:p>
      <w:pPr>
        <w:pStyle w:val="Heading1"/>
      </w:pPr>
      <w:r>
        <w:t>8. Authorization and Security Controls</w:t>
      </w:r>
    </w:p>
    <w:p>
      <w:pPr>
        <w:pStyle w:val="ListBullet"/>
      </w:pPr>
      <w:r>
        <w:t>Read-only public catalogue. No administrative mutation is permitted.</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Read-only. No transaction beyond repository-consistent reads is introduced.</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src/routes/browse-available-training-programs.routes.js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src/controllers/browse-available-training-programs.controller.js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src/services/browse-available-training-programs.service.js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Participant / public user</w:t>
      </w:r>
    </w:p>
    <w:p>
      <w:r>
        <w:t>-&gt; Open UI-003 - Program Listing</w:t>
      </w:r>
    </w:p>
    <w:p>
      <w:r>
        <w:t>-&gt; Submit/use GET /api/v1/programs</w:t>
      </w:r>
    </w:p>
    <w:p>
      <w:r>
        <w:t>-&gt; Apply server-side validation and authorization</w:t>
      </w:r>
    </w:p>
    <w:p>
      <w:r>
        <w:t>-&gt; Read/write approved persistence through repositories</w:t>
      </w:r>
    </w:p>
    <w:p>
      <w:r>
        <w:t>-&gt; Apply audit/transaction/notification behavior defined for this workflow</w:t>
      </w:r>
    </w:p>
    <w:p>
      <w:r>
        <w:t>-&gt; Return 200 {items[],page,pageSize,total}; item={programId,code,name,categoryId,categoryName,trainingDate,startTime,endTime,venue,deliveryMode,capacity,availableSeats,status,registrationOpenAt,registrationCloseAt}</w:t>
      </w:r>
    </w:p>
    <w:p>
      <w:r>
        <w:t>-&gt; Render/navigate using the approved UI outcome</w:t>
      </w:r>
    </w:p>
    <w:p>
      <w:pPr>
        <w:pStyle w:val="Heading1"/>
      </w:pPr>
      <w:r>
        <w:t>17. Alternative / Exception Flows</w:t>
      </w:r>
    </w:p>
    <w:p>
      <w:r>
        <w:t>400 invalid filter; 200 with empty items when no matching/available programs</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default listing; category filter; availability filter; pagination boundaries; sort allow-list; invalid filter -&gt; 400; empty list -&gt; 200; derived availableSeats; SQL parameterization; public access.</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BP-007</w:t>
            </w:r>
          </w:p>
        </w:tc>
        <w:tc>
          <w:tcPr>
            <w:tcW w:type="dxa" w:w="5040"/>
          </w:tcPr>
          <w:p>
            <w:r>
              <w:t>Business process flow</w:t>
            </w:r>
          </w:p>
        </w:tc>
      </w:tr>
      <w:tr>
        <w:trPr>
          <w:cantSplit/>
        </w:trPr>
        <w:tc>
          <w:tcPr>
            <w:tcW w:type="dxa" w:w="5040"/>
          </w:tcPr>
          <w:p>
            <w:r>
              <w:t>OP-007</w:t>
            </w:r>
          </w:p>
        </w:tc>
        <w:tc>
          <w:tcPr>
            <w:tcW w:type="dxa" w:w="5040"/>
          </w:tcPr>
          <w:p>
            <w:r>
              <w:t>Approved operation/API mapping</w:t>
            </w:r>
          </w:p>
        </w:tc>
      </w:tr>
      <w:tr>
        <w:trPr>
          <w:cantSplit/>
        </w:trPr>
        <w:tc>
          <w:tcPr>
            <w:tcW w:type="dxa" w:w="5040"/>
          </w:tcPr>
          <w:p>
            <w:r>
              <w:t>BP-007; FR-003; FR-004; FR-032; BR-014; VE-012; DR-002; DR-003</w:t>
            </w:r>
          </w:p>
        </w:tc>
        <w:tc>
          <w:tcPr>
            <w:tcW w:type="dxa" w:w="5040"/>
          </w:tcPr>
          <w:p>
            <w:r>
              <w:t>Functional/business/validation/data/NFR scope</w:t>
            </w:r>
          </w:p>
        </w:tc>
      </w:tr>
      <w:tr>
        <w:trPr>
          <w:cantSplit/>
        </w:trPr>
        <w:tc>
          <w:tcPr>
            <w:tcW w:type="dxa" w:w="5040"/>
          </w:tcPr>
          <w:p>
            <w:r>
              <w:t>UI-003 - Program Listing</w:t>
            </w:r>
          </w:p>
        </w:tc>
        <w:tc>
          <w:tcPr>
            <w:tcW w:type="dxa" w:w="5040"/>
          </w:tcPr>
          <w:p>
            <w:r>
              <w:t>Approved UI behavior</w:t>
            </w:r>
          </w:p>
        </w:tc>
      </w:tr>
      <w:tr>
        <w:trPr>
          <w:cantSplit/>
        </w:trPr>
        <w:tc>
          <w:tcPr>
            <w:tcW w:type="dxa" w:w="5040"/>
          </w:tcPr>
          <w:p>
            <w:r>
              <w:t>GET /api/v1/programs</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None.</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WF-007 - Browse Available Training Programs.</w:t>
      </w:r>
    </w:p>
    <w:p>
      <w:pPr>
        <w:pStyle w:val="ListBullet"/>
      </w:pPr>
      <w:r>
        <w:t>Use the approved API contract: GET /api/v1/programs.</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w:t>
            </w:r>
          </w:p>
        </w:tc>
      </w:tr>
    </w:tbl>
    <w:p>
      <w:r>
        <w:t>Readiness conclusion: WF-007 Version 1.1 is the final technical code-generation baseline for the approved WF-007 scope, subject to the repository gate and any controlled design/governance note identified in Section 21. Code generation must not invent unresolved behavior.</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WF-007 | Version 1.1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WF-007 - Browse Available Training Programs Implementation Specification</dc:title>
  <dc:subject>Final Technical Code-Generation Baseline - WF-007</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