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WF-009 - Participant Program Registration</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TMS-IS-WF009</w:t>
            </w:r>
          </w:p>
        </w:tc>
      </w:tr>
      <w:tr>
        <w:trPr>
          <w:cantSplit/>
        </w:trPr>
        <w:tc>
          <w:tcPr>
            <w:tcW w:type="dxa" w:w="5040"/>
          </w:tcPr>
          <w:p>
            <w:r>
              <w:t>Title</w:t>
            </w:r>
          </w:p>
        </w:tc>
        <w:tc>
          <w:tcPr>
            <w:tcW w:type="dxa" w:w="5040"/>
          </w:tcPr>
          <w:p>
            <w:r>
              <w:t>WF-009 - Participant Program Registration Implementation Specification</w:t>
            </w:r>
          </w:p>
        </w:tc>
      </w:tr>
      <w:tr>
        <w:trPr>
          <w:cantSplit/>
        </w:trPr>
        <w:tc>
          <w:tcPr>
            <w:tcW w:type="dxa" w:w="5040"/>
          </w:tcPr>
          <w:p>
            <w:r>
              <w:t>Version</w:t>
            </w:r>
          </w:p>
        </w:tc>
        <w:tc>
          <w:tcPr>
            <w:tcW w:type="dxa" w:w="5040"/>
          </w:tcPr>
          <w:p>
            <w:r>
              <w:rPr>
                <w:sz w:val="17"/>
              </w:rPr>
              <w:t>1.2</w:t>
            </w:r>
          </w:p>
        </w:tc>
      </w:tr>
      <w:tr>
        <w:trPr>
          <w:cantSplit/>
        </w:trPr>
        <w:tc>
          <w:tcPr>
            <w:tcW w:type="dxa" w:w="5040"/>
          </w:tcPr>
          <w:p>
            <w:r>
              <w:t>Status</w:t>
            </w:r>
          </w:p>
        </w:tc>
        <w:tc>
          <w:tcPr>
            <w:tcW w:type="dxa" w:w="5040"/>
          </w:tcPr>
          <w:p>
            <w:r>
              <w:rPr>
                <w:sz w:val="17"/>
              </w:rPr>
              <w:t>Final Technical Code-Generation Baseline - WF-009 Remediated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WF-009_Participant_Program_Registration_Implementation_Specification_v1.2.docx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WF-009 Participant Program Registration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WF-009 specification generated from Requirements v2.4, SDD v1.15 and UI Wireframe v1.2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rPr>
                <w:sz w:val="17"/>
              </w:rPr>
              <w:t>Final Technical Code-Generation Baseline</w:t>
            </w:r>
          </w:p>
        </w:tc>
        <w:tc>
          <w:tcPr>
            <w:tcW w:type="dxa" w:w="2520"/>
          </w:tcPr>
          <w:p>
            <w:r>
              <w:rPr>
                <w:sz w:val="17"/>
              </w:rPr>
              <w:t>Review remediation: strengthened workflow-specific API/persistence/security/transaction/test determinism without changing approved Requirements v2.4 / SDD v1.15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Create an authenticated Participant's registration for an available program after all approved registration validations succeed.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WF-009</w:t>
            </w:r>
          </w:p>
        </w:tc>
        <w:tc>
          <w:tcPr>
            <w:tcW w:type="dxa" w:w="3360"/>
          </w:tcPr>
          <w:p>
            <w:r>
              <w:t>Participant Program Registration</w:t>
            </w:r>
          </w:p>
        </w:tc>
      </w:tr>
      <w:tr>
        <w:trPr>
          <w:cantSplit/>
        </w:trPr>
        <w:tc>
          <w:tcPr>
            <w:tcW w:type="dxa" w:w="3360"/>
          </w:tcPr>
          <w:p>
            <w:r>
              <w:t>Actor</w:t>
            </w:r>
          </w:p>
        </w:tc>
        <w:tc>
          <w:tcPr>
            <w:tcW w:type="dxa" w:w="3360"/>
          </w:tcPr>
          <w:p>
            <w:r>
              <w:t>Participant</w:t>
            </w:r>
          </w:p>
        </w:tc>
        <w:tc>
          <w:tcPr>
            <w:tcW w:type="dxa" w:w="3360"/>
          </w:tcPr>
          <w:p>
            <w:r>
              <w:t>Primary actor</w:t>
            </w:r>
          </w:p>
        </w:tc>
      </w:tr>
      <w:tr>
        <w:trPr>
          <w:cantSplit/>
        </w:trPr>
        <w:tc>
          <w:tcPr>
            <w:tcW w:type="dxa" w:w="3360"/>
          </w:tcPr>
          <w:p>
            <w:r>
              <w:t>Business Process</w:t>
            </w:r>
          </w:p>
        </w:tc>
        <w:tc>
          <w:tcPr>
            <w:tcW w:type="dxa" w:w="3360"/>
          </w:tcPr>
          <w:p>
            <w:r>
              <w:t>BP-009</w:t>
            </w:r>
          </w:p>
        </w:tc>
        <w:tc>
          <w:tcPr>
            <w:tcW w:type="dxa" w:w="3360"/>
          </w:tcPr>
          <w:p>
            <w:r>
              <w:t>Participant Program Registration</w:t>
            </w:r>
          </w:p>
        </w:tc>
      </w:tr>
      <w:tr>
        <w:trPr>
          <w:cantSplit/>
        </w:trPr>
        <w:tc>
          <w:tcPr>
            <w:tcW w:type="dxa" w:w="3360"/>
          </w:tcPr>
          <w:p>
            <w:r>
              <w:t>Operation</w:t>
            </w:r>
          </w:p>
        </w:tc>
        <w:tc>
          <w:tcPr>
            <w:tcW w:type="dxa" w:w="3360"/>
          </w:tcPr>
          <w:p>
            <w:r>
              <w:t>OP-009</w:t>
            </w:r>
          </w:p>
        </w:tc>
        <w:tc>
          <w:tcPr>
            <w:tcW w:type="dxa" w:w="3360"/>
          </w:tcPr>
          <w:p>
            <w:r>
              <w:t>Approved operation mapping</w:t>
            </w:r>
          </w:p>
        </w:tc>
      </w:tr>
      <w:tr>
        <w:trPr>
          <w:cantSplit/>
        </w:trPr>
        <w:tc>
          <w:tcPr>
            <w:tcW w:type="dxa" w:w="3360"/>
          </w:tcPr>
          <w:p>
            <w:r>
              <w:t>Related Requirements</w:t>
            </w:r>
          </w:p>
        </w:tc>
        <w:tc>
          <w:tcPr>
            <w:tcW w:type="dxa" w:w="3360"/>
          </w:tcPr>
          <w:p>
            <w:r>
              <w:t>FR-007 to FR-014; FR-030; FR-031; BR-001 to BR-009; BR-012; BR-013; VE-001 to VE-011; DR-001; DR-002; DR-004</w:t>
            </w:r>
          </w:p>
        </w:tc>
        <w:tc>
          <w:tcPr>
            <w:tcW w:type="dxa" w:w="3360"/>
          </w:tcPr>
          <w:p>
            <w:r>
              <w:t>Approved source traceability</w:t>
            </w:r>
          </w:p>
        </w:tc>
      </w:tr>
      <w:tr>
        <w:trPr>
          <w:cantSplit/>
        </w:trPr>
        <w:tc>
          <w:tcPr>
            <w:tcW w:type="dxa" w:w="3360"/>
          </w:tcPr>
          <w:p>
            <w:r>
              <w:t>UI</w:t>
            </w:r>
          </w:p>
        </w:tc>
        <w:tc>
          <w:tcPr>
            <w:tcW w:type="dxa" w:w="3360"/>
          </w:tcPr>
          <w:p>
            <w:r>
              <w:t>UI-005 - Registration Confirmation</w:t>
            </w:r>
          </w:p>
        </w:tc>
        <w:tc>
          <w:tcPr>
            <w:tcW w:type="dxa" w:w="3360"/>
          </w:tcPr>
          <w:p>
            <w:r>
              <w:t>Approved screen/wireframe</w:t>
            </w:r>
          </w:p>
        </w:tc>
      </w:tr>
      <w:tr>
        <w:trPr>
          <w:cantSplit/>
        </w:trPr>
        <w:tc>
          <w:tcPr>
            <w:tcW w:type="dxa" w:w="3360"/>
          </w:tcPr>
          <w:p>
            <w:r>
              <w:t>API</w:t>
            </w:r>
          </w:p>
        </w:tc>
        <w:tc>
          <w:tcPr>
            <w:tcW w:type="dxa" w:w="3360"/>
          </w:tcPr>
          <w:p>
            <w:r>
              <w:t>POST /api/v1/registrations</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Participant.</w:t>
      </w:r>
    </w:p>
    <w:p>
      <w:pPr>
        <w:pStyle w:val="ListBullet"/>
      </w:pPr>
      <w:r>
        <w:t>Authorization: Authenticated PARTICIPANT / own registration.</w:t>
      </w:r>
    </w:p>
    <w:p>
      <w:pPr>
        <w:pStyle w:val="ListBullet"/>
      </w:pPr>
      <w:r>
        <w:t>Participant identity is session-derived. No participantId, NRIC/Passport, name, email or mobile identity field is accepted.</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UI-005 - Registration Confirmation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Read-only selected program and server-derived Participant information; NRIC/Passport masked.</w:t>
            </w:r>
          </w:p>
        </w:tc>
      </w:tr>
      <w:tr>
        <w:trPr>
          <w:cantSplit/>
        </w:trPr>
        <w:tc>
          <w:tcPr>
            <w:tcW w:type="dxa" w:w="5040"/>
          </w:tcPr>
          <w:p>
            <w:r>
              <w:t>Actions</w:t>
            </w:r>
          </w:p>
        </w:tc>
        <w:tc>
          <w:tcPr>
            <w:tcW w:type="dxa" w:w="5040"/>
          </w:tcPr>
          <w:p>
            <w:r>
              <w:t>Cancel; Confirm Registration.</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POST /api/v1/registrations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Authenticated PARTICIPANT / own registration</w:t>
            </w:r>
          </w:p>
        </w:tc>
      </w:tr>
      <w:tr>
        <w:trPr>
          <w:cantSplit/>
        </w:trPr>
        <w:tc>
          <w:tcPr>
            <w:tcW w:type="dxa" w:w="5040"/>
          </w:tcPr>
          <w:p>
            <w:r>
              <w:t>Request</w:t>
            </w:r>
          </w:p>
        </w:tc>
        <w:tc>
          <w:tcPr>
            <w:tcW w:type="dxa" w:w="5040"/>
          </w:tcPr>
          <w:p>
            <w:r>
              <w:t>JSON: programId required. Participant identity is derived exclusively from authenticated session.</w:t>
            </w:r>
          </w:p>
        </w:tc>
      </w:tr>
      <w:tr>
        <w:trPr>
          <w:cantSplit/>
        </w:trPr>
        <w:tc>
          <w:tcPr>
            <w:tcW w:type="dxa" w:w="5040"/>
          </w:tcPr>
          <w:p>
            <w:r>
              <w:t>Success</w:t>
            </w:r>
          </w:p>
        </w:tc>
        <w:tc>
          <w:tcPr>
            <w:tcW w:type="dxa" w:w="5040"/>
          </w:tcPr>
          <w:p>
            <w:r>
              <w:t>201 {registrationId,referenceNo,programId,status,registeredAt}</w:t>
            </w:r>
          </w:p>
        </w:tc>
      </w:tr>
      <w:tr>
        <w:trPr>
          <w:cantSplit/>
        </w:trPr>
        <w:tc>
          <w:tcPr>
            <w:tcW w:type="dxa" w:w="5040"/>
          </w:tcPr>
          <w:p>
            <w:r>
              <w:t>Errors</w:t>
            </w:r>
          </w:p>
        </w:tc>
        <w:tc>
          <w:tcPr>
            <w:tcW w:type="dxa" w:w="5040"/>
          </w:tcPr>
          <w:p>
            <w:r>
              <w:t>400 validation; 401 unauthenticated; 404 program not found/not visible; 409 duplicate/full/window/overlap;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registrations: server generates registration_id/reference_no/registered_at/status/timestamps; participant_id derives exclusively from authenticated session; status is REGISTERED on success. UNIQUE active_registration_key is authoritative for one active registration per participant/program while CANCELLED history permits re-registration. training_programs capacity/availability and registration window are authoritative inputs. audit_records and notification_outbox are mandatory writes in the same business transaction.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Final-seat capacity must be concurrency safe: two requests competing for the last seat must not both commit. availableSeats is derived, never client-controlled or independently persisted.</w:t>
      </w:r>
    </w:p>
    <w:p>
      <w:pPr/>
      <w:r>
        <w:t>Participant identity is derived only from the authenticated session. Reject/ignore client attempts to supply participantId, NRIC/Passport, name, email or mobile identity fields.</w:t>
      </w:r>
    </w:p>
    <w:p>
      <w:pPr/>
      <w:r>
        <w:t>Registration window is enforced using approved business-time handling; program must be OPEN/available according to the SDD and the request must be within registration_open_at/registration_close_at.</w:t>
      </w:r>
    </w:p>
    <w:p>
      <w:pPr/>
      <w:r>
        <w:t>Schedule-overlap validation applies against the Participant's active REGISTERED registrations. CANCELLED history does not block re-registration under DEC-011.</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Authenticated Participant required.</w:t>
            </w:r>
          </w:p>
        </w:tc>
      </w:tr>
      <w:tr>
        <w:trPr>
          <w:cantSplit/>
        </w:trPr>
        <w:tc>
          <w:tcPr>
            <w:tcW w:type="dxa" w:w="5040"/>
          </w:tcPr>
          <w:p>
            <w:r>
              <w:t>2</w:t>
            </w:r>
          </w:p>
        </w:tc>
        <w:tc>
          <w:tcPr>
            <w:tcW w:type="dxa" w:w="5040"/>
          </w:tcPr>
          <w:p>
            <w:r>
              <w:t>Mandatory participant information must already be valid/available.</w:t>
            </w:r>
          </w:p>
        </w:tc>
      </w:tr>
      <w:tr>
        <w:trPr>
          <w:cantSplit/>
        </w:trPr>
        <w:tc>
          <w:tcPr>
            <w:tcW w:type="dxa" w:w="5040"/>
          </w:tcPr>
          <w:p>
            <w:r>
              <w:t>3</w:t>
            </w:r>
          </w:p>
        </w:tc>
        <w:tc>
          <w:tcPr>
            <w:tcW w:type="dxa" w:w="5040"/>
          </w:tcPr>
          <w:p>
            <w:r>
              <w:t>Program must be available and registration window open.</w:t>
            </w:r>
          </w:p>
        </w:tc>
      </w:tr>
      <w:tr>
        <w:trPr>
          <w:cantSplit/>
        </w:trPr>
        <w:tc>
          <w:tcPr>
            <w:tcW w:type="dxa" w:w="5040"/>
          </w:tcPr>
          <w:p>
            <w:r>
              <w:t>4</w:t>
            </w:r>
          </w:p>
        </w:tc>
        <w:tc>
          <w:tcPr>
            <w:tcW w:type="dxa" w:w="5040"/>
          </w:tcPr>
          <w:p>
            <w:r>
              <w:t>No active duplicate registration for same Participant/program.</w:t>
            </w:r>
          </w:p>
        </w:tc>
      </w:tr>
      <w:tr>
        <w:trPr>
          <w:cantSplit/>
        </w:trPr>
        <w:tc>
          <w:tcPr>
            <w:tcW w:type="dxa" w:w="5040"/>
          </w:tcPr>
          <w:p>
            <w:r>
              <w:t>5</w:t>
            </w:r>
          </w:p>
        </w:tc>
        <w:tc>
          <w:tcPr>
            <w:tcW w:type="dxa" w:w="5040"/>
          </w:tcPr>
          <w:p>
            <w:r>
              <w:t>Capacity must be available; no waiting list.</w:t>
            </w:r>
          </w:p>
        </w:tc>
      </w:tr>
      <w:tr>
        <w:trPr>
          <w:cantSplit/>
        </w:trPr>
        <w:tc>
          <w:tcPr>
            <w:tcW w:type="dxa" w:w="5040"/>
          </w:tcPr>
          <w:p>
            <w:r>
              <w:t>6</w:t>
            </w:r>
          </w:p>
        </w:tc>
        <w:tc>
          <w:tcPr>
            <w:tcW w:type="dxa" w:w="5040"/>
          </w:tcPr>
          <w:p>
            <w:r>
              <w:t>No schedule overlap with existing active registration.</w:t>
            </w:r>
          </w:p>
        </w:tc>
      </w:tr>
      <w:tr>
        <w:trPr>
          <w:cantSplit/>
        </w:trPr>
        <w:tc>
          <w:tcPr>
            <w:tcW w:type="dxa" w:w="5040"/>
          </w:tcPr>
          <w:p>
            <w:r>
              <w:t>7</w:t>
            </w:r>
          </w:p>
        </w:tc>
        <w:tc>
          <w:tcPr>
            <w:tcW w:type="dxa" w:w="5040"/>
          </w:tcPr>
          <w:p>
            <w:r>
              <w:t>Successful registration status is REGISTERED; no administrator approval.</w:t>
            </w:r>
          </w:p>
        </w:tc>
      </w:tr>
      <w:tr>
        <w:trPr>
          <w:cantSplit/>
        </w:trPr>
        <w:tc>
          <w:tcPr>
            <w:tcW w:type="dxa" w:w="5040"/>
          </w:tcPr>
          <w:p>
            <w:r>
              <w:t>8</w:t>
            </w:r>
          </w:p>
        </w:tc>
        <w:tc>
          <w:tcPr>
            <w:tcW w:type="dxa" w:w="5040"/>
          </w:tcPr>
          <w:p>
            <w:r>
              <w:t>Historical CANCELLED registration does not block re-registration.</w:t>
            </w:r>
          </w:p>
        </w:tc>
      </w:tr>
      <w:tr>
        <w:trPr>
          <w:cantSplit/>
        </w:trPr>
        <w:tc>
          <w:tcPr>
            <w:tcW w:type="dxa" w:w="5040"/>
          </w:tcPr>
          <w:p>
            <w:r>
              <w:t>9</w:t>
            </w:r>
          </w:p>
        </w:tc>
        <w:tc>
          <w:tcPr>
            <w:tcW w:type="dxa" w:w="5040"/>
          </w:tcPr>
          <w:p>
            <w:r>
              <w:t>Confirmation email is asynchronous after commit; email failure does not roll back registration.</w:t>
            </w:r>
          </w:p>
        </w:tc>
      </w:tr>
    </w:tbl>
    <w:p>
      <w:pPr>
        <w:pStyle w:val="Heading1"/>
      </w:pPr>
      <w:r>
        <w:t>8. Authorization and Security Controls</w:t>
      </w:r>
    </w:p>
    <w:p>
      <w:pPr>
        <w:pStyle w:val="ListBullet"/>
      </w:pPr>
      <w:r>
        <w:t>Participant identity is session-derived. No participantId, NRIC/Passport, name, email or mobile identity field is accepted.</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The registration service owns BEGIN/COMMIT/ROLLBACK and passes the same transaction connection to registration, program/capacity, audit and notification-outbox repositories. Enforce capacity inside the transaction using row-level locking or an equivalent atomic conditional update as required by VAL-024. Re-check active-registration uniqueness, program availability/window, final-seat capacity and schedule overlap in the transaction-safe path before commit. Insert registration + mandatory audit + notification_outbox before COMMIT; any mandatory write failure rolls back all three. Database UNIQUE active_registration_key remains authoritative for duplicate-registration races. Only the outbox worker sends email after commit; delivery failure/retry must never roll back or falsely fail the committed registration.</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Create registration-confirmation outbox record in the registration transaction; asynchronous email delivery/retry follows approved notification worker. Delivery failure must not roll back committed registration.</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src/routes/participant-program-registration.routes.js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src/controllers/participant-program-registration.controller.js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src/services/participant-program-registration.service.js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src/validators/registration.validator.js</w:t>
            </w:r>
          </w:p>
        </w:tc>
        <w:tc>
          <w:tcPr>
            <w:tcW w:type="dxa" w:w="3360"/>
          </w:tcPr>
          <w:p>
            <w:r>
              <w:rPr>
                <w:sz w:val="17"/>
              </w:rPr>
              <w:t>CREATE / CONDITIONAL</w:t>
            </w:r>
          </w:p>
        </w:tc>
        <w:tc>
          <w:tcPr>
            <w:tcW w:type="dxa" w:w="3360"/>
          </w:tcPr>
          <w:p>
            <w:r>
              <w:rPr>
                <w:sz w:val="17"/>
              </w:rPr>
              <w:t>Accept programId only for POST; validate positive ID and reject server-controlled identity/state fields.</w:t>
            </w:r>
          </w:p>
        </w:tc>
      </w:tr>
      <w:tr>
        <w:tc>
          <w:tcPr>
            <w:tcW w:type="dxa" w:w="3360"/>
          </w:tcPr>
          <w:p>
            <w:r>
              <w:rPr>
                <w:sz w:val="17"/>
              </w:rPr>
              <w:t>src/repositories/registration.repository.js</w:t>
            </w:r>
          </w:p>
        </w:tc>
        <w:tc>
          <w:tcPr>
            <w:tcW w:type="dxa" w:w="3360"/>
          </w:tcPr>
          <w:p>
            <w:r>
              <w:rPr>
                <w:sz w:val="17"/>
              </w:rPr>
              <w:t>REUSE / MODIFY / CONDITIONAL</w:t>
            </w:r>
          </w:p>
        </w:tc>
        <w:tc>
          <w:tcPr>
            <w:tcW w:type="dxa" w:w="3360"/>
          </w:tcPr>
          <w:p>
            <w:r>
              <w:rPr>
                <w:sz w:val="17"/>
              </w:rPr>
              <w:t>Parameterized active duplicate/overlap lookup and registration insert on caller transaction connection.</w:t>
            </w:r>
          </w:p>
        </w:tc>
      </w:tr>
      <w:tr>
        <w:tc>
          <w:tcPr>
            <w:tcW w:type="dxa" w:w="3360"/>
          </w:tcPr>
          <w:p>
            <w:r>
              <w:rPr>
                <w:sz w:val="17"/>
              </w:rPr>
              <w:t>src/repositories/program.repository.js</w:t>
            </w:r>
          </w:p>
        </w:tc>
        <w:tc>
          <w:tcPr>
            <w:tcW w:type="dxa" w:w="3360"/>
          </w:tcPr>
          <w:p>
            <w:r>
              <w:rPr>
                <w:sz w:val="17"/>
              </w:rPr>
              <w:t>REUSE / MODIFY</w:t>
            </w:r>
          </w:p>
        </w:tc>
        <w:tc>
          <w:tcPr>
            <w:tcW w:type="dxa" w:w="3360"/>
          </w:tcPr>
          <w:p>
            <w:r>
              <w:rPr>
                <w:sz w:val="17"/>
              </w:rPr>
              <w:t>Concurrency-safe capacity/availability/window validation on the same transaction connection.</w:t>
            </w:r>
          </w:p>
        </w:tc>
      </w:tr>
      <w:tr>
        <w:tc>
          <w:tcPr>
            <w:tcW w:type="dxa" w:w="3360"/>
          </w:tcPr>
          <w:p>
            <w:r>
              <w:rPr>
                <w:sz w:val="17"/>
              </w:rPr>
              <w:t>src/repositories/notification-outbox.repository.js</w:t>
            </w:r>
          </w:p>
        </w:tc>
        <w:tc>
          <w:tcPr>
            <w:tcW w:type="dxa" w:w="3360"/>
          </w:tcPr>
          <w:p>
            <w:r>
              <w:rPr>
                <w:sz w:val="17"/>
              </w:rPr>
              <w:t>REUSE / MODIFY</w:t>
            </w:r>
          </w:p>
        </w:tc>
        <w:tc>
          <w:tcPr>
            <w:tcW w:type="dxa" w:w="3360"/>
          </w:tcPr>
          <w:p>
            <w:r>
              <w:rPr>
                <w:sz w:val="17"/>
              </w:rPr>
              <w:t>Insert registration confirmation outbox record inside registration transaction.</w:t>
            </w:r>
          </w:p>
        </w:tc>
      </w:tr>
      <w:tr>
        <w:tc>
          <w:tcPr>
            <w:tcW w:type="dxa" w:w="3360"/>
          </w:tcPr>
          <w:p>
            <w:r>
              <w:rPr>
                <w:sz w:val="17"/>
              </w:rPr>
              <w:t>src/jobs/notification-outbox.worker.js</w:t>
            </w:r>
          </w:p>
        </w:tc>
        <w:tc>
          <w:tcPr>
            <w:tcW w:type="dxa" w:w="3360"/>
          </w:tcPr>
          <w:p>
            <w:r>
              <w:rPr>
                <w:sz w:val="17"/>
              </w:rPr>
              <w:t>REUSE / CONDITIONAL</w:t>
            </w:r>
          </w:p>
        </w:tc>
        <w:tc>
          <w:tcPr>
            <w:tcW w:type="dxa" w:w="3360"/>
          </w:tcPr>
          <w:p>
            <w:r>
              <w:rPr>
                <w:sz w:val="17"/>
              </w:rPr>
              <w:t>Process committed outbox only; SMTP/TLS, 10-second timeout, up to three retries with exponential backoff per SDD.</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Participant</w:t>
      </w:r>
    </w:p>
    <w:p>
      <w:r>
        <w:t>-&gt; Open UI-005 - Registration Confirmation</w:t>
      </w:r>
    </w:p>
    <w:p>
      <w:r>
        <w:t>-&gt; Submit/use POST /api/v1/registrations</w:t>
      </w:r>
    </w:p>
    <w:p>
      <w:r>
        <w:t>-&gt; Apply server-side validation and authorization</w:t>
      </w:r>
    </w:p>
    <w:p>
      <w:r>
        <w:t>-&gt; Read/write approved persistence through repositories</w:t>
      </w:r>
    </w:p>
    <w:p>
      <w:r>
        <w:t>-&gt; Apply audit/transaction/notification behavior defined for this workflow</w:t>
      </w:r>
    </w:p>
    <w:p>
      <w:r>
        <w:t>-&gt; Return 201 {registrationId,referenceNo,programId,status,registeredAt}</w:t>
      </w:r>
    </w:p>
    <w:p>
      <w:r>
        <w:t>-&gt; Render/navigate using the approved UI outcome</w:t>
      </w:r>
    </w:p>
    <w:p>
      <w:pPr>
        <w:pStyle w:val="Heading1"/>
      </w:pPr>
      <w:r>
        <w:t>17. Alternative / Exception Flows</w:t>
      </w:r>
    </w:p>
    <w:p>
      <w:r>
        <w:t>400 validation; 401 unauthenticated; 404 program not found/not visible; 409 duplicate/full/window/overlap;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happy path 201; unauthenticated 401; invalid/missing programId 400; unavailable/not visible 404/409 per contract; duplicate/full/window/overlap 409; concurrent last-seat protection; overlap; re-registration after CANCELLED; atomic audit/outbox; async email failure does not rollback; CSRF.</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tests/api/participant-registration.api.test.js</w:t>
            </w:r>
          </w:p>
        </w:tc>
        <w:tc>
          <w:tcPr>
            <w:tcW w:type="dxa" w:w="3360"/>
          </w:tcPr>
          <w:p>
            <w:r>
              <w:rPr>
                <w:sz w:val="17"/>
              </w:rPr>
              <w:t>CREATE / EXTEND</w:t>
            </w:r>
          </w:p>
        </w:tc>
        <w:tc>
          <w:tcPr>
            <w:tcW w:type="dxa" w:w="3360"/>
          </w:tcPr>
          <w:p>
            <w:r>
              <w:rPr>
                <w:sz w:val="17"/>
              </w:rPr>
              <w:t>201/400/401/404/409/500, CSRF, exact body, no client participant identity.</w:t>
            </w:r>
          </w:p>
        </w:tc>
      </w:tr>
      <w:tr>
        <w:tc>
          <w:tcPr>
            <w:tcW w:type="dxa" w:w="3360"/>
          </w:tcPr>
          <w:p>
            <w:r>
              <w:rPr>
                <w:sz w:val="17"/>
              </w:rPr>
              <w:t>tests/unit/services/participant-registration.service.test.js</w:t>
            </w:r>
          </w:p>
        </w:tc>
        <w:tc>
          <w:tcPr>
            <w:tcW w:type="dxa" w:w="3360"/>
          </w:tcPr>
          <w:p>
            <w:r>
              <w:rPr>
                <w:sz w:val="17"/>
              </w:rPr>
              <w:t>CREATE / EXTEND</w:t>
            </w:r>
          </w:p>
        </w:tc>
        <w:tc>
          <w:tcPr>
            <w:tcW w:type="dxa" w:w="3360"/>
          </w:tcPr>
          <w:p>
            <w:r>
              <w:rPr>
                <w:sz w:val="17"/>
              </w:rPr>
              <w:t>Availability/window/duplicate/overlap/capacity/re-registration rules and outbox orchestration.</w:t>
            </w:r>
          </w:p>
        </w:tc>
      </w:tr>
      <w:tr>
        <w:tc>
          <w:tcPr>
            <w:tcW w:type="dxa" w:w="3360"/>
          </w:tcPr>
          <w:p>
            <w:r>
              <w:rPr>
                <w:sz w:val="17"/>
              </w:rPr>
              <w:t>tests/integration/transactions/participant-registration.transaction.test.js</w:t>
            </w:r>
          </w:p>
        </w:tc>
        <w:tc>
          <w:tcPr>
            <w:tcW w:type="dxa" w:w="3360"/>
          </w:tcPr>
          <w:p>
            <w:r>
              <w:rPr>
                <w:sz w:val="17"/>
              </w:rPr>
              <w:t>CREATE / EXTEND</w:t>
            </w:r>
          </w:p>
        </w:tc>
        <w:tc>
          <w:tcPr>
            <w:tcW w:type="dxa" w:w="3360"/>
          </w:tcPr>
          <w:p>
            <w:r>
              <w:rPr>
                <w:sz w:val="17"/>
              </w:rPr>
              <w:t>Registration/audit/outbox atomic commit and rollback on each mandatory write failure.</w:t>
            </w:r>
          </w:p>
        </w:tc>
      </w:tr>
      <w:tr>
        <w:tc>
          <w:tcPr>
            <w:tcW w:type="dxa" w:w="3360"/>
          </w:tcPr>
          <w:p>
            <w:r>
              <w:rPr>
                <w:sz w:val="17"/>
              </w:rPr>
              <w:t>tests/integration/concurrency/participant-registration-final-seat.test.js</w:t>
            </w:r>
          </w:p>
        </w:tc>
        <w:tc>
          <w:tcPr>
            <w:tcW w:type="dxa" w:w="3360"/>
          </w:tcPr>
          <w:p>
            <w:r>
              <w:rPr>
                <w:sz w:val="17"/>
              </w:rPr>
              <w:t>CREATE / EXTEND</w:t>
            </w:r>
          </w:p>
        </w:tc>
        <w:tc>
          <w:tcPr>
            <w:tcW w:type="dxa" w:w="3360"/>
          </w:tcPr>
          <w:p>
            <w:r>
              <w:rPr>
                <w:sz w:val="17"/>
              </w:rPr>
              <w:t>Competing final-seat requests cannot exceed capacity.</w:t>
            </w:r>
          </w:p>
        </w:tc>
      </w:tr>
      <w:tr>
        <w:tc>
          <w:tcPr>
            <w:tcW w:type="dxa" w:w="3360"/>
          </w:tcPr>
          <w:p>
            <w:r>
              <w:rPr>
                <w:sz w:val="17"/>
              </w:rPr>
              <w:t>tests/integration/concurrency/participant-registration-duplicate.test.js</w:t>
            </w:r>
          </w:p>
        </w:tc>
        <w:tc>
          <w:tcPr>
            <w:tcW w:type="dxa" w:w="3360"/>
          </w:tcPr>
          <w:p>
            <w:r>
              <w:rPr>
                <w:sz w:val="17"/>
              </w:rPr>
              <w:t>CREATE / EXTEND</w:t>
            </w:r>
          </w:p>
        </w:tc>
        <w:tc>
          <w:tcPr>
            <w:tcW w:type="dxa" w:w="3360"/>
          </w:tcPr>
          <w:p>
            <w:r>
              <w:rPr>
                <w:sz w:val="17"/>
              </w:rPr>
              <w:t>Concurrent same participant/program requests yield one active registration only.</w:t>
            </w:r>
          </w:p>
        </w:tc>
      </w:tr>
      <w:tr>
        <w:tc>
          <w:tcPr>
            <w:tcW w:type="dxa" w:w="3360"/>
          </w:tcPr>
          <w:p>
            <w:r>
              <w:rPr>
                <w:sz w:val="17"/>
              </w:rPr>
              <w:t>tests/integration/notifications/registration-outbox.test.js</w:t>
            </w:r>
          </w:p>
        </w:tc>
        <w:tc>
          <w:tcPr>
            <w:tcW w:type="dxa" w:w="3360"/>
          </w:tcPr>
          <w:p>
            <w:r>
              <w:rPr>
                <w:sz w:val="17"/>
              </w:rPr>
              <w:t>CREATE / EXTEND</w:t>
            </w:r>
          </w:p>
        </w:tc>
        <w:tc>
          <w:tcPr>
            <w:tcW w:type="dxa" w:w="3360"/>
          </w:tcPr>
          <w:p>
            <w:r>
              <w:rPr>
                <w:sz w:val="17"/>
              </w:rPr>
              <w:t>Worker sees committed rows only; retry/failure does not change committed registration outcome.</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BP-009</w:t>
            </w:r>
          </w:p>
        </w:tc>
        <w:tc>
          <w:tcPr>
            <w:tcW w:type="dxa" w:w="5040"/>
          </w:tcPr>
          <w:p>
            <w:r>
              <w:t>Business process flow</w:t>
            </w:r>
          </w:p>
        </w:tc>
      </w:tr>
      <w:tr>
        <w:trPr>
          <w:cantSplit/>
        </w:trPr>
        <w:tc>
          <w:tcPr>
            <w:tcW w:type="dxa" w:w="5040"/>
          </w:tcPr>
          <w:p>
            <w:r>
              <w:t>OP-009</w:t>
            </w:r>
          </w:p>
        </w:tc>
        <w:tc>
          <w:tcPr>
            <w:tcW w:type="dxa" w:w="5040"/>
          </w:tcPr>
          <w:p>
            <w:r>
              <w:t>Approved operation/API mapping</w:t>
            </w:r>
          </w:p>
        </w:tc>
      </w:tr>
      <w:tr>
        <w:trPr>
          <w:cantSplit/>
        </w:trPr>
        <w:tc>
          <w:tcPr>
            <w:tcW w:type="dxa" w:w="5040"/>
          </w:tcPr>
          <w:p>
            <w:r>
              <w:t>FR-007 to FR-014; FR-030; FR-031; BR-001 to BR-009; BR-012; BR-013; VE-001 to VE-011; DR-001; DR-002; DR-004</w:t>
            </w:r>
          </w:p>
        </w:tc>
        <w:tc>
          <w:tcPr>
            <w:tcW w:type="dxa" w:w="5040"/>
          </w:tcPr>
          <w:p>
            <w:r>
              <w:t>Functional/business/validation/data/NFR scope</w:t>
            </w:r>
          </w:p>
        </w:tc>
      </w:tr>
      <w:tr>
        <w:trPr>
          <w:cantSplit/>
        </w:trPr>
        <w:tc>
          <w:tcPr>
            <w:tcW w:type="dxa" w:w="5040"/>
          </w:tcPr>
          <w:p>
            <w:r>
              <w:t>UI-005 - Registration Confirmation</w:t>
            </w:r>
          </w:p>
        </w:tc>
        <w:tc>
          <w:tcPr>
            <w:tcW w:type="dxa" w:w="5040"/>
          </w:tcPr>
          <w:p>
            <w:r>
              <w:t>Approved UI behavior</w:t>
            </w:r>
          </w:p>
        </w:tc>
      </w:tr>
      <w:tr>
        <w:trPr>
          <w:cantSplit/>
        </w:trPr>
        <w:tc>
          <w:tcPr>
            <w:tcW w:type="dxa" w:w="5040"/>
          </w:tcPr>
          <w:p>
            <w:r>
              <w:t>POST /api/v1/registrations</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No blocking gap. DEC-011 explicitly permits re-registration after cancellation; only active REGISTERED uniqueness applies.</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WF-009 - Participant Program Registration.</w:t>
      </w:r>
    </w:p>
    <w:p>
      <w:pPr>
        <w:pStyle w:val="ListBullet"/>
      </w:pPr>
      <w:r>
        <w:t>Use the approved API contract: POST /api/v1/registrations.</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WF-009 Version 1.2 is the remediated final technical code-generation baseline for the approved WF-009 scope. The remediation adds deterministic workflow-specific bindings only; Requirements v2.4 and SDD v1.15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WF-009 | Version 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WF-009 - Participant Program Registration Implementation Specification</dc:title>
  <dc:subject>Final Technical Code-Generation Baseline - WF-009</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